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Սոցիալական և ընտանեկան արձակուրդներ</w:t>
      </w:r>
    </w:p>
    <w:p>
      <w:r>
        <w:rPr>
          <w:i/>
          <w:sz w:val="20"/>
        </w:rPr>
        <w:t>Արձակուրդներ և հանգիստ</w:t>
      </w:r>
    </w:p>
    <w:p>
      <w:r>
        <w:t>Ամուսնություն, երեխայի ծնունդ, ընտանեկան անբարենպաստ դեպքեր</w:t>
      </w:r>
    </w:p>
    <w:p>
      <w:r>
        <w:t>Կարճաժամկետ սոցիալական/ընտանեկան արձակուրդ կարող է տրամադրվել ամուսնության, երեխայի ծննդյան, մերձավոր ազգականի մահվան կամ այլ անբարենպաստ ընտանեկան հանգամանքների դեպքում՝ օրենքով և ներքին կանոնակարգերով սահմանված հիմքերով։</w:t>
      </w:r>
    </w:p>
    <w:p>
      <w:r>
        <w:t>Տևողությունը սովորաբար կարճ է (մի քանի օրացուցային օր) և տրվում է հրամանատարի որոշմամբ՝ փաստաթղթային հիմքով։</w:t>
      </w:r>
    </w:p>
    <w:p>
      <w:r>
        <w:t>Անհրաժեշտ փաստաթղթեր՝ զեկուցագիր, ամուսնության վկայական / ծննդյան վկայական / մահվան վկայական կամ այլ հաստատող փաստաթուղթ։</w:t>
      </w:r>
    </w:p>
    <w:p>
      <w:r>
        <w:t>Այս արձակուրդը չի փոխարինում հիմնական արձակուրդին, եթե այլ բան նախատեսված չէ գործող ակտով։</w:t>
      </w:r>
    </w:p>
    <w:p>
      <w:r>
        <w:t>KM ուղեցույց · Զինծառայողի իրավունքներ։ Ստուգեք գործող օրենքը և ՊՆ հրամանները։</w:t>
      </w:r>
    </w:p>
    <w:sectPr/>
  </w:body>
</w:document>
</file>

<file path=word/_rels/document.xml.rels><?xml version="1.0" encoding="UTF-8"?><Relationships xmlns="http://schemas.openxmlformats.org/package/2006/relationships"></Relationships>
</file>