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Վնասվածքներ, հաշմանդամություն և ապահովագրություն</w:t>
      </w:r>
    </w:p>
    <w:p>
      <w:r>
        <w:rPr>
          <w:i/>
          <w:sz w:val="20"/>
        </w:rPr>
        <w:t>Վնասվածքներ, հաշմանդամություն և ապահովագրություն</w:t>
      </w:r>
    </w:p>
    <w:p>
      <w:r>
        <w:t>Ծառայողական վնասվածք, հաշմանդամություն, փաստաթղթային ընթացակարգ</w:t>
      </w:r>
    </w:p>
    <w:p>
      <w:r>
        <w:t>Ծառայողական պարտականությունները կատարելիս ստացված վնասվածքի կամ հիվանդության դեպքում զինծառայողն իրավունք ունի բուժման, փոխհատուցման և օրենքով նախատեսված սոցիալական երաշխիքների։</w:t>
      </w:r>
    </w:p>
    <w:p>
      <w:r>
        <w:t>Ընթացակարգ՝ բուժկետ/հոսպիտալ → ծառայողական քննություն (անհրաժեշտության դեպքում) → բժշկական փորձաքննություն → հաշմանդամության/ֆունկցիոնալ սահմանափակման կարգ → սոցիալական/ապահովագրական դիմումներ։</w:t>
      </w:r>
    </w:p>
    <w:p>
      <w:r>
        <w:t>Պահպանեք՝ բժշկական եզրակացություններ, հրամաններ, ծառայողական քննության նյութեր, ՄՍՀ/փորձաքննության որոշումներ։</w:t>
      </w:r>
    </w:p>
    <w:p>
      <w:r>
        <w:t>Զոհվելու կամ ծանր վնասվածքի դեպքում ընտանիքը կարող է դիմել նաև ԶԻՆԱՊԱՀ (նախկին 1000+) հիմնադրամին՝ տե՛ս հաջորդ բաժինը։</w:t>
      </w:r>
    </w:p>
    <w:p>
      <w:r>
        <w:t>KM ուղեցույց · Զինծառայողի իրավունքներ։ Ստուգեք գործող օրենքը և ՊՆ հրամանները։</w:t>
      </w:r>
    </w:p>
    <w:sectPr/>
  </w:body>
</w:document>
</file>

<file path=word/_rels/document.xml.rels><?xml version="1.0" encoding="UTF-8"?><Relationships xmlns="http://schemas.openxmlformats.org/package/2006/relationships"></Relationships>
</file>