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Տրանսպորտային արտոնություններ</w:t>
      </w:r>
    </w:p>
    <w:p>
      <w:r>
        <w:rPr>
          <w:i/>
          <w:sz w:val="20"/>
        </w:rPr>
        <w:t>Սոցիալական փաթեթ և արտոնություններ</w:t>
      </w:r>
    </w:p>
    <w:p>
      <w:r>
        <w:t>Ծառայողական, արձակուրդային և բուժման տրանսպորտային փոխհատուցում</w:t>
      </w:r>
    </w:p>
    <w:p>
      <w:r>
        <w:t>Տրանսպորտային ծախսերի փոխհատուցումը կարող է տրամադրվել ծառայողական անհրաժեշտությունից, արձակուրդ մեկնելուց/վերադառնալուց, բուժման վայր մեկնելուց բխող դեպքերում՝ օրենքով և ներքին կանոնակարգերով սահմանված չափով։</w:t>
      </w:r>
    </w:p>
    <w:p>
      <w:r>
        <w:t>Պարտադիր ծառայության արձակուրդի դեպքում օրենքը նախատեսում է նաև արձակուրդի վայր մեկնելու և վերադառնալու համար անհրաժեշտ ժամանակ (սահմանափակ օրերի շրջանակում)։</w:t>
      </w:r>
    </w:p>
    <w:p>
      <w:r>
        <w:t>Փաստաթղթեր՝ հրաման/ուղեգիր, տոմսեր կամ ճանապարհածախսի հաշվարկ, զեկուցագիր ֆինանսական ծառայություն։</w:t>
      </w:r>
    </w:p>
    <w:p>
      <w:r>
        <w:t>Չափերն ու երթուղիները տարբերվում են ըստ ծառայության տեսակի և վայրի՝ ստուգեք գործող ՊՆ հրամանը։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