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3BA1C" w14:textId="445125EB" w:rsidR="00311059" w:rsidRPr="004355D5" w:rsidRDefault="00311059" w:rsidP="00181769">
      <w:pPr>
        <w:spacing w:after="100" w:line="276" w:lineRule="auto"/>
        <w:rPr>
          <w:rFonts w:ascii="Helvetica Neue" w:hAnsi="Helvetica Neue"/>
          <w:b/>
          <w:bCs/>
          <w:sz w:val="28"/>
          <w:szCs w:val="28"/>
          <w:lang w:val="en-US"/>
        </w:rPr>
      </w:pPr>
      <w:r w:rsidRPr="004355D5">
        <w:rPr>
          <w:rFonts w:ascii="Helvetica Neue" w:hAnsi="Helvetica Neue"/>
          <w:b/>
          <w:bCs/>
          <w:sz w:val="28"/>
          <w:szCs w:val="28"/>
          <w:lang w:val="en-US"/>
        </w:rPr>
        <w:t>Mathematical modelling</w:t>
      </w:r>
    </w:p>
    <w:p w14:paraId="782881E8" w14:textId="719B1C88" w:rsidR="004355D5" w:rsidRDefault="004355D5" w:rsidP="00181769">
      <w:pPr>
        <w:spacing w:after="100" w:line="276" w:lineRule="auto"/>
        <w:rPr>
          <w:rFonts w:ascii="Helvetica Neue" w:hAnsi="Helvetica Neue"/>
          <w:b/>
          <w:bCs/>
          <w:lang w:val="en-US"/>
        </w:rPr>
      </w:pPr>
      <w:r>
        <w:rPr>
          <w:rFonts w:ascii="Helvetica Neue" w:hAnsi="Helvetica Neue"/>
          <w:b/>
          <w:bCs/>
          <w:lang w:val="en-US"/>
        </w:rPr>
        <w:t>Assumptions</w:t>
      </w:r>
    </w:p>
    <w:p w14:paraId="5B2FBA73" w14:textId="7821663F" w:rsidR="009F1594" w:rsidRDefault="009F1594" w:rsidP="00181769">
      <w:pPr>
        <w:spacing w:after="100"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To model the </w:t>
      </w:r>
      <w:r w:rsidR="00AD75E3">
        <w:rPr>
          <w:rFonts w:ascii="Helvetica Neue" w:hAnsi="Helvetica Neue"/>
          <w:lang w:val="en-US"/>
        </w:rPr>
        <w:t>accumulation of Ase1 on shrinking microtubules, and its effect on growth speed</w:t>
      </w:r>
      <w:r>
        <w:rPr>
          <w:rFonts w:ascii="Helvetica Neue" w:hAnsi="Helvetica Neue"/>
          <w:lang w:val="en-US"/>
        </w:rPr>
        <w:t xml:space="preserve"> (Fig. 4A), we make the following assumptions:</w:t>
      </w:r>
    </w:p>
    <w:p w14:paraId="43DD5D7F" w14:textId="6133B037" w:rsidR="009F1594" w:rsidRDefault="009F1594" w:rsidP="00181769">
      <w:pPr>
        <w:pStyle w:val="ListParagraph"/>
        <w:numPr>
          <w:ilvl w:val="0"/>
          <w:numId w:val="1"/>
        </w:numPr>
        <w:spacing w:after="100" w:line="276" w:lineRule="auto"/>
        <w:rPr>
          <w:rFonts w:ascii="Helvetica Neue" w:hAnsi="Helvetica Neue"/>
          <w:lang w:val="en-US"/>
        </w:rPr>
      </w:pPr>
      <w:r w:rsidRPr="009F1594">
        <w:rPr>
          <w:rFonts w:ascii="Helvetica Neue" w:hAnsi="Helvetica Neue"/>
          <w:lang w:val="en-US"/>
        </w:rPr>
        <w:t xml:space="preserve">We treat the microtubule as a one-dimensional lattice, where lattice index </w:t>
      </w:r>
      <m:oMath>
        <m:r>
          <w:rPr>
            <w:rFonts w:ascii="Cambria Math" w:hAnsi="Cambria Math"/>
            <w:lang w:val="en-US"/>
          </w:rPr>
          <m:t>i</m:t>
        </m:r>
      </m:oMath>
      <w:r w:rsidRPr="009F1594">
        <w:rPr>
          <w:rFonts w:ascii="Helvetica Neue" w:hAnsi="Helvetica Neue"/>
          <w:lang w:val="en-US"/>
        </w:rPr>
        <w:t xml:space="preserve"> is 1 at the plus end</w:t>
      </w:r>
      <w:r>
        <w:rPr>
          <w:rFonts w:ascii="Helvetica Neue" w:hAnsi="Helvetica Neue"/>
          <w:lang w:val="en-US"/>
        </w:rPr>
        <w:t xml:space="preserve">, and the size of lattice units is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ascii="Helvetica Neue" w:eastAsiaTheme="minorEastAsia" w:hAnsi="Helvetica Neue"/>
          <w:lang w:val="en-US"/>
        </w:rPr>
        <w:t>=8nm, corresponding to the size of a tubulin dimer.</w:t>
      </w:r>
      <w:r>
        <w:rPr>
          <w:rFonts w:ascii="Helvetica Neue" w:hAnsi="Helvetica Neue"/>
          <w:lang w:val="en-US"/>
        </w:rPr>
        <w:t xml:space="preserve"> </w:t>
      </w:r>
    </w:p>
    <w:p w14:paraId="093181C9" w14:textId="74E673E0" w:rsidR="009F1594" w:rsidRDefault="009F1594" w:rsidP="00181769">
      <w:pPr>
        <w:pStyle w:val="ListParagraph"/>
        <w:numPr>
          <w:ilvl w:val="0"/>
          <w:numId w:val="1"/>
        </w:numPr>
        <w:spacing w:after="100" w:line="276" w:lineRule="auto"/>
        <w:rPr>
          <w:rFonts w:ascii="Helvetica Neue" w:hAnsi="Helvetica Neue"/>
          <w:lang w:val="en-US"/>
        </w:rPr>
      </w:pPr>
      <w:r w:rsidRPr="009F1594">
        <w:rPr>
          <w:rFonts w:ascii="Helvetica Neue" w:hAnsi="Helvetica Neue"/>
          <w:lang w:val="en-US"/>
        </w:rPr>
        <w:t>We assume a constant concentration of Ase1 molecules in solution. Therefore, Ase1 molecules are represented as particles that can bind and unbind to a lattice site with constant rates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 xml:space="preserve">on 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off</m:t>
            </m:r>
          </m:sub>
        </m:sSub>
      </m:oMath>
      <w:r w:rsidRPr="009F1594">
        <w:rPr>
          <w:rFonts w:ascii="Helvetica Neue" w:hAnsi="Helvetica Neue"/>
          <w:lang w:val="en-US"/>
        </w:rPr>
        <w:t>). Binding is only allowed if the lattice site is empty</w:t>
      </w:r>
      <w:r w:rsidR="00261309">
        <w:rPr>
          <w:rFonts w:ascii="Helvetica Neue" w:hAnsi="Helvetica Neue"/>
          <w:lang w:val="en-US"/>
        </w:rPr>
        <w:t xml:space="preserve"> </w:t>
      </w:r>
      <w:r w:rsidR="00261309">
        <w:rPr>
          <w:rFonts w:ascii="Helvetica Neue" w:hAnsi="Helvetica Neue"/>
          <w:lang w:val="en-US"/>
        </w:rPr>
        <w:t>(Fig. 4A)</w:t>
      </w:r>
      <w:r w:rsidRPr="009F1594">
        <w:rPr>
          <w:rFonts w:ascii="Helvetica Neue" w:hAnsi="Helvetica Neue"/>
          <w:lang w:val="en-US"/>
        </w:rPr>
        <w:t>.</w:t>
      </w:r>
      <w:r w:rsidR="00F92C1C">
        <w:rPr>
          <w:rFonts w:ascii="Helvetica Neue" w:hAnsi="Helvetica Neu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off</m:t>
            </m:r>
          </m:sub>
        </m:sSub>
      </m:oMath>
      <w:r w:rsidR="00F92C1C">
        <w:rPr>
          <w:rFonts w:ascii="Helvetica Neue" w:eastAsiaTheme="minorEastAsia" w:hAnsi="Helvetica Neue"/>
          <w:lang w:val="en-US"/>
        </w:rPr>
        <w:t xml:space="preserve"> was directly measured,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on</m:t>
            </m:r>
          </m:sub>
        </m:sSub>
      </m:oMath>
      <w:r w:rsidR="00F92C1C">
        <w:rPr>
          <w:rFonts w:ascii="Helvetica Neue" w:eastAsiaTheme="minorEastAsia" w:hAnsi="Helvetica Neue"/>
          <w:lang w:val="en-US"/>
        </w:rPr>
        <w:t xml:space="preserve"> was adjusted to match the Ase1 equilibrium density on microtubules</w:t>
      </w:r>
      <w:r w:rsidR="0028348C">
        <w:rPr>
          <w:rFonts w:ascii="Helvetica Neue" w:eastAsiaTheme="minorEastAsia" w:hAnsi="Helvetica Neue"/>
          <w:lang w:val="en-US"/>
        </w:rPr>
        <w:t xml:space="preserve"> (Table X)</w:t>
      </w:r>
      <w:r w:rsidR="00F92C1C">
        <w:rPr>
          <w:rFonts w:ascii="Helvetica Neue" w:eastAsiaTheme="minorEastAsia" w:hAnsi="Helvetica Neue"/>
          <w:lang w:val="en-US"/>
        </w:rPr>
        <w:t>.</w:t>
      </w:r>
    </w:p>
    <w:p w14:paraId="10E7E669" w14:textId="27CFF6E2" w:rsidR="009F1594" w:rsidRDefault="009F1594" w:rsidP="00181769">
      <w:pPr>
        <w:pStyle w:val="ListParagraph"/>
        <w:numPr>
          <w:ilvl w:val="0"/>
          <w:numId w:val="1"/>
        </w:numPr>
        <w:spacing w:after="100" w:line="276" w:lineRule="auto"/>
        <w:rPr>
          <w:rFonts w:ascii="Helvetica Neue" w:hAnsi="Helvetica Neue"/>
          <w:lang w:val="en-US"/>
        </w:rPr>
      </w:pPr>
      <w:r w:rsidRPr="009F1594">
        <w:rPr>
          <w:rFonts w:ascii="Helvetica Neue" w:hAnsi="Helvetica Neue"/>
          <w:lang w:val="en-US"/>
        </w:rPr>
        <w:t>Bound Ase1 molecules undergo unbiased diffusion on the lattice with constant hopping rates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9F1594">
        <w:rPr>
          <w:rFonts w:ascii="Helvetica Neue" w:hAnsi="Helvetica Neue"/>
          <w:lang w:val="en-US"/>
        </w:rPr>
        <w:t>). Diffusion is only allowed if the target site is empty</w:t>
      </w:r>
      <w:r w:rsidR="00EF5432">
        <w:rPr>
          <w:rFonts w:ascii="Helvetica Neue" w:hAnsi="Helvetica Neue"/>
          <w:lang w:val="en-US"/>
        </w:rPr>
        <w:t xml:space="preserve"> (Fig. 4A)</w:t>
      </w:r>
      <w:r w:rsidRPr="009F1594">
        <w:rPr>
          <w:rFonts w:ascii="Helvetica Neue" w:hAnsi="Helvetica Neue"/>
          <w:lang w:val="en-US"/>
        </w:rPr>
        <w:t>.</w:t>
      </w:r>
      <w:r>
        <w:rPr>
          <w:rFonts w:ascii="Helvetica Neue" w:hAnsi="Helvetica Neue"/>
          <w:lang w:val="en-US"/>
        </w:rPr>
        <w:t xml:space="preserve"> The rate is derived from the diffusion coefficient of Ase1</w:t>
      </w:r>
      <w:r>
        <w:rPr>
          <w:rFonts w:ascii="Helvetica Neue" w:eastAsiaTheme="minorEastAsia" w:hAnsi="Helvetica Neue"/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D</m:t>
        </m:r>
      </m:oMath>
      <w:r>
        <w:rPr>
          <w:rFonts w:ascii="Helvetica Neue" w:eastAsiaTheme="minorEastAsia" w:hAnsi="Helvetica Neue"/>
          <w:lang w:val="en-US"/>
        </w:rPr>
        <w:t>)</w:t>
      </w:r>
      <w:r>
        <w:rPr>
          <w:rFonts w:ascii="Helvetica Neue" w:hAnsi="Helvetica Neue"/>
          <w:lang w:val="en-US"/>
        </w:rPr>
        <w:t xml:space="preserve"> calculated experimentally (</w:t>
      </w:r>
      <w:r w:rsidR="001D728D">
        <w:rPr>
          <w:rFonts w:ascii="Helvetica Neue" w:eastAsiaTheme="minorEastAsia" w:hAnsi="Helvetica Neue"/>
          <w:lang w:val="en-US"/>
        </w:rPr>
        <w:t>Table X</w:t>
      </w:r>
      <w:r>
        <w:rPr>
          <w:rFonts w:ascii="Helvetica Neue" w:hAnsi="Helvetica Neue"/>
          <w:lang w:val="en-US"/>
        </w:rPr>
        <w:t xml:space="preserve">),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D/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181769">
        <w:rPr>
          <w:rFonts w:ascii="Helvetica Neue" w:eastAsiaTheme="minorEastAsia" w:hAnsi="Helvetica Neue"/>
          <w:lang w:val="en-US"/>
        </w:rPr>
        <w:t>.</w:t>
      </w:r>
    </w:p>
    <w:p w14:paraId="55B37E79" w14:textId="38F8699D" w:rsidR="009F1594" w:rsidRDefault="009F1594" w:rsidP="00181769">
      <w:pPr>
        <w:pStyle w:val="ListParagraph"/>
        <w:numPr>
          <w:ilvl w:val="0"/>
          <w:numId w:val="1"/>
        </w:numPr>
        <w:spacing w:after="100" w:line="276" w:lineRule="auto"/>
        <w:rPr>
          <w:rFonts w:ascii="Helvetica Neue" w:hAnsi="Helvetica Neue"/>
          <w:lang w:val="en-US"/>
        </w:rPr>
      </w:pPr>
      <w:r w:rsidRPr="009F1594">
        <w:rPr>
          <w:rFonts w:ascii="Helvetica Neue" w:hAnsi="Helvetica Neue"/>
          <w:lang w:val="en-US"/>
        </w:rPr>
        <w:t>When diffusing, if Ase1 reaches the microtubule end, it does not detach (red arrow on the left of Fig. 4A).</w:t>
      </w:r>
    </w:p>
    <w:p w14:paraId="7AB09C74" w14:textId="1CBA4B2D" w:rsidR="00181769" w:rsidRDefault="00181769" w:rsidP="00181769">
      <w:pPr>
        <w:pStyle w:val="ListParagraph"/>
        <w:numPr>
          <w:ilvl w:val="0"/>
          <w:numId w:val="1"/>
        </w:numPr>
        <w:spacing w:after="100"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The first lattice site may detach from the lattice, with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>
        <w:rPr>
          <w:rFonts w:ascii="Helvetica Neue" w:eastAsiaTheme="minorEastAsia" w:hAnsi="Helvetica Neue"/>
          <w:lang w:val="en-US"/>
        </w:rPr>
        <w:t xml:space="preserve"> which depends on the presence of Ase1, and is different </w:t>
      </w:r>
      <w:r w:rsidR="00C8230D">
        <w:rPr>
          <w:rFonts w:ascii="Helvetica Neue" w:eastAsiaTheme="minorEastAsia" w:hAnsi="Helvetica Neue"/>
          <w:lang w:val="en-US"/>
        </w:rPr>
        <w:t>for</w:t>
      </w:r>
      <w:r>
        <w:rPr>
          <w:rFonts w:ascii="Helvetica Neue" w:eastAsiaTheme="minorEastAsia" w:hAnsi="Helvetica Neue"/>
          <w:lang w:val="en-US"/>
        </w:rPr>
        <w:t xml:space="preserve"> each model</w:t>
      </w:r>
      <w:r>
        <w:rPr>
          <w:rFonts w:ascii="Helvetica Neue" w:hAnsi="Helvetica Neue"/>
          <w:lang w:val="en-US"/>
        </w:rPr>
        <w:t>:</w:t>
      </w:r>
    </w:p>
    <w:p w14:paraId="2CF870AC" w14:textId="1FE81D8F" w:rsidR="00181769" w:rsidRPr="00181769" w:rsidRDefault="00181769" w:rsidP="00181769">
      <w:pPr>
        <w:pStyle w:val="ListParagraph"/>
        <w:numPr>
          <w:ilvl w:val="1"/>
          <w:numId w:val="1"/>
        </w:numPr>
        <w:spacing w:after="100" w:line="276" w:lineRule="auto"/>
        <w:rPr>
          <w:rFonts w:ascii="Helvetica Neue" w:hAnsi="Helvetica Neue"/>
          <w:lang w:val="en-US"/>
        </w:rPr>
      </w:pPr>
      <w:r w:rsidRPr="00181769">
        <w:rPr>
          <w:rFonts w:ascii="Helvetica Neue" w:hAnsi="Helvetica Neue"/>
          <w:lang w:val="en-US"/>
        </w:rPr>
        <w:t xml:space="preserve">In Model 1, it occurs </w:t>
      </w:r>
      <w:r w:rsidRPr="00181769">
        <w:rPr>
          <w:rFonts w:ascii="Helvetica Neue" w:hAnsi="Helvetica Neue"/>
          <w:lang w:val="en-US"/>
        </w:rPr>
        <w:t xml:space="preserve">with rate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Pr="00181769">
        <w:rPr>
          <w:rFonts w:ascii="Helvetica Neue" w:eastAsiaTheme="minorEastAsia" w:hAnsi="Helvetica Neue"/>
          <w:lang w:val="en-US"/>
        </w:rPr>
        <w:t xml:space="preserve"> </w:t>
      </w:r>
      <w:r w:rsidRPr="00181769">
        <w:rPr>
          <w:rFonts w:ascii="Helvetica Neue" w:hAnsi="Helvetica Neue"/>
          <w:lang w:val="en-US"/>
        </w:rPr>
        <w:t xml:space="preserve">if the </w:t>
      </w:r>
      <w:r w:rsidRPr="00181769">
        <w:rPr>
          <w:rFonts w:ascii="Helvetica Neue" w:hAnsi="Helvetica Neue"/>
          <w:lang w:val="en-US"/>
        </w:rPr>
        <w:t>first lattice site</w:t>
      </w:r>
      <w:r w:rsidRPr="00181769">
        <w:rPr>
          <w:rFonts w:ascii="Helvetica Neue" w:hAnsi="Helvetica Neue"/>
          <w:lang w:val="en-US"/>
        </w:rPr>
        <w:t xml:space="preserve"> is not occupied</w:t>
      </w:r>
      <w:r>
        <w:rPr>
          <w:rFonts w:ascii="Helvetica Neue" w:hAnsi="Helvetica Neue"/>
          <w:lang w:val="en-US"/>
        </w:rPr>
        <w:t xml:space="preserve"> </w:t>
      </w:r>
      <w:r>
        <w:rPr>
          <w:rFonts w:ascii="Helvetica Neue" w:eastAsiaTheme="minorEastAsia" w:hAnsi="Helvetica Neue"/>
          <w:lang w:val="en-US"/>
        </w:rPr>
        <w:t>(Fig. 4B top)</w:t>
      </w:r>
      <w:r w:rsidRPr="00181769">
        <w:rPr>
          <w:rFonts w:ascii="Helvetica Neue" w:hAnsi="Helvetica Neue"/>
          <w:lang w:val="en-US"/>
        </w:rPr>
        <w:t xml:space="preserve">, and with rate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(1-Ω)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Pr="00181769">
        <w:rPr>
          <w:rFonts w:ascii="Helvetica Neue" w:hAnsi="Helvetica Neue"/>
          <w:lang w:val="en-US"/>
        </w:rPr>
        <w:t xml:space="preserve"> if the plus end is occupied</w:t>
      </w:r>
      <w:r>
        <w:rPr>
          <w:rFonts w:ascii="Helvetica Neue" w:hAnsi="Helvetica Neue"/>
          <w:lang w:val="en-US"/>
        </w:rPr>
        <w:t xml:space="preserve"> </w:t>
      </w:r>
      <w:r>
        <w:rPr>
          <w:rFonts w:ascii="Helvetica Neue" w:eastAsiaTheme="minorEastAsia" w:hAnsi="Helvetica Neue"/>
          <w:lang w:val="en-US"/>
        </w:rPr>
        <w:t>(Fig. 4B bottom)</w:t>
      </w:r>
      <w:r w:rsidRPr="00181769">
        <w:rPr>
          <w:rFonts w:ascii="Helvetica Neue" w:hAnsi="Helvetica Neue"/>
          <w:lang w:val="en-US"/>
        </w:rPr>
        <w:t xml:space="preserve">.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rFonts w:ascii="Helvetica Neue" w:eastAsiaTheme="minorEastAsia" w:hAnsi="Helvetica Neue"/>
          <w:lang w:val="en-US"/>
        </w:rPr>
        <w:t xml:space="preserve"> is a parameter that goes from zero to one. If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>
        <w:rPr>
          <w:rFonts w:ascii="Helvetica Neue" w:eastAsiaTheme="minorEastAsia" w:hAnsi="Helvetica Neue"/>
          <w:lang w:val="en-US"/>
        </w:rPr>
        <w:t xml:space="preserve">, the presence of Ase1 has no effect, and if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ascii="Cambria Math" w:hAnsi="Cambria Math"/>
            <w:lang w:val="en-US"/>
          </w:rPr>
          <m:t>=1</m:t>
        </m:r>
      </m:oMath>
      <w:r>
        <w:rPr>
          <w:rFonts w:ascii="Helvetica Neue" w:eastAsiaTheme="minorEastAsia" w:hAnsi="Helvetica Neue"/>
          <w:lang w:val="en-US"/>
        </w:rPr>
        <w:t xml:space="preserve">, the first tubulin subunit cannot unbind if it is bound to </w:t>
      </w:r>
      <w:commentRangeStart w:id="0"/>
      <w:r>
        <w:rPr>
          <w:rFonts w:ascii="Helvetica Neue" w:eastAsiaTheme="minorEastAsia" w:hAnsi="Helvetica Neue"/>
          <w:lang w:val="en-US"/>
        </w:rPr>
        <w:t>Ase1</w:t>
      </w:r>
      <w:commentRangeEnd w:id="0"/>
      <w:r w:rsidR="00C8230D">
        <w:rPr>
          <w:rStyle w:val="CommentReference"/>
        </w:rPr>
        <w:commentReference w:id="0"/>
      </w:r>
      <w:r>
        <w:rPr>
          <w:rFonts w:ascii="Helvetica Neue" w:eastAsiaTheme="minorEastAsia" w:hAnsi="Helvetica Neue"/>
          <w:lang w:val="en-US"/>
        </w:rPr>
        <w:t>.</w:t>
      </w:r>
    </w:p>
    <w:p w14:paraId="76EF9E2F" w14:textId="57634C60" w:rsidR="00181769" w:rsidRPr="009C6513" w:rsidRDefault="00181769" w:rsidP="00740C68">
      <w:pPr>
        <w:pStyle w:val="ListParagraph"/>
        <w:numPr>
          <w:ilvl w:val="1"/>
          <w:numId w:val="1"/>
        </w:numPr>
        <w:spacing w:after="100" w:line="276" w:lineRule="auto"/>
        <w:rPr>
          <w:rFonts w:ascii="Helvetica Neue" w:eastAsiaTheme="minorEastAsia" w:hAnsi="Helvetica Neue"/>
          <w:lang w:val="en-US"/>
        </w:rPr>
      </w:pPr>
      <w:r w:rsidRPr="009C6513">
        <w:rPr>
          <w:rFonts w:ascii="Helvetica Neue" w:hAnsi="Helvetica Neue"/>
          <w:lang w:val="en-US"/>
        </w:rPr>
        <w:t xml:space="preserve">In Model </w:t>
      </w:r>
      <w:r w:rsidRPr="009C6513">
        <w:rPr>
          <w:rFonts w:ascii="Helvetica Neue" w:hAnsi="Helvetica Neue"/>
          <w:lang w:val="en-US"/>
        </w:rPr>
        <w:t>2</w:t>
      </w:r>
      <w:r w:rsidRPr="009C6513">
        <w:rPr>
          <w:rFonts w:ascii="Helvetica Neue" w:hAnsi="Helvetica Neue"/>
          <w:lang w:val="en-US"/>
        </w:rPr>
        <w:t xml:space="preserve">, it occurs with rate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Pr="009C6513">
        <w:rPr>
          <w:rFonts w:ascii="Helvetica Neue" w:eastAsiaTheme="minorEastAsia" w:hAnsi="Helvetica Neue"/>
          <w:lang w:val="en-US"/>
        </w:rPr>
        <w:t xml:space="preserve"> </w:t>
      </w:r>
      <w:r w:rsidRPr="009C6513">
        <w:rPr>
          <w:rFonts w:ascii="Helvetica Neue" w:hAnsi="Helvetica Neue"/>
          <w:lang w:val="en-US"/>
        </w:rPr>
        <w:t>if the first</w:t>
      </w:r>
      <w:r w:rsidRPr="009C6513">
        <w:rPr>
          <w:rFonts w:ascii="Helvetica Neue" w:hAnsi="Helvetica Neue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9C6513">
        <w:rPr>
          <w:rFonts w:ascii="Helvetica Neue" w:hAnsi="Helvetica Neue"/>
          <w:lang w:val="en-US"/>
        </w:rPr>
        <w:t xml:space="preserve"> lattice site</w:t>
      </w:r>
      <w:r w:rsidR="0002652A" w:rsidRPr="009C6513">
        <w:rPr>
          <w:rFonts w:ascii="Helvetica Neue" w:hAnsi="Helvetica Neue"/>
          <w:lang w:val="en-US"/>
        </w:rPr>
        <w:t>s</w:t>
      </w:r>
      <w:r w:rsidRPr="009C6513">
        <w:rPr>
          <w:rFonts w:ascii="Helvetica Neue" w:hAnsi="Helvetica Neue"/>
          <w:lang w:val="en-US"/>
        </w:rPr>
        <w:t xml:space="preserve"> </w:t>
      </w:r>
      <w:r w:rsidR="0002652A" w:rsidRPr="009C6513">
        <w:rPr>
          <w:rFonts w:ascii="Helvetica Neue" w:hAnsi="Helvetica Neue"/>
          <w:lang w:val="en-US"/>
        </w:rPr>
        <w:t>are</w:t>
      </w:r>
      <w:r w:rsidRPr="009C6513">
        <w:rPr>
          <w:rFonts w:ascii="Helvetica Neue" w:hAnsi="Helvetica Neue"/>
          <w:lang w:val="en-US"/>
        </w:rPr>
        <w:t xml:space="preserve"> not occupied</w:t>
      </w:r>
      <w:r w:rsidR="009C6513" w:rsidRPr="009C6513">
        <w:rPr>
          <w:rFonts w:ascii="Helvetica Neue" w:hAnsi="Helvetica Neue"/>
          <w:lang w:val="en-US"/>
        </w:rPr>
        <w:t xml:space="preserve"> </w:t>
      </w:r>
      <w:r w:rsidR="00F00B3F" w:rsidRPr="009C6513">
        <w:rPr>
          <w:rFonts w:ascii="Helvetica Neue" w:eastAsiaTheme="minorEastAsia" w:hAnsi="Helvetica Neue"/>
          <w:lang w:val="en-US"/>
        </w:rPr>
        <w:t xml:space="preserve">(Fig. 4C </w:t>
      </w:r>
      <w:r w:rsidR="00F00B3F" w:rsidRPr="009C6513">
        <w:rPr>
          <w:rFonts w:ascii="Helvetica Neue" w:eastAsiaTheme="minorEastAsia" w:hAnsi="Helvetica Neue"/>
          <w:lang w:val="en-US"/>
        </w:rPr>
        <w:t>top</w:t>
      </w:r>
      <w:r w:rsidR="00F00B3F" w:rsidRPr="009C6513">
        <w:rPr>
          <w:rFonts w:ascii="Helvetica Neue" w:eastAsiaTheme="minorEastAsia" w:hAnsi="Helvetica Neue"/>
          <w:lang w:val="en-US"/>
        </w:rPr>
        <w:t>)</w:t>
      </w:r>
      <w:r w:rsidRPr="009C6513">
        <w:rPr>
          <w:rFonts w:ascii="Helvetica Neue" w:hAnsi="Helvetica Neue"/>
          <w:lang w:val="en-US"/>
        </w:rPr>
        <w:t xml:space="preserve">, and with rate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(1-Ω)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Pr="009C6513">
        <w:rPr>
          <w:rFonts w:ascii="Helvetica Neue" w:hAnsi="Helvetica Neue"/>
          <w:lang w:val="en-US"/>
        </w:rPr>
        <w:t xml:space="preserve"> if </w:t>
      </w:r>
      <w:r w:rsidR="00F00B3F" w:rsidRPr="009C6513">
        <w:rPr>
          <w:rFonts w:ascii="Helvetica Neue" w:hAnsi="Helvetica Neue"/>
          <w:lang w:val="en-US"/>
        </w:rPr>
        <w:t xml:space="preserve">either of the first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="00F00B3F" w:rsidRPr="009C6513">
        <w:rPr>
          <w:rFonts w:ascii="Helvetica Neue" w:eastAsiaTheme="minorEastAsia" w:hAnsi="Helvetica Neue"/>
          <w:lang w:val="en-US"/>
        </w:rPr>
        <w:t xml:space="preserve"> sites</w:t>
      </w:r>
      <w:r w:rsidRPr="009C6513">
        <w:rPr>
          <w:rFonts w:ascii="Helvetica Neue" w:hAnsi="Helvetica Neue"/>
          <w:lang w:val="en-US"/>
        </w:rPr>
        <w:t xml:space="preserve"> is occupied </w:t>
      </w:r>
      <w:r w:rsidRPr="009C6513">
        <w:rPr>
          <w:rFonts w:ascii="Helvetica Neue" w:eastAsiaTheme="minorEastAsia" w:hAnsi="Helvetica Neue"/>
          <w:lang w:val="en-US"/>
        </w:rPr>
        <w:t>(Fig. 4</w:t>
      </w:r>
      <w:r w:rsidR="00F00B3F" w:rsidRPr="009C6513">
        <w:rPr>
          <w:rFonts w:ascii="Helvetica Neue" w:eastAsiaTheme="minorEastAsia" w:hAnsi="Helvetica Neue"/>
          <w:lang w:val="en-US"/>
        </w:rPr>
        <w:t>C</w:t>
      </w:r>
      <w:r w:rsidRPr="009C6513">
        <w:rPr>
          <w:rFonts w:ascii="Helvetica Neue" w:eastAsiaTheme="minorEastAsia" w:hAnsi="Helvetica Neue"/>
          <w:lang w:val="en-US"/>
        </w:rPr>
        <w:t xml:space="preserve"> bottom)</w:t>
      </w:r>
      <w:r w:rsidRPr="009C6513">
        <w:rPr>
          <w:rFonts w:ascii="Helvetica Neue" w:hAnsi="Helvetica Neue"/>
          <w:lang w:val="en-US"/>
        </w:rPr>
        <w:t>.</w:t>
      </w:r>
    </w:p>
    <w:p w14:paraId="6DC91CD0" w14:textId="36BD1800" w:rsidR="009C6513" w:rsidRDefault="009C6513" w:rsidP="00740C68">
      <w:pPr>
        <w:pStyle w:val="ListParagraph"/>
        <w:numPr>
          <w:ilvl w:val="1"/>
          <w:numId w:val="1"/>
        </w:numPr>
        <w:spacing w:after="100" w:line="276" w:lineRule="auto"/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>For Model 3 (phenomenological model) see below.</w:t>
      </w:r>
    </w:p>
    <w:p w14:paraId="0F4E7C90" w14:textId="42274819" w:rsidR="00F45C8A" w:rsidRPr="00F45C8A" w:rsidRDefault="00F45C8A" w:rsidP="00F45C8A">
      <w:pPr>
        <w:spacing w:after="100" w:line="276" w:lineRule="auto"/>
        <w:ind w:left="720"/>
        <w:rPr>
          <w:rFonts w:ascii="Helvetica Neue" w:eastAsiaTheme="minorEastAsia" w:hAnsi="Helvetica Neue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>
        <w:rPr>
          <w:rFonts w:ascii="Helvetica Neue" w:eastAsiaTheme="minorEastAsia" w:hAnsi="Helvetica Neue"/>
          <w:lang w:val="en-US"/>
        </w:rPr>
        <w:t xml:space="preserve"> is derived from the depolymerization rate of microtubules in the absence of Ase1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ascii="Helvetica Neue" w:eastAsiaTheme="minorEastAsia" w:hAnsi="Helvetica Neue"/>
          <w:lang w:val="en-US"/>
        </w:rPr>
        <w:t>), measured experimentally (</w:t>
      </w:r>
      <w:r w:rsidR="001D728D">
        <w:rPr>
          <w:rFonts w:ascii="Helvetica Neue" w:eastAsiaTheme="minorEastAsia" w:hAnsi="Helvetica Neue"/>
          <w:lang w:val="en-US"/>
        </w:rPr>
        <w:t>Table X</w:t>
      </w:r>
      <w:r>
        <w:rPr>
          <w:rFonts w:ascii="Helvetica Neue" w:eastAsiaTheme="minorEastAsia" w:hAnsi="Helvetica Neue"/>
          <w:lang w:val="en-US"/>
        </w:rPr>
        <w:t xml:space="preserve">), such that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a</m:t>
        </m:r>
      </m:oMath>
      <w:r>
        <w:rPr>
          <w:rFonts w:ascii="Helvetica Neue" w:eastAsiaTheme="minorEastAsia" w:hAnsi="Helvetica Neue"/>
          <w:lang w:val="en-US"/>
        </w:rPr>
        <w:t>.</w:t>
      </w:r>
    </w:p>
    <w:p w14:paraId="501FC058" w14:textId="35D65255" w:rsidR="004355D5" w:rsidRPr="00F45C8A" w:rsidRDefault="009C6513" w:rsidP="00F45C8A">
      <w:pPr>
        <w:pStyle w:val="ListParagraph"/>
        <w:numPr>
          <w:ilvl w:val="0"/>
          <w:numId w:val="1"/>
        </w:numPr>
        <w:spacing w:after="100" w:line="276" w:lineRule="auto"/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 xml:space="preserve">If a molecule of Ase1 is bound to the first lattice site when the lattice site detaches, </w:t>
      </w:r>
      <w:r w:rsidRPr="009C6513">
        <w:rPr>
          <w:rFonts w:ascii="Helvetica Neue" w:eastAsiaTheme="minorEastAsia" w:hAnsi="Helvetica Neue"/>
          <w:lang w:val="en-US"/>
        </w:rPr>
        <w:t xml:space="preserve">that Ase1 </w:t>
      </w:r>
      <w:r>
        <w:rPr>
          <w:rFonts w:ascii="Helvetica Neue" w:eastAsiaTheme="minorEastAsia" w:hAnsi="Helvetica Neue"/>
          <w:lang w:val="en-US"/>
        </w:rPr>
        <w:t>detaches from the lattice as well (Fig. 4B</w:t>
      </w:r>
      <w:r w:rsidR="008A03B1">
        <w:rPr>
          <w:rFonts w:ascii="Helvetica Neue" w:eastAsiaTheme="minorEastAsia" w:hAnsi="Helvetica Neue"/>
          <w:lang w:val="en-US"/>
        </w:rPr>
        <w:t>, bottom</w:t>
      </w:r>
      <w:r>
        <w:rPr>
          <w:rFonts w:ascii="Helvetica Neue" w:eastAsiaTheme="minorEastAsia" w:hAnsi="Helvetica Neue"/>
          <w:lang w:val="en-US"/>
        </w:rPr>
        <w:t>)</w:t>
      </w:r>
      <w:r w:rsidRPr="009C6513">
        <w:rPr>
          <w:rFonts w:ascii="Helvetica Neue" w:eastAsiaTheme="minorEastAsia" w:hAnsi="Helvetica Neue"/>
          <w:lang w:val="en-US"/>
        </w:rPr>
        <w:t>.</w:t>
      </w:r>
    </w:p>
    <w:p w14:paraId="1C73A4A4" w14:textId="2EB6964C" w:rsidR="004355D5" w:rsidRPr="004355D5" w:rsidRDefault="004355D5" w:rsidP="004355D5">
      <w:pPr>
        <w:spacing w:after="100" w:line="276" w:lineRule="auto"/>
        <w:rPr>
          <w:rFonts w:ascii="Helvetica Neue" w:eastAsiaTheme="minorEastAsia" w:hAnsi="Helvetica Neue"/>
          <w:lang w:val="en-US"/>
        </w:rPr>
      </w:pPr>
      <w:r>
        <w:rPr>
          <w:rFonts w:ascii="Helvetica Neue" w:hAnsi="Helvetica Neue"/>
          <w:b/>
          <w:bCs/>
          <w:lang w:val="en-US"/>
        </w:rPr>
        <w:t xml:space="preserve">Simplification to a system of </w:t>
      </w:r>
      <w:r w:rsidR="00F44C74">
        <w:rPr>
          <w:rFonts w:ascii="Helvetica Neue" w:hAnsi="Helvetica Neue"/>
          <w:b/>
          <w:bCs/>
          <w:lang w:val="en-US"/>
        </w:rPr>
        <w:t>constant</w:t>
      </w:r>
      <w:r>
        <w:rPr>
          <w:rFonts w:ascii="Helvetica Neue" w:hAnsi="Helvetica Neue"/>
          <w:b/>
          <w:bCs/>
          <w:lang w:val="en-US"/>
        </w:rPr>
        <w:t xml:space="preserve"> size</w:t>
      </w:r>
    </w:p>
    <w:p w14:paraId="3214FD7C" w14:textId="05832F45" w:rsidR="009D3BB9" w:rsidRPr="009D3BB9" w:rsidRDefault="009D3BB9" w:rsidP="009D3BB9">
      <w:pPr>
        <w:spacing w:after="100" w:line="276" w:lineRule="auto"/>
        <w:rPr>
          <w:rFonts w:ascii="Helvetica Neue" w:eastAsiaTheme="minorEastAsia" w:hAnsi="Helvetica Neue"/>
        </w:rPr>
      </w:pPr>
      <w:r>
        <w:rPr>
          <w:rFonts w:ascii="Helvetica Neue" w:eastAsiaTheme="minorEastAsia" w:hAnsi="Helvetica Neue"/>
          <w:lang w:val="en-US"/>
        </w:rPr>
        <w:t>Since subunits without Ase1 are more likely to be lost at the plus-end, depolymerization increases the density of Ase1 at the shrinking end</w:t>
      </w:r>
      <w:r w:rsidRPr="009D3BB9">
        <w:rPr>
          <w:rFonts w:ascii="Helvetica Neue" w:eastAsiaTheme="minorEastAsia" w:hAnsi="Helvetica Neue"/>
        </w:rPr>
        <w:t xml:space="preserve">. However, in the microtubule body, where the boundary effect of the plus end dissipates, the probability of a binding site being occupied tends to </w:t>
      </w:r>
      <m:oMath>
        <m:r>
          <w:rPr>
            <w:rFonts w:ascii="Cambria Math" w:hAnsi="Cambria Math"/>
            <w:lang w:val="en-US"/>
          </w:rPr>
          <m:t>α=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on</m:t>
            </m:r>
          </m:sub>
        </m:sSub>
        <m:r>
          <w:rPr>
            <w:rFonts w:ascii="Cambria Math" w:hAnsi="Cambria Math"/>
            <w:lang w:val="en-US"/>
          </w:rPr>
          <m:t>/(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on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off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ascii="Helvetica Neue" w:eastAsiaTheme="minorEastAsia" w:hAnsi="Helvetica Neue"/>
          <w:lang w:val="en-US"/>
        </w:rPr>
        <w:t xml:space="preserve">, </w:t>
      </w:r>
      <w:r w:rsidRPr="009D3BB9">
        <w:rPr>
          <w:rFonts w:ascii="Helvetica Neue" w:eastAsiaTheme="minorEastAsia" w:hAnsi="Helvetica Neue"/>
        </w:rPr>
        <w:t>which is solely determined by the binding and unbinding constants.</w:t>
      </w:r>
    </w:p>
    <w:p w14:paraId="3925C1F8" w14:textId="6BC860AF" w:rsidR="00F060BF" w:rsidRDefault="009D3BB9" w:rsidP="009D3BB9">
      <w:pPr>
        <w:spacing w:after="100" w:line="276" w:lineRule="auto"/>
        <w:rPr>
          <w:rFonts w:ascii="Helvetica Neue" w:eastAsiaTheme="minorEastAsia" w:hAnsi="Helvetica Neue"/>
        </w:rPr>
      </w:pPr>
      <w:r w:rsidRPr="009D3BB9">
        <w:rPr>
          <w:rFonts w:ascii="Helvetica Neue" w:eastAsiaTheme="minorEastAsia" w:hAnsi="Helvetica Neue"/>
        </w:rPr>
        <w:lastRenderedPageBreak/>
        <w:t xml:space="preserve">Therefore, we can </w:t>
      </w:r>
      <w:r>
        <w:rPr>
          <w:rFonts w:ascii="Helvetica Neue" w:eastAsiaTheme="minorEastAsia" w:hAnsi="Helvetica Neue"/>
          <w:lang w:val="en-US"/>
        </w:rPr>
        <w:t>model</w:t>
      </w:r>
      <w:r w:rsidRPr="009D3BB9">
        <w:rPr>
          <w:rFonts w:ascii="Helvetica Neue" w:eastAsiaTheme="minorEastAsia" w:hAnsi="Helvetica Neue"/>
        </w:rPr>
        <w:t xml:space="preserve"> only a fraction of the microtubule</w:t>
      </w:r>
      <w:r>
        <w:rPr>
          <w:rFonts w:ascii="Helvetica Neue" w:eastAsiaTheme="minorEastAsia" w:hAnsi="Helvetica Neue"/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L</m:t>
        </m:r>
      </m:oMath>
      <w:r w:rsidRPr="009D3BB9">
        <w:rPr>
          <w:rFonts w:ascii="Helvetica Neue" w:eastAsiaTheme="minorEastAsia" w:hAnsi="Helvetica Neue"/>
        </w:rPr>
        <w:t xml:space="preserve"> </w:t>
      </w:r>
      <w:r>
        <w:rPr>
          <w:rFonts w:ascii="Helvetica Neue" w:eastAsiaTheme="minorEastAsia" w:hAnsi="Helvetica Neue"/>
          <w:lang w:val="en-US"/>
        </w:rPr>
        <w:t>lattice sites</w:t>
      </w:r>
      <w:r w:rsidR="00F060BF">
        <w:rPr>
          <w:rFonts w:ascii="Helvetica Neue" w:eastAsiaTheme="minorEastAsia" w:hAnsi="Helvetica Neue"/>
          <w:lang w:val="en-US"/>
        </w:rPr>
        <w:t xml:space="preserve">, </w:t>
      </w:r>
      <w:r w:rsidRPr="009D3BB9">
        <w:rPr>
          <w:rFonts w:ascii="Helvetica Neue" w:eastAsiaTheme="minorEastAsia" w:hAnsi="Helvetica Neue"/>
        </w:rPr>
        <w:t xml:space="preserve">as long as the probability of finding a molecule at </w:t>
      </w:r>
      <w:r w:rsidR="00F060BF">
        <w:rPr>
          <w:rFonts w:ascii="Helvetica Neue" w:eastAsiaTheme="minorEastAsia" w:hAnsi="Helvetica Neue"/>
          <w:lang w:val="en-US"/>
        </w:rPr>
        <w:t xml:space="preserve">position </w:t>
      </w:r>
      <m:oMath>
        <m:r>
          <w:rPr>
            <w:rFonts w:ascii="Cambria Math" w:hAnsi="Cambria Math"/>
            <w:lang w:val="en-US"/>
          </w:rPr>
          <m:t>L</m:t>
        </m:r>
      </m:oMath>
      <w:r w:rsidR="00F060BF" w:rsidRPr="009D3BB9">
        <w:rPr>
          <w:rFonts w:ascii="Helvetica Neue" w:eastAsiaTheme="minorEastAsia" w:hAnsi="Helvetica Neue"/>
        </w:rPr>
        <w:t xml:space="preserve"> </w:t>
      </w:r>
      <w:r w:rsidRPr="009D3BB9">
        <w:rPr>
          <w:rFonts w:ascii="Helvetica Neue" w:eastAsiaTheme="minorEastAsia" w:hAnsi="Helvetica Neue"/>
        </w:rPr>
        <w:t>tends to</w:t>
      </w:r>
      <w:r>
        <w:rPr>
          <w:rFonts w:ascii="Helvetica Neue" w:eastAsiaTheme="minorEastAsia" w:hAnsi="Helvetica Neue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 w:rsidRPr="009D3BB9">
        <w:rPr>
          <w:rFonts w:ascii="Helvetica Neue" w:eastAsiaTheme="minorEastAsia" w:hAnsi="Helvetica Neue"/>
        </w:rPr>
        <w:t>.</w:t>
      </w:r>
      <w:r>
        <w:rPr>
          <w:rFonts w:ascii="Helvetica Neue" w:eastAsiaTheme="minorEastAsia" w:hAnsi="Helvetica Neue"/>
          <w:lang w:val="en-US"/>
        </w:rPr>
        <w:t xml:space="preserve"> </w:t>
      </w:r>
      <w:r w:rsidRPr="009D3BB9">
        <w:rPr>
          <w:rFonts w:ascii="Helvetica Neue" w:eastAsiaTheme="minorEastAsia" w:hAnsi="Helvetica Neue"/>
        </w:rPr>
        <w:t xml:space="preserve">When a depolymerisation event happens, </w:t>
      </w:r>
      <w:r w:rsidR="00F060BF">
        <w:rPr>
          <w:rFonts w:ascii="Helvetica Neue" w:eastAsiaTheme="minorEastAsia" w:hAnsi="Helvetica Neue"/>
          <w:lang w:val="en-US"/>
        </w:rPr>
        <w:t>we can shift the</w:t>
      </w:r>
      <w:r w:rsidRPr="009D3BB9">
        <w:rPr>
          <w:rFonts w:ascii="Helvetica Neue" w:eastAsiaTheme="minorEastAsia" w:hAnsi="Helvetica Neue"/>
        </w:rPr>
        <w:t xml:space="preserve"> lattice indexes such that site</w:t>
      </w:r>
      <w:r w:rsidR="00F060BF">
        <w:rPr>
          <w:rFonts w:ascii="Helvetica Neue" w:eastAsiaTheme="minorEastAsia" w:hAnsi="Helvetica Neue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i+1</m:t>
        </m:r>
      </m:oMath>
      <w:r w:rsidRPr="009D3BB9">
        <w:rPr>
          <w:rFonts w:ascii="Helvetica Neue" w:eastAsiaTheme="minorEastAsia" w:hAnsi="Helvetica Neue"/>
        </w:rPr>
        <w:t xml:space="preserve"> becomes site</w:t>
      </w:r>
      <w:r w:rsidR="00F060BF">
        <w:rPr>
          <w:rFonts w:ascii="Helvetica Neue" w:eastAsiaTheme="minorEastAsia" w:hAnsi="Helvetica Neue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 w:rsidRPr="009D3BB9">
        <w:rPr>
          <w:rFonts w:ascii="Helvetica Neue" w:eastAsiaTheme="minorEastAsia" w:hAnsi="Helvetica Neue"/>
        </w:rPr>
        <w:t xml:space="preserve">. The probability of the </w:t>
      </w:r>
      <w:r w:rsidR="00F060BF">
        <w:rPr>
          <w:rFonts w:ascii="Helvetica Neue" w:eastAsiaTheme="minorEastAsia" w:hAnsi="Helvetica Neue"/>
          <w:lang w:val="en-US"/>
        </w:rPr>
        <w:t>newly added</w:t>
      </w:r>
      <w:r w:rsidRPr="009D3BB9">
        <w:rPr>
          <w:rFonts w:ascii="Helvetica Neue" w:eastAsiaTheme="minorEastAsia" w:hAnsi="Helvetica Neue"/>
        </w:rPr>
        <w:t xml:space="preserve"> site being occupied is</w:t>
      </w:r>
      <w:r w:rsidR="00F060BF">
        <w:rPr>
          <w:rFonts w:ascii="Helvetica Neue" w:eastAsiaTheme="minorEastAsia" w:hAnsi="Helvetica Neue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 w:rsidRPr="009D3BB9">
        <w:rPr>
          <w:rFonts w:ascii="Helvetica Neue" w:eastAsiaTheme="minorEastAsia" w:hAnsi="Helvetica Neue"/>
        </w:rPr>
        <w:t>.</w:t>
      </w:r>
    </w:p>
    <w:p w14:paraId="64686CCF" w14:textId="0ACC371F" w:rsidR="00C27994" w:rsidRPr="004355D5" w:rsidRDefault="00C27994" w:rsidP="00C27994">
      <w:pPr>
        <w:spacing w:after="100" w:line="276" w:lineRule="auto"/>
        <w:rPr>
          <w:rFonts w:ascii="Helvetica Neue" w:eastAsiaTheme="minorEastAsia" w:hAnsi="Helvetica Neue"/>
          <w:lang w:val="en-US"/>
        </w:rPr>
      </w:pPr>
      <w:r>
        <w:rPr>
          <w:rFonts w:ascii="Helvetica Neue" w:hAnsi="Helvetica Neue"/>
          <w:b/>
          <w:bCs/>
          <w:lang w:val="en-US"/>
        </w:rPr>
        <w:t>Mean field theory</w:t>
      </w:r>
    </w:p>
    <w:p w14:paraId="01320566" w14:textId="4E34D9AD" w:rsidR="00C27994" w:rsidRPr="00C27994" w:rsidRDefault="00C27994" w:rsidP="009D3BB9">
      <w:pPr>
        <w:spacing w:after="100" w:line="276" w:lineRule="auto"/>
        <w:rPr>
          <w:rFonts w:ascii="Helvetica Neue" w:eastAsiaTheme="minorEastAsia" w:hAnsi="Helvetica Neue"/>
        </w:rPr>
      </w:pPr>
      <w:r>
        <w:rPr>
          <w:rFonts w:ascii="Helvetica Neue" w:eastAsiaTheme="minorEastAsia" w:hAnsi="Helvetica Neue"/>
          <w:lang w:val="en-US"/>
        </w:rPr>
        <w:t>To study the behavior of such a system</w:t>
      </w:r>
      <w:r w:rsidRPr="00C27994">
        <w:rPr>
          <w:rFonts w:ascii="Helvetica Neue" w:eastAsiaTheme="minorEastAsia" w:hAnsi="Helvetica Neue"/>
        </w:rPr>
        <w:t xml:space="preserve">, we use a mean-field </w:t>
      </w:r>
      <w:r>
        <w:rPr>
          <w:rFonts w:ascii="Helvetica Neue" w:eastAsiaTheme="minorEastAsia" w:hAnsi="Helvetica Neue"/>
          <w:lang w:val="en-US"/>
        </w:rPr>
        <w:t>approach</w:t>
      </w:r>
      <w:r w:rsidRPr="00C27994">
        <w:rPr>
          <w:rFonts w:ascii="Helvetica Neue" w:eastAsiaTheme="minorEastAsia" w:hAnsi="Helvetica Neue"/>
        </w:rPr>
        <w:t xml:space="preserve"> where we consider the average probability of a site </w:t>
      </w:r>
      <m:oMath>
        <m:r>
          <w:rPr>
            <w:rFonts w:ascii="Cambria Math" w:hAnsi="Cambria Math"/>
            <w:lang w:val="en-US"/>
          </w:rPr>
          <m:t>i</m:t>
        </m:r>
      </m:oMath>
      <w:r w:rsidRPr="00C27994">
        <w:rPr>
          <w:rFonts w:ascii="Helvetica Neue" w:eastAsiaTheme="minorEastAsia" w:hAnsi="Helvetica Neue"/>
        </w:rPr>
        <w:t xml:space="preserve"> being occupied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27994">
        <w:rPr>
          <w:rFonts w:ascii="Helvetica Neue" w:eastAsiaTheme="minorEastAsia" w:hAnsi="Helvetica Neue"/>
        </w:rPr>
        <w:t>, and neglect correlations between neighbouring sites. We can then write a discrete differential equation of the probability of a site being occupied in the bulk of the microtubule:</w:t>
      </w:r>
    </w:p>
    <w:p w14:paraId="16A10843" w14:textId="5C41B123" w:rsidR="00C27994" w:rsidRDefault="00C27994" w:rsidP="009C6513">
      <w:pPr>
        <w:spacing w:after="100" w:line="276" w:lineRule="auto"/>
        <w:rPr>
          <w:rFonts w:ascii="Helvetica Neue" w:eastAsiaTheme="minorEastAsia" w:hAnsi="Helvetica Neue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off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7EDCD7CC" w14:textId="03509943" w:rsidR="005E1283" w:rsidRDefault="005E1283" w:rsidP="009C6513">
      <w:pPr>
        <w:spacing w:after="100" w:line="276" w:lineRule="auto"/>
        <w:rPr>
          <w:rFonts w:ascii="Helvetica Neue" w:eastAsiaTheme="minorEastAsia" w:hAnsi="Helvetica Neue"/>
          <w:lang w:val="en-US"/>
        </w:rPr>
      </w:pPr>
      <w:r w:rsidRPr="005E1283">
        <w:rPr>
          <w:rFonts w:ascii="Helvetica Neue" w:eastAsiaTheme="minorEastAsia" w:hAnsi="Helvetica Neue"/>
        </w:rPr>
        <w:t>Separate equations govern the change in density at sites 1 and</w:t>
      </w:r>
      <w:r>
        <w:rPr>
          <w:rFonts w:ascii="Helvetica Neue" w:eastAsiaTheme="minorEastAsia" w:hAnsi="Helvetica Neue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ascii="Helvetica Neue" w:eastAsiaTheme="minorEastAsia" w:hAnsi="Helvetica Neue"/>
          <w:lang w:val="en-US"/>
        </w:rPr>
        <w:t>:</w:t>
      </w:r>
    </w:p>
    <w:p w14:paraId="46143E6F" w14:textId="7F82AE3A" w:rsidR="005E1283" w:rsidRPr="00E94683" w:rsidRDefault="00E94683" w:rsidP="009C6513">
      <w:pPr>
        <w:spacing w:after="100" w:line="276" w:lineRule="auto"/>
        <w:rPr>
          <w:rFonts w:ascii="Helvetica Neue" w:eastAsiaTheme="minorEastAsia" w:hAnsi="Helvetica Neu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off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</m:oMath>
      </m:oMathPara>
    </w:p>
    <w:p w14:paraId="5362DAD5" w14:textId="13D53B41" w:rsidR="00E94683" w:rsidRPr="00E94683" w:rsidRDefault="00E94683" w:rsidP="009C6513">
      <w:pPr>
        <w:spacing w:after="100" w:line="276" w:lineRule="auto"/>
        <w:rPr>
          <w:rFonts w:ascii="Helvetica Neue" w:eastAsiaTheme="minorEastAsia" w:hAnsi="Helvetica Neu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7CCEE7F" w14:textId="77777777" w:rsidR="007E77CA" w:rsidRDefault="00D229BC" w:rsidP="009C6513">
      <w:pPr>
        <w:spacing w:after="100" w:line="276" w:lineRule="auto"/>
        <w:rPr>
          <w:rFonts w:ascii="Helvetica Neue" w:eastAsiaTheme="minorEastAsia" w:hAnsi="Helvetica Neue"/>
          <w:lang w:val="en-US"/>
        </w:rPr>
      </w:pPr>
      <w:r w:rsidRPr="00C27994">
        <w:rPr>
          <w:rFonts w:ascii="Helvetica Neue" w:eastAsiaTheme="minorEastAsia" w:hAnsi="Helvetica Neue"/>
        </w:rPr>
        <w:t xml:space="preserve">The terms of the equation </w:t>
      </w:r>
      <w:r>
        <w:rPr>
          <w:rFonts w:ascii="Helvetica Neue" w:eastAsiaTheme="minorEastAsia" w:hAnsi="Helvetica Neue"/>
          <w:lang w:val="en-US"/>
        </w:rPr>
        <w:t>are associated with the rates of</w:t>
      </w:r>
      <w:r w:rsidRPr="00C27994">
        <w:rPr>
          <w:rFonts w:ascii="Helvetica Neue" w:eastAsiaTheme="minorEastAsia" w:hAnsi="Helvetica Neue"/>
        </w:rPr>
        <w:t xml:space="preserve"> diffusion, binding, unbinding</w:t>
      </w:r>
      <w:r>
        <w:rPr>
          <w:rFonts w:ascii="Helvetica Neue" w:eastAsiaTheme="minorEastAsia" w:hAnsi="Helvetica Neue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Helvetica Neue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 xml:space="preserve">on 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off</m:t>
            </m:r>
          </m:sub>
        </m:sSub>
      </m:oMath>
      <w:r>
        <w:rPr>
          <w:rFonts w:ascii="Helvetica Neue" w:eastAsiaTheme="minorEastAsia" w:hAnsi="Helvetica Neue"/>
          <w:lang w:val="en-US"/>
        </w:rPr>
        <w:t>) which are constant, and the depolymerization rate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>
        <w:rPr>
          <w:rFonts w:ascii="Helvetica Neue" w:eastAsiaTheme="minorEastAsia" w:hAnsi="Helvetica Neue"/>
          <w:lang w:val="en-US"/>
        </w:rPr>
        <w:t>), which is affected by lattice occupancy in a different way in each model (see Assumptions).</w:t>
      </w:r>
    </w:p>
    <w:p w14:paraId="3698CB01" w14:textId="77777777" w:rsidR="007E77CA" w:rsidRDefault="00D229BC" w:rsidP="009C6513">
      <w:pPr>
        <w:spacing w:after="100" w:line="276" w:lineRule="auto"/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 xml:space="preserve">For Model 1,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  <w:lang w:val="en-US"/>
          </w:rPr>
          <m:t>(1-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7E77CA">
        <w:rPr>
          <w:rFonts w:ascii="Helvetica Neue" w:eastAsiaTheme="minorEastAsia" w:hAnsi="Helvetica Neue"/>
          <w:lang w:val="en-US"/>
        </w:rPr>
        <w:t>.</w:t>
      </w:r>
    </w:p>
    <w:p w14:paraId="46B2B684" w14:textId="1EB0C606" w:rsidR="00D229BC" w:rsidRPr="007E77CA" w:rsidRDefault="007E77CA" w:rsidP="009C6513">
      <w:pPr>
        <w:spacing w:after="100" w:line="276" w:lineRule="auto"/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>F</w:t>
      </w:r>
      <w:r w:rsidR="00D229BC">
        <w:rPr>
          <w:rFonts w:ascii="Helvetica Neue" w:eastAsiaTheme="minorEastAsia" w:hAnsi="Helvetica Neue"/>
          <w:lang w:val="en-US"/>
        </w:rPr>
        <w:t xml:space="preserve">or Model 2,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/>
            <w:lang w:val="en-US"/>
          </w:rPr>
          <m:t>[1-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i=N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)]</m:t>
            </m:r>
          </m:e>
        </m:nary>
      </m:oMath>
      <w:r w:rsidR="00D229BC">
        <w:rPr>
          <w:rFonts w:ascii="Helvetica Neue" w:eastAsiaTheme="minorEastAsia" w:hAnsi="Helvetica Neue"/>
          <w:lang w:val="en-US"/>
        </w:rPr>
        <w:t>.</w:t>
      </w:r>
    </w:p>
    <w:p w14:paraId="746B3F21" w14:textId="02264424" w:rsidR="009C6513" w:rsidRPr="007E77CA" w:rsidRDefault="00E94683" w:rsidP="009C6513">
      <w:pPr>
        <w:spacing w:after="100" w:line="276" w:lineRule="auto"/>
        <w:rPr>
          <w:rFonts w:ascii="Helvetica Neue" w:eastAsiaTheme="minorEastAsia" w:hAnsi="Helvetica Neue"/>
          <w:lang w:val="en-US"/>
        </w:rPr>
      </w:pPr>
      <w:r w:rsidRPr="00E94683">
        <w:rPr>
          <w:rFonts w:ascii="Helvetica Neue" w:eastAsiaTheme="minorEastAsia" w:hAnsi="Helvetica Neue"/>
        </w:rPr>
        <w:t xml:space="preserve">This </w:t>
      </w:r>
      <w:r w:rsidR="007E77CA">
        <w:rPr>
          <w:rFonts w:ascii="Helvetica Neue" w:eastAsiaTheme="minorEastAsia" w:hAnsi="Helvetica Neue"/>
          <w:lang w:val="en-US"/>
        </w:rPr>
        <w:t>system of differential</w:t>
      </w:r>
      <w:r w:rsidRPr="00E94683">
        <w:rPr>
          <w:rFonts w:ascii="Helvetica Neue" w:eastAsiaTheme="minorEastAsia" w:hAnsi="Helvetica Neue"/>
        </w:rPr>
        <w:t xml:space="preserve"> equation</w:t>
      </w:r>
      <w:r w:rsidR="007E77CA">
        <w:rPr>
          <w:rFonts w:ascii="Helvetica Neue" w:eastAsiaTheme="minorEastAsia" w:hAnsi="Helvetica Neue"/>
          <w:lang w:val="en-US"/>
        </w:rPr>
        <w:t>s</w:t>
      </w:r>
      <w:r w:rsidRPr="00E94683">
        <w:rPr>
          <w:rFonts w:ascii="Helvetica Neue" w:eastAsiaTheme="minorEastAsia" w:hAnsi="Helvetica Neue"/>
        </w:rPr>
        <w:t xml:space="preserve"> can be evolved from any initial conditions, and always converges to the same solution for a set of given parameters</w:t>
      </w:r>
      <w:r w:rsidR="00D229BC">
        <w:rPr>
          <w:rFonts w:ascii="Helvetica Neue" w:eastAsiaTheme="minorEastAsia" w:hAnsi="Helvetica Neue"/>
          <w:lang w:val="en-US"/>
        </w:rPr>
        <w:t xml:space="preserve">. To study the dynamics of the system by evolving the equation, we assume </w:t>
      </w:r>
      <w:r w:rsidR="00B2767B">
        <w:rPr>
          <w:rFonts w:ascii="Helvetica Neue" w:eastAsiaTheme="minorEastAsia" w:hAnsi="Helvetica Neue"/>
          <w:lang w:val="en-US"/>
        </w:rPr>
        <w:t xml:space="preserve">that the microtubule is at </w:t>
      </w:r>
      <w:r w:rsidR="00D229BC">
        <w:rPr>
          <w:rFonts w:ascii="Helvetica Neue" w:eastAsiaTheme="minorEastAsia" w:hAnsi="Helvetica Neue"/>
          <w:lang w:val="en-US"/>
        </w:rPr>
        <w:t>binding equilibrium</w:t>
      </w:r>
      <w:r w:rsidR="00B2767B">
        <w:rPr>
          <w:rFonts w:ascii="Helvetica Neue" w:eastAsiaTheme="minorEastAsia" w:hAnsi="Helvetica Neue"/>
          <w:lang w:val="en-US"/>
        </w:rPr>
        <w:t xml:space="preserve"> when it starts shrinking,</w:t>
      </w:r>
      <w:r w:rsidR="00D229BC">
        <w:rPr>
          <w:rFonts w:ascii="Helvetica Neue" w:eastAsiaTheme="minorEastAsia" w:hAnsi="Helvetica Neue"/>
          <w:lang w:val="en-US"/>
        </w:rPr>
        <w:t xml:space="preserve"> and initially set the probability of all the lattice</w:t>
      </w:r>
      <w:r w:rsidR="0017560A">
        <w:rPr>
          <w:rFonts w:ascii="Helvetica Neue" w:eastAsiaTheme="minorEastAsia" w:hAnsi="Helvetica Neue"/>
          <w:lang w:val="en-US"/>
        </w:rPr>
        <w:t xml:space="preserve"> </w:t>
      </w:r>
      <w:r w:rsidR="00D229BC">
        <w:rPr>
          <w:rFonts w:ascii="Helvetica Neue" w:eastAsiaTheme="minorEastAsia" w:hAnsi="Helvetica Neue"/>
          <w:lang w:val="en-US"/>
        </w:rPr>
        <w:t xml:space="preserve">sites to </w:t>
      </w:r>
      <m:oMath>
        <m:r>
          <w:rPr>
            <w:rFonts w:ascii="Cambria Math" w:hAnsi="Cambria Math"/>
            <w:lang w:val="en-US"/>
          </w:rPr>
          <m:t>α</m:t>
        </m:r>
      </m:oMath>
      <w:r w:rsidR="00D229BC">
        <w:rPr>
          <w:rFonts w:ascii="Helvetica Neue" w:eastAsiaTheme="minorEastAsia" w:hAnsi="Helvetica Neue"/>
          <w:lang w:val="en-US"/>
        </w:rPr>
        <w:t>.</w:t>
      </w:r>
      <w:r w:rsidR="007E77CA">
        <w:rPr>
          <w:rFonts w:ascii="Helvetica Neue" w:eastAsiaTheme="minorEastAsia" w:hAnsi="Helvetica Neue"/>
          <w:lang w:val="en-US"/>
        </w:rPr>
        <w:t xml:space="preserve"> From those initial conditions, we integrate the equations numerically using Python’s </w:t>
      </w:r>
      <w:r w:rsidR="007E77CA" w:rsidRPr="007E77CA">
        <w:rPr>
          <w:rFonts w:ascii="Helvetica Neue" w:eastAsiaTheme="minorEastAsia" w:hAnsi="Helvetica Neue"/>
          <w:i/>
          <w:iCs/>
          <w:lang w:val="en-US"/>
        </w:rPr>
        <w:t>odeint</w:t>
      </w:r>
      <w:r w:rsidR="007E77CA">
        <w:rPr>
          <w:rFonts w:ascii="Helvetica Neue" w:eastAsiaTheme="minorEastAsia" w:hAnsi="Helvetica Neue"/>
          <w:lang w:val="en-US"/>
        </w:rPr>
        <w:t xml:space="preserve"> function </w:t>
      </w:r>
      <w:commentRangeStart w:id="1"/>
      <w:r w:rsidR="007E77CA">
        <w:rPr>
          <w:rFonts w:ascii="Helvetica Neue" w:eastAsiaTheme="minorEastAsia" w:hAnsi="Helvetica Neue"/>
          <w:lang w:val="en-US"/>
        </w:rPr>
        <w:t>(see source code)</w:t>
      </w:r>
      <w:commentRangeEnd w:id="1"/>
      <w:r w:rsidR="00D15BB3">
        <w:rPr>
          <w:rStyle w:val="CommentReference"/>
        </w:rPr>
        <w:commentReference w:id="1"/>
      </w:r>
      <w:r w:rsidR="007E77CA">
        <w:rPr>
          <w:rFonts w:ascii="Helvetica Neue" w:eastAsiaTheme="minorEastAsia" w:hAnsi="Helvetica Neue"/>
          <w:lang w:val="en-US"/>
        </w:rPr>
        <w:t>.</w:t>
      </w:r>
    </w:p>
    <w:p w14:paraId="730EE577" w14:textId="3D0EAB62" w:rsidR="00D229BC" w:rsidRDefault="007E77CA" w:rsidP="009C6513">
      <w:pPr>
        <w:spacing w:after="100" w:line="276" w:lineRule="auto"/>
        <w:rPr>
          <w:rFonts w:ascii="Helvetica Neue" w:eastAsiaTheme="minorEastAsia" w:hAnsi="Helvetica Neue"/>
          <w:lang w:val="en-US"/>
        </w:rPr>
      </w:pPr>
      <w:r>
        <w:rPr>
          <w:rFonts w:ascii="Helvetica Neue" w:hAnsi="Helvetica Neue"/>
          <w:b/>
          <w:bCs/>
          <w:lang w:val="en-US"/>
        </w:rPr>
        <w:t>Phenomenological model</w:t>
      </w:r>
    </w:p>
    <w:p w14:paraId="76D1A391" w14:textId="7B96941F" w:rsidR="00D15BB3" w:rsidRPr="0017560A" w:rsidRDefault="00D15BB3" w:rsidP="009C6513">
      <w:pPr>
        <w:spacing w:after="100" w:line="276" w:lineRule="auto"/>
        <w:rPr>
          <w:rFonts w:ascii="Helvetica Neue" w:eastAsiaTheme="minorEastAsia" w:hAnsi="Helvetica Neue"/>
          <w:lang w:val="en-US"/>
        </w:rPr>
      </w:pPr>
      <w:r>
        <w:rPr>
          <w:rFonts w:ascii="Helvetica Neue" w:eastAsiaTheme="minorEastAsia" w:hAnsi="Helvetica Neue"/>
          <w:lang w:val="en-US"/>
        </w:rPr>
        <w:t xml:space="preserve">We used a phenomenological model (Model 3) to explore the possibility of </w:t>
      </w:r>
      <w:r>
        <w:rPr>
          <w:rFonts w:ascii="Helvetica Neue" w:eastAsiaTheme="minorEastAsia" w:hAnsi="Helvetica Neue"/>
          <w:lang w:val="en-US"/>
        </w:rPr>
        <w:t>Ase1 molecules in neighboring protofilaments also affect</w:t>
      </w:r>
      <w:r>
        <w:rPr>
          <w:rFonts w:ascii="Helvetica Neue" w:eastAsiaTheme="minorEastAsia" w:hAnsi="Helvetica Neue"/>
          <w:lang w:val="en-US"/>
        </w:rPr>
        <w:t>ing</w:t>
      </w:r>
      <w:r>
        <w:rPr>
          <w:rFonts w:ascii="Helvetica Neue" w:eastAsiaTheme="minorEastAsia" w:hAnsi="Helvetica Neue"/>
          <w:lang w:val="en-US"/>
        </w:rPr>
        <w:t xml:space="preserve"> the unbinding</w:t>
      </w:r>
      <w:r>
        <w:rPr>
          <w:rFonts w:ascii="Helvetica Neue" w:eastAsiaTheme="minorEastAsia" w:hAnsi="Helvetica Neue"/>
          <w:lang w:val="en-US"/>
        </w:rPr>
        <w:t xml:space="preserve"> rate of the first lattice subunit. In this model, we use the same equations as before, except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/>
            <w:lang w:val="en-US"/>
          </w:rPr>
          <m:t>[1-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i=N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ascii="Helvetica Neue" w:eastAsiaTheme="minorEastAsia" w:hAnsi="Helvetica Neue"/>
          <w:lang w:val="en-US"/>
        </w:rPr>
        <w:t>.</w:t>
      </w:r>
      <w:r>
        <w:rPr>
          <w:rFonts w:ascii="Helvetica Neue" w:eastAsiaTheme="minorEastAsia" w:hAnsi="Helvetica Neue"/>
          <w:lang w:val="en-US"/>
        </w:rPr>
        <w:t xml:space="preserve"> </w:t>
      </w:r>
      <w:commentRangeStart w:id="2"/>
      <w:r>
        <w:rPr>
          <w:rFonts w:ascii="Helvetica Neue" w:eastAsiaTheme="minorEastAsia" w:hAnsi="Helvetica Neue"/>
          <w:lang w:val="en-US"/>
        </w:rPr>
        <w:t>This is an oversimplification and would be equivalent to assuming that all protofilaments are in register and that the probability of sites being occupied would be equal</w:t>
      </w:r>
      <w:r w:rsidR="002217B6">
        <w:rPr>
          <w:rFonts w:ascii="Helvetica Neue" w:eastAsiaTheme="minorEastAsia" w:hAnsi="Helvetica Neue"/>
          <w:lang w:val="en-US"/>
        </w:rPr>
        <w:t>.</w:t>
      </w:r>
      <w:commentRangeEnd w:id="2"/>
      <w:r w:rsidR="002217B6">
        <w:rPr>
          <w:rStyle w:val="CommentReference"/>
        </w:rPr>
        <w:commentReference w:id="2"/>
      </w:r>
      <w:r w:rsidR="001E4204">
        <w:rPr>
          <w:rFonts w:ascii="Helvetica Neue" w:eastAsiaTheme="minorEastAsia" w:hAnsi="Helvetica Neue"/>
          <w:lang w:val="en-US"/>
        </w:rPr>
        <w:t xml:space="preserve"> Nevertheless, it allows to capture the effect that cooperativity across protofilaments may have</w:t>
      </w:r>
      <w:r w:rsidR="009C2BB3">
        <w:rPr>
          <w:rFonts w:ascii="Helvetica Neue" w:eastAsiaTheme="minorEastAsia" w:hAnsi="Helvetica Neue"/>
          <w:lang w:val="en-US"/>
        </w:rPr>
        <w:t xml:space="preserve"> on shrinkage speed</w:t>
      </w:r>
      <w:r w:rsidR="001E4204">
        <w:rPr>
          <w:rFonts w:ascii="Helvetica Neue" w:eastAsiaTheme="minorEastAsia" w:hAnsi="Helvetica Neue"/>
          <w:lang w:val="en-US"/>
        </w:rPr>
        <w:t xml:space="preserve"> without having to account for the complexity of a multi-protofilament model.</w:t>
      </w:r>
    </w:p>
    <w:sectPr w:rsidR="00D15BB3" w:rsidRPr="0017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nuel Lera Ramírez" w:date="2022-03-03T16:18:00Z" w:initials="MLR">
    <w:p w14:paraId="31E2D1A5" w14:textId="64BC6AF0" w:rsidR="00C8230D" w:rsidRPr="00C8230D" w:rsidRDefault="00C8230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Maybe here you can add the fact that this extreme case would be incorrect thermodynamically and that we do not consider omega=1 as a possibility.</w:t>
      </w:r>
    </w:p>
  </w:comment>
  <w:comment w:id="1" w:author="Manuel Lera Ramírez" w:date="2022-03-03T15:58:00Z" w:initials="MLR">
    <w:p w14:paraId="1E74B607" w14:textId="5AAF4D1C" w:rsidR="00D15BB3" w:rsidRPr="00D15BB3" w:rsidRDefault="00D15BB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We will have to mention this somewhere</w:t>
      </w:r>
    </w:p>
  </w:comment>
  <w:comment w:id="2" w:author="Manuel Lera Ramírez" w:date="2022-03-03T16:04:00Z" w:initials="MLR">
    <w:p w14:paraId="44FAA35F" w14:textId="08A5C326" w:rsidR="002217B6" w:rsidRPr="002217B6" w:rsidRDefault="002217B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 would not know how to explain why we use 3 without saying this, maybe you have some idea.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1E2D1A5" w15:done="0"/>
  <w15:commentEx w15:paraId="1E74B607" w15:done="0"/>
  <w15:commentEx w15:paraId="44FAA3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CB68BC" w16cex:dateUtc="2022-03-03T15:18:00Z"/>
  <w16cex:commentExtensible w16cex:durableId="25CB6439" w16cex:dateUtc="2022-03-03T14:58:00Z"/>
  <w16cex:commentExtensible w16cex:durableId="25CB65A4" w16cex:dateUtc="2022-03-03T15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1E2D1A5" w16cid:durableId="25CB68BC"/>
  <w16cid:commentId w16cid:paraId="1E74B607" w16cid:durableId="25CB6439"/>
  <w16cid:commentId w16cid:paraId="44FAA35F" w16cid:durableId="25CB65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D5C38"/>
    <w:multiLevelType w:val="hybridMultilevel"/>
    <w:tmpl w:val="41445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uel Lera Ramírez">
    <w15:presenceInfo w15:providerId="Windows Live" w15:userId="32ddeff7ebf562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A"/>
    <w:rsid w:val="0002652A"/>
    <w:rsid w:val="000361B6"/>
    <w:rsid w:val="00070826"/>
    <w:rsid w:val="00070E77"/>
    <w:rsid w:val="000E534D"/>
    <w:rsid w:val="0017560A"/>
    <w:rsid w:val="00181769"/>
    <w:rsid w:val="001D728D"/>
    <w:rsid w:val="001E4204"/>
    <w:rsid w:val="002217B6"/>
    <w:rsid w:val="00261309"/>
    <w:rsid w:val="0028348C"/>
    <w:rsid w:val="002E3D77"/>
    <w:rsid w:val="00311059"/>
    <w:rsid w:val="00364B4C"/>
    <w:rsid w:val="003A0ABB"/>
    <w:rsid w:val="00416C57"/>
    <w:rsid w:val="004355D5"/>
    <w:rsid w:val="00444A25"/>
    <w:rsid w:val="004F6AD0"/>
    <w:rsid w:val="00522AF6"/>
    <w:rsid w:val="00522B14"/>
    <w:rsid w:val="00525368"/>
    <w:rsid w:val="005C54F3"/>
    <w:rsid w:val="005D2263"/>
    <w:rsid w:val="005E1283"/>
    <w:rsid w:val="006053C9"/>
    <w:rsid w:val="006374E6"/>
    <w:rsid w:val="00663760"/>
    <w:rsid w:val="006C740F"/>
    <w:rsid w:val="006C7C97"/>
    <w:rsid w:val="00721F89"/>
    <w:rsid w:val="00764775"/>
    <w:rsid w:val="00777891"/>
    <w:rsid w:val="007E77CA"/>
    <w:rsid w:val="0080789A"/>
    <w:rsid w:val="008A03B1"/>
    <w:rsid w:val="008B08A7"/>
    <w:rsid w:val="008C3CDC"/>
    <w:rsid w:val="008D253A"/>
    <w:rsid w:val="008E08C7"/>
    <w:rsid w:val="00912D55"/>
    <w:rsid w:val="009C2BB3"/>
    <w:rsid w:val="009C3562"/>
    <w:rsid w:val="009C6513"/>
    <w:rsid w:val="009D3BB9"/>
    <w:rsid w:val="009F02EC"/>
    <w:rsid w:val="009F0875"/>
    <w:rsid w:val="009F1594"/>
    <w:rsid w:val="00AC6FA7"/>
    <w:rsid w:val="00AD75E3"/>
    <w:rsid w:val="00B2767B"/>
    <w:rsid w:val="00BD46F5"/>
    <w:rsid w:val="00C27994"/>
    <w:rsid w:val="00C50937"/>
    <w:rsid w:val="00C8230D"/>
    <w:rsid w:val="00CF1C38"/>
    <w:rsid w:val="00D1131A"/>
    <w:rsid w:val="00D15BB3"/>
    <w:rsid w:val="00D229BC"/>
    <w:rsid w:val="00D2398C"/>
    <w:rsid w:val="00D24169"/>
    <w:rsid w:val="00D34702"/>
    <w:rsid w:val="00D802CF"/>
    <w:rsid w:val="00D8260B"/>
    <w:rsid w:val="00DA4EDA"/>
    <w:rsid w:val="00DA5E45"/>
    <w:rsid w:val="00DD2865"/>
    <w:rsid w:val="00E30EDB"/>
    <w:rsid w:val="00E607B5"/>
    <w:rsid w:val="00E94683"/>
    <w:rsid w:val="00EC5E64"/>
    <w:rsid w:val="00EE367A"/>
    <w:rsid w:val="00EF199B"/>
    <w:rsid w:val="00EF5432"/>
    <w:rsid w:val="00F00B3F"/>
    <w:rsid w:val="00F060BF"/>
    <w:rsid w:val="00F44C74"/>
    <w:rsid w:val="00F45C8A"/>
    <w:rsid w:val="00F92C1C"/>
    <w:rsid w:val="00FA7D5B"/>
    <w:rsid w:val="00FC4831"/>
    <w:rsid w:val="00FD57B6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6ED6D"/>
  <w15:chartTrackingRefBased/>
  <w15:docId w15:val="{EE171228-DAAC-AC4D-9F5C-1C5A2462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C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6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67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4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A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A2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F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Lera Ramírez</dc:creator>
  <cp:keywords/>
  <dc:description/>
  <cp:lastModifiedBy>Manuel Lera Ramírez</cp:lastModifiedBy>
  <cp:revision>62</cp:revision>
  <dcterms:created xsi:type="dcterms:W3CDTF">2022-03-01T15:55:00Z</dcterms:created>
  <dcterms:modified xsi:type="dcterms:W3CDTF">2022-03-03T15:31:00Z</dcterms:modified>
</cp:coreProperties>
</file>