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0^1^BH^1^26Q^Q1^A^^^CHNS07487E^^AAJCS2084G^No^0^2023-2024^2024-2025^9^^STELLAR TECH INNOVATIONS LTD^BANGALORE^^^^NO 120^WHITE FIELD^24TH MSAIN ROAD^560066^^^^^^0^^^^BWDPA4732C^VYDEHI TOWERS^BANGLORE EAST DISTRICT^15^^^2^ADITI SHARMA^DIRECTOR^NO 120^VYDEHI TOWERS^24TH MSAIN ROAD^^^^^2^^WHITE FIELD^BANGLORE EAST DISTRICT^15^560066^^^^0^^LineHash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0^2^CD^1^--Select--^7050.00^0.00^0.00^0.00^0.00^0.00^^7050.00^^^0040043^^07/05/2023^^^No^0.00^0.00^200^^LineHash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0^3^CD^1^--Select--^7050.00^0.00^0.00^0.00^0.00^0.00^^7050.00^^^0040043^^07/06/2023^^^No^0.00^0.00^200^^LineHash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0^4^CD^1^--Select--^7050.00^0.00^0.00^0.00^0.00^0.00^^7050.00^^^0040043^^07/07/2023^^^No^0.00^0.00^200^^LineHash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0^5^CD^1^--Select--^2380.00^0.00^0.00^71.00^0.00^0.00^^2451.00^^^0040043^^31/07/2023^^^No^71.00^0.00^200^^LineHash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