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0"/>
      </w:pPr>
      <w:r>
        <w:rPr>
          <w:rFonts w:ascii="Calibri" w:cs="Calibri" w:eastAsia="Calibri" w:hAnsi="Calibri"/>
          <w:b w:val="false"/>
          <w:bCs w:val="false"/>
          <w:caps w:val="false"/>
          <w:color w:val="000000"/>
          <w:sz w:val="22"/>
          <w:szCs w:val="22"/>
        </w:rPr>
        <w:t xml:space="preserve"/>
      </w:r>
    </w:p>
    <w:p>
      <w:pPr>
        <w:spacing w:before="0" w:after="80"/>
        <w:jc w:val="center"/>
      </w:pPr>
      <w:r>
        <w:rPr>
          <w:rFonts w:ascii="Calibri" w:cs="Calibri" w:eastAsia="Calibri" w:hAnsi="Calibri"/>
          <w:b/>
          <w:bCs/>
          <w:color w:val="1B3A5C"/>
          <w:sz w:val="60"/>
          <w:szCs w:val="60"/>
        </w:rPr>
        <w:t xml:space="preserve">SANJEEVANI SCAN</w:t>
      </w:r>
    </w:p>
    <w:p>
      <w:pPr>
        <w:spacing w:before="0" w:after="60"/>
        <w:jc w:val="center"/>
      </w:pPr>
      <w:r>
        <w:rPr>
          <w:rFonts w:ascii="Calibri" w:cs="Calibri" w:eastAsia="Calibri" w:hAnsi="Calibri"/>
          <w:color w:val="1D6B3E"/>
          <w:sz w:val="26"/>
          <w:szCs w:val="26"/>
        </w:rPr>
        <w:t xml:space="preserve">Deep Learning Based Medicinal Plant Identification &amp; Ayurvedic Information System</w:t>
      </w:r>
    </w:p>
    <w:p>
      <w:pPr>
        <w:pBdr>
          <w:bottom w:val="single" w:color="1B3A5C" w:sz="8" w:space="1"/>
        </w:pBdr>
        <w:spacing w:before="120" w:after="120"/>
      </w:pPr>
      <w:r>
        <w:rPr>
          <w:rFonts w:ascii="Calibri" w:cs="Calibri" w:eastAsia="Calibri" w:hAnsi="Calibri"/>
          <w:b w:val="false"/>
          <w:bCs w:val="false"/>
          <w:caps w:val="false"/>
          <w:color w:val="000000"/>
          <w:sz w:val="22"/>
          <w:szCs w:val="22"/>
        </w:rPr>
        <w:t xml:space="preserve"/>
      </w:r>
    </w:p>
    <w:p>
      <w:pPr>
        <w:spacing w:before="160" w:after="0"/>
      </w:pPr>
      <w:r>
        <w:rPr>
          <w:rFonts w:ascii="Calibri" w:cs="Calibri" w:eastAsia="Calibri" w:hAnsi="Calibri"/>
          <w:b w:val="false"/>
          <w:bCs w:val="false"/>
          <w:caps w:val="false"/>
          <w:color w:val="000000"/>
          <w:sz w:val="22"/>
          <w:szCs w:val="22"/>
        </w:rPr>
        <w:t xml:space="preserve"/>
      </w:r>
    </w:p>
    <w:p>
      <w:pPr>
        <w:spacing w:before="0" w:after="60"/>
        <w:jc w:val="center"/>
      </w:pPr>
      <w:r>
        <w:rPr>
          <w:rFonts w:ascii="Calibri" w:cs="Calibri" w:eastAsia="Calibri" w:hAnsi="Calibri"/>
          <w:b/>
          <w:bCs/>
          <w:caps/>
          <w:color w:val="444444"/>
          <w:sz w:val="28"/>
          <w:szCs w:val="28"/>
        </w:rPr>
        <w:t xml:space="preserve">PROJECT REPORT DOCUMENT</w:t>
      </w:r>
    </w:p>
    <w:p>
      <w:pPr>
        <w:spacing w:before="80" w:after="0"/>
      </w:pPr>
      <w:r>
        <w:rPr>
          <w:rFonts w:ascii="Calibri" w:cs="Calibri" w:eastAsia="Calibri" w:hAnsi="Calibri"/>
          <w:b w:val="false"/>
          <w:bCs w:val="false"/>
          <w:caps w:val="false"/>
          <w:color w:val="000000"/>
          <w:sz w:val="22"/>
          <w:szCs w:val="22"/>
        </w:rP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7000"/>
      </w:tblGrid>
      <w:tr>
        <w:tc>
          <w:tcPr>
            <w:tcW w:type="dxa" w:w="7000"/>
            <w:tcBorders>
              <w:top w:val="none" w:color="FFFFFF" w:sz="0"/>
              <w:left w:val="none" w:color="FFFFFF" w:sz="0"/>
              <w:bottom w:val="none" w:color="FFFFFF" w:sz="0"/>
              <w:right w:val="none" w:color="FFFFFF" w:sz="0"/>
            </w:tcBorders>
            <w:shd w:fill="F4F6F9" w:val="clear"/>
            <w:tcMar>
              <w:top w:type="dxa" w:w="80"/>
              <w:left w:type="dxa" w:w="200"/>
              <w:bottom w:type="dxa" w:w="80"/>
              <w:right w:type="dxa" w:w="200"/>
            </w:tcMar>
          </w:tcPr>
          <w:p>
            <w:pPr>
              <w:jc w:val="center"/>
            </w:pPr>
            <w:r>
              <w:rPr>
                <w:rFonts w:ascii="Calibri" w:cs="Calibri" w:eastAsia="Calibri" w:hAnsi="Calibri"/>
                <w:color w:val="1B3A5C"/>
                <w:sz w:val="22"/>
                <w:szCs w:val="22"/>
              </w:rPr>
              <w:t xml:space="preserve">  ▸  Problem Statement</w:t>
            </w:r>
          </w:p>
        </w:tc>
      </w:tr>
      <w:tr>
        <w:tc>
          <w:tcPr>
            <w:tcW w:type="dxa" w:w="7000"/>
            <w:tcBorders>
              <w:top w:val="none" w:color="FFFFFF" w:sz="0"/>
              <w:left w:val="none" w:color="FFFFFF" w:sz="0"/>
              <w:bottom w:val="none" w:color="FFFFFF" w:sz="0"/>
              <w:right w:val="none" w:color="FFFFFF" w:sz="0"/>
            </w:tcBorders>
            <w:shd w:fill="F4F6F9" w:val="clear"/>
            <w:tcMar>
              <w:top w:type="dxa" w:w="80"/>
              <w:left w:type="dxa" w:w="200"/>
              <w:bottom w:type="dxa" w:w="80"/>
              <w:right w:type="dxa" w:w="200"/>
            </w:tcMar>
          </w:tcPr>
          <w:p>
            <w:pPr>
              <w:jc w:val="center"/>
            </w:pPr>
            <w:r>
              <w:rPr>
                <w:rFonts w:ascii="Calibri" w:cs="Calibri" w:eastAsia="Calibri" w:hAnsi="Calibri"/>
                <w:color w:val="1B3A5C"/>
                <w:sz w:val="22"/>
                <w:szCs w:val="22"/>
              </w:rPr>
              <w:t xml:space="preserve">  ▸  Existing Systems &amp; Their Limitations</w:t>
            </w:r>
          </w:p>
        </w:tc>
      </w:tr>
      <w:tr>
        <w:tc>
          <w:tcPr>
            <w:tcW w:type="dxa" w:w="7000"/>
            <w:tcBorders>
              <w:top w:val="none" w:color="FFFFFF" w:sz="0"/>
              <w:left w:val="none" w:color="FFFFFF" w:sz="0"/>
              <w:bottom w:val="none" w:color="FFFFFF" w:sz="0"/>
              <w:right w:val="none" w:color="FFFFFF" w:sz="0"/>
            </w:tcBorders>
            <w:shd w:fill="F4F6F9" w:val="clear"/>
            <w:tcMar>
              <w:top w:type="dxa" w:w="80"/>
              <w:left w:type="dxa" w:w="200"/>
              <w:bottom w:type="dxa" w:w="80"/>
              <w:right w:type="dxa" w:w="200"/>
            </w:tcMar>
          </w:tcPr>
          <w:p>
            <w:pPr>
              <w:jc w:val="center"/>
            </w:pPr>
            <w:r>
              <w:rPr>
                <w:rFonts w:ascii="Calibri" w:cs="Calibri" w:eastAsia="Calibri" w:hAnsi="Calibri"/>
                <w:color w:val="1B3A5C"/>
                <w:sz w:val="22"/>
                <w:szCs w:val="22"/>
              </w:rPr>
              <w:t xml:space="preserve">  ▸  Proposed System — Sanjeevani Scan</w:t>
            </w:r>
          </w:p>
        </w:tc>
      </w:tr>
      <w:tr>
        <w:tc>
          <w:tcPr>
            <w:tcW w:type="dxa" w:w="7000"/>
            <w:tcBorders>
              <w:top w:val="none" w:color="FFFFFF" w:sz="0"/>
              <w:left w:val="none" w:color="FFFFFF" w:sz="0"/>
              <w:bottom w:val="none" w:color="FFFFFF" w:sz="0"/>
              <w:right w:val="none" w:color="FFFFFF" w:sz="0"/>
            </w:tcBorders>
            <w:shd w:fill="F4F6F9" w:val="clear"/>
            <w:tcMar>
              <w:top w:type="dxa" w:w="80"/>
              <w:left w:type="dxa" w:w="200"/>
              <w:bottom w:type="dxa" w:w="80"/>
              <w:right w:type="dxa" w:w="200"/>
            </w:tcMar>
          </w:tcPr>
          <w:p>
            <w:pPr>
              <w:jc w:val="center"/>
            </w:pPr>
            <w:r>
              <w:rPr>
                <w:rFonts w:ascii="Calibri" w:cs="Calibri" w:eastAsia="Calibri" w:hAnsi="Calibri"/>
                <w:color w:val="1B3A5C"/>
                <w:sz w:val="22"/>
                <w:szCs w:val="22"/>
              </w:rPr>
              <w:t xml:space="preserve">  ▸  System Methodology — End to End</w:t>
            </w:r>
          </w:p>
        </w:tc>
      </w:tr>
    </w:tbl>
    <w:p>
      <w:pPr>
        <w:spacing w:before="240" w:after="0"/>
      </w:pPr>
      <w:r>
        <w:rPr>
          <w:rFonts w:ascii="Calibri" w:cs="Calibri" w:eastAsia="Calibri" w:hAnsi="Calibri"/>
          <w:b w:val="false"/>
          <w:bCs w:val="false"/>
          <w:caps w:val="false"/>
          <w:color w:val="000000"/>
          <w:sz w:val="22"/>
          <w:szCs w:val="22"/>
        </w:rPr>
        <w:t xml:space="preserve"/>
      </w:r>
    </w:p>
    <w:p>
      <w:pPr>
        <w:pBdr>
          <w:bottom w:val="single" w:color="1D6B3E" w:sz="4" w:space="1"/>
        </w:pBdr>
        <w:spacing w:before="120" w:after="120"/>
      </w:pPr>
      <w:r>
        <w:rPr>
          <w:rFonts w:ascii="Calibri" w:cs="Calibri" w:eastAsia="Calibri" w:hAnsi="Calibri"/>
          <w:b w:val="false"/>
          <w:bCs w:val="false"/>
          <w:caps w:val="false"/>
          <w:color w:val="000000"/>
          <w:sz w:val="22"/>
          <w:szCs w:val="22"/>
        </w:rPr>
        <w:t xml:space="preserve"/>
      </w:r>
    </w:p>
    <w:p>
      <w:r>
        <w:br w:type="page"/>
      </w:r>
    </w:p>
    <w:p>
      <w:pPr>
        <w:pStyle w:val="Heading1"/>
        <w:pBdr>
          <w:bottom w:val="single" w:color="1B3A5C" w:sz="6" w:space="6"/>
        </w:pBdr>
        <w:spacing w:before="400" w:after="160"/>
      </w:pPr>
      <w:r>
        <w:rPr>
          <w:rFonts w:ascii="Calibri" w:cs="Calibri" w:eastAsia="Calibri" w:hAnsi="Calibri"/>
          <w:b/>
          <w:bCs/>
          <w:caps/>
          <w:color w:val="1B3A5C"/>
          <w:sz w:val="34"/>
          <w:szCs w:val="34"/>
        </w:rPr>
        <w:t xml:space="preserve">1. Problem Statement</w:t>
      </w:r>
    </w:p>
    <w:p>
      <w:pPr>
        <w:spacing w:before="80" w:after="0"/>
      </w:pPr>
      <w:r>
        <w:rPr>
          <w:rFonts w:ascii="Calibri" w:cs="Calibri" w:eastAsia="Calibri" w:hAnsi="Calibri"/>
          <w:b w:val="false"/>
          <w:bCs w:val="false"/>
          <w:cap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4"/>
              <w:bottom w:val="single" w:color="1B3A5C" w:sz="1"/>
              <w:right w:val="single" w:color="1B3A5C" w:sz="1"/>
            </w:tcBorders>
            <w:shd w:fill="E8F0FA" w:val="clear"/>
            <w:tcMar>
              <w:top w:type="dxa" w:w="120"/>
              <w:left w:type="dxa" w:w="200"/>
              <w:bottom w:type="dxa" w:w="120"/>
              <w:right w:type="dxa" w:w="200"/>
            </w:tcMar>
          </w:tcPr>
          <w:p>
            <w:pPr>
              <w:spacing w:before="0" w:after="60"/>
            </w:pPr>
            <w:r>
              <w:rPr>
                <w:rFonts w:ascii="Calibri" w:cs="Calibri" w:eastAsia="Calibri" w:hAnsi="Calibri"/>
                <w:b/>
                <w:bCs/>
                <w:caps/>
                <w:color w:val="1B3A5C"/>
                <w:sz w:val="18"/>
                <w:szCs w:val="18"/>
              </w:rPr>
              <w:t xml:space="preserve">Core Problem</w:t>
            </w:r>
          </w:p>
          <w:p>
            <w:pPr>
              <w:spacing w:before="0" w:after="0"/>
              <w:jc w:val="both"/>
            </w:pPr>
            <w:r>
              <w:rPr>
                <w:rFonts w:ascii="Calibri" w:cs="Calibri" w:eastAsia="Calibri" w:hAnsi="Calibri"/>
                <w:color w:val="1a1a1a"/>
                <w:sz w:val="22"/>
                <w:szCs w:val="22"/>
              </w:rPr>
              <w:t xml:space="preserve">India possesses one of the world's richest medicinal plant heritages, with over 8,000 documented species recognized in traditional Ayurvedic practice. Yet the accurate identification of these plants — a task that historically required decades of botanical expertise — remains inaccessible to the vast majority of citizens, rural healthcare workers, AYUSH practitioners, students, and researchers. Misidentification of medicinal plants can lead to ineffective or hazardous treatment outcomes, making this not merely an academic challenge but a public health concern.</w:t>
            </w:r>
          </w:p>
        </w:tc>
      </w:tr>
    </w:tbl>
    <w:p>
      <w:pPr>
        <w:spacing w:before="80" w:after="0"/>
      </w:pPr>
      <w:r>
        <w:rPr>
          <w:rFonts w:ascii="Calibri" w:cs="Calibri" w:eastAsia="Calibri" w:hAnsi="Calibri"/>
          <w:b w:val="false"/>
          <w:bCs w:val="false"/>
          <w:caps w:val="false"/>
          <w:color w:val="000000"/>
          <w:sz w:val="22"/>
          <w:szCs w:val="22"/>
        </w:rPr>
        <w:t xml:space="preserve"/>
      </w:r>
    </w:p>
    <w:p>
      <w:pPr>
        <w:pStyle w:val="Heading2"/>
        <w:spacing w:before="280" w:after="120"/>
      </w:pPr>
      <w:r>
        <w:rPr>
          <w:rFonts w:ascii="Calibri" w:cs="Calibri" w:eastAsia="Calibri" w:hAnsi="Calibri"/>
          <w:b/>
          <w:bCs/>
          <w:color w:val="1D6B3E"/>
          <w:sz w:val="26"/>
          <w:szCs w:val="26"/>
        </w:rPr>
        <w:t xml:space="preserve">1.1 Context and Background</w:t>
      </w:r>
    </w:p>
    <w:p>
      <w:pPr>
        <w:spacing w:before="80" w:after="100"/>
        <w:jc w:val="both"/>
      </w:pPr>
      <w:r>
        <w:rPr>
          <w:rFonts w:ascii="Calibri" w:cs="Calibri" w:eastAsia="Calibri" w:hAnsi="Calibri"/>
          <w:b w:val="false"/>
          <w:bCs w:val="false"/>
          <w:caps w:val="false"/>
          <w:color w:val="1a1a1a"/>
          <w:sz w:val="22"/>
          <w:szCs w:val="22"/>
        </w:rPr>
        <w:t xml:space="preserve">India's traditional Ayurvedic system of medicine relies on precise knowledge of thousands of plant species, each with distinct therapeutic properties, active phytochemical compounds, Dosha interactions, and contraindications. The National AYUSH Mission and bodies like the Ministry of Ayush have been actively promoting Ayurvedic healthcare as a sustainable, culturally rooted alternative to synthetic medicine. However, a fundamental bottleneck persists: the lack of accessible, reliable, and technology-aided tools for plant identification.</w:t>
      </w:r>
    </w:p>
    <w:p>
      <w:pPr>
        <w:spacing w:before="80" w:after="100"/>
        <w:jc w:val="both"/>
      </w:pPr>
      <w:r>
        <w:rPr>
          <w:rFonts w:ascii="Calibri" w:cs="Calibri" w:eastAsia="Calibri" w:hAnsi="Calibri"/>
          <w:b w:val="false"/>
          <w:bCs w:val="false"/>
          <w:caps w:val="false"/>
          <w:color w:val="1a1a1a"/>
          <w:sz w:val="22"/>
          <w:szCs w:val="22"/>
        </w:rPr>
        <w:t xml:space="preserve">Today, the knowledge of medicinal plant identification is primarily held by a shrinking population of trained vaidyas, botanists, and experienced practitioners. There is no scalable mechanism for transferring this knowledge to the next generation of users, field workers, or consumers who use herbal products. Misidentified plants — particularly in forested or rural collection scenarios — have resulted in documented cases of medicinal substitution, adulteration, and adverse reactions.</w:t>
      </w:r>
    </w:p>
    <w:p>
      <w:pPr>
        <w:pStyle w:val="Heading2"/>
        <w:spacing w:before="280" w:after="120"/>
      </w:pPr>
      <w:r>
        <w:rPr>
          <w:rFonts w:ascii="Calibri" w:cs="Calibri" w:eastAsia="Calibri" w:hAnsi="Calibri"/>
          <w:b/>
          <w:bCs/>
          <w:color w:val="1D6B3E"/>
          <w:sz w:val="26"/>
          <w:szCs w:val="26"/>
        </w:rPr>
        <w:t xml:space="preserve">1.2 Specific Problem Gaps</w:t>
      </w:r>
    </w:p>
    <w:p>
      <w:pPr>
        <w:spacing w:before="80" w:after="100"/>
        <w:jc w:val="both"/>
      </w:pPr>
      <w:r>
        <w:rPr>
          <w:rFonts w:ascii="Calibri" w:cs="Calibri" w:eastAsia="Calibri" w:hAnsi="Calibri"/>
          <w:b w:val="false"/>
          <w:bCs w:val="false"/>
          <w:caps w:val="false"/>
          <w:color w:val="1a1a1a"/>
          <w:sz w:val="22"/>
          <w:szCs w:val="22"/>
        </w:rPr>
        <w:t xml:space="preserve">The following specific problems motivate the development of Sanjeevani Scan: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888888" w:sz="1"/>
              <w:left w:val="single" w:color="888888" w:sz="1"/>
              <w:bottom w:val="single" w:color="888888" w:sz="1"/>
              <w:right w:val="single" w:color="888888" w:sz="1"/>
            </w:tcBorders>
            <w:shd w:fill="1B3A5C" w:val="clear"/>
            <w:tcMar>
              <w:top w:type="dxa" w:w="110"/>
              <w:left w:type="dxa" w:w="150"/>
              <w:bottom w:type="dxa" w:w="110"/>
              <w:right w:type="dxa" w:w="150"/>
            </w:tcMar>
          </w:tcPr>
          <w:p>
            <w:pPr>
              <w:jc w:val="left"/>
            </w:pPr>
            <w:r>
              <w:rPr>
                <w:rFonts w:ascii="Calibri" w:cs="Calibri" w:eastAsia="Calibri" w:hAnsi="Calibri"/>
                <w:b/>
                <w:bCs/>
                <w:color w:val="FFFFFF"/>
                <w:sz w:val="20"/>
                <w:szCs w:val="20"/>
              </w:rPr>
              <w:t xml:space="preserve">Problem Area</w:t>
            </w:r>
          </w:p>
        </w:tc>
        <w:tc>
          <w:tcPr>
            <w:tcW w:type="dxa" w:w="6360"/>
            <w:tcBorders>
              <w:top w:val="single" w:color="888888" w:sz="1"/>
              <w:left w:val="single" w:color="888888" w:sz="1"/>
              <w:bottom w:val="single" w:color="888888" w:sz="1"/>
              <w:right w:val="single" w:color="888888" w:sz="1"/>
            </w:tcBorders>
            <w:shd w:fill="1B3A5C" w:val="clear"/>
            <w:tcMar>
              <w:top w:type="dxa" w:w="110"/>
              <w:left w:type="dxa" w:w="150"/>
              <w:bottom w:type="dxa" w:w="110"/>
              <w:right w:type="dxa" w:w="150"/>
            </w:tcMar>
          </w:tcPr>
          <w:p>
            <w:pPr>
              <w:jc w:val="left"/>
            </w:pPr>
            <w:r>
              <w:rPr>
                <w:rFonts w:ascii="Calibri" w:cs="Calibri" w:eastAsia="Calibri" w:hAnsi="Calibri"/>
                <w:b/>
                <w:bCs/>
                <w:color w:val="FFFFFF"/>
                <w:sz w:val="20"/>
                <w:szCs w:val="20"/>
              </w:rPr>
              <w:t xml:space="preserve">Detailed Description</w:t>
            </w:r>
          </w:p>
        </w:tc>
      </w:tr>
      <w:tr>
        <w:tc>
          <w:tcPr>
            <w:tcW w:type="dxa" w:w="3000"/>
            <w:tcBorders>
              <w:top w:val="single" w:color="BBBBBB" w:sz="1"/>
              <w:left w:val="single" w:color="BBBBBB" w:sz="1"/>
              <w:bottom w:val="single" w:color="BBBBBB" w:sz="1"/>
              <w:right w:val="single" w:color="BBBBBB" w:sz="1"/>
            </w:tcBorders>
            <w:shd w:fill="E8F0FA" w:val="clear"/>
            <w:tcMar>
              <w:top w:type="dxa" w:w="100"/>
              <w:left w:type="dxa" w:w="150"/>
              <w:bottom w:type="dxa" w:w="100"/>
              <w:right w:type="dxa" w:w="150"/>
            </w:tcMar>
          </w:tcPr>
          <w:p>
            <w:pPr>
              <w:jc w:val="left"/>
            </w:pPr>
            <w:r>
              <w:rPr>
                <w:rFonts w:ascii="Calibri" w:cs="Calibri" w:eastAsia="Calibri" w:hAnsi="Calibri"/>
                <w:b/>
                <w:bCs/>
                <w:color w:val="1a1a1a"/>
                <w:sz w:val="20"/>
                <w:szCs w:val="20"/>
              </w:rPr>
              <w:t xml:space="preserve">No Accessible Identification Tool for Indian Ayurvedic Plants</w:t>
            </w:r>
          </w:p>
        </w:tc>
        <w:tc>
          <w:tcPr>
            <w:tcW w:type="dxa" w:w="63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1a1a1a"/>
                <w:sz w:val="20"/>
                <w:szCs w:val="20"/>
              </w:rPr>
              <w:t xml:space="preserve">While generic plant identification applications such as PlantNet and iNaturalist exist, none are optimized for the 2,500+ species used in Indian Ayurvedic medicine. These tools do not account for regional botanical variation, are not trained on Indian sub-species, and provide no Ayurvedic context alongside identification results.</w:t>
            </w:r>
          </w:p>
        </w:tc>
      </w:tr>
      <w:tr>
        <w:tc>
          <w:tcPr>
            <w:tcW w:type="dxa" w:w="3000"/>
            <w:tcBorders>
              <w:top w:val="single" w:color="BBBBBB" w:sz="1"/>
              <w:left w:val="single" w:color="BBBBBB" w:sz="1"/>
              <w:bottom w:val="single" w:color="BBBBBB" w:sz="1"/>
              <w:right w:val="single" w:color="BBBBBB" w:sz="1"/>
            </w:tcBorders>
            <w:shd w:fill="E8F0FA" w:val="clear"/>
            <w:tcMar>
              <w:top w:type="dxa" w:w="100"/>
              <w:left w:type="dxa" w:w="150"/>
              <w:bottom w:type="dxa" w:w="100"/>
              <w:right w:type="dxa" w:w="150"/>
            </w:tcMar>
          </w:tcPr>
          <w:p>
            <w:pPr>
              <w:jc w:val="left"/>
            </w:pPr>
            <w:r>
              <w:rPr>
                <w:rFonts w:ascii="Calibri" w:cs="Calibri" w:eastAsia="Calibri" w:hAnsi="Calibri"/>
                <w:b/>
                <w:bCs/>
                <w:color w:val="1a1a1a"/>
                <w:sz w:val="20"/>
                <w:szCs w:val="20"/>
              </w:rPr>
              <w:t xml:space="preserve">Absence of Ayurvedic Knowledge Integration</w:t>
            </w:r>
          </w:p>
        </w:tc>
        <w:tc>
          <w:tcPr>
            <w:tcW w:type="dxa" w:w="63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1a1a1a"/>
                <w:sz w:val="20"/>
                <w:szCs w:val="20"/>
              </w:rPr>
              <w:t xml:space="preserve">No existing digital system automatically links a plant's visual identification to its Dosha profile (Vata, Pitta, Kapha), Rasa (taste), Guna (properties), therapeutic applications, phytochemical composition, and contraindications. This gap forces users to consult multiple disconnected sources even after successful identification.</w:t>
            </w:r>
          </w:p>
        </w:tc>
      </w:tr>
      <w:tr>
        <w:tc>
          <w:tcPr>
            <w:tcW w:type="dxa" w:w="3000"/>
            <w:tcBorders>
              <w:top w:val="single" w:color="BBBBBB" w:sz="1"/>
              <w:left w:val="single" w:color="BBBBBB" w:sz="1"/>
              <w:bottom w:val="single" w:color="BBBBBB" w:sz="1"/>
              <w:right w:val="single" w:color="BBBBBB" w:sz="1"/>
            </w:tcBorders>
            <w:shd w:fill="E8F0FA" w:val="clear"/>
            <w:tcMar>
              <w:top w:type="dxa" w:w="100"/>
              <w:left w:type="dxa" w:w="150"/>
              <w:bottom w:type="dxa" w:w="100"/>
              <w:right w:type="dxa" w:w="150"/>
            </w:tcMar>
          </w:tcPr>
          <w:p>
            <w:pPr>
              <w:jc w:val="left"/>
            </w:pPr>
            <w:r>
              <w:rPr>
                <w:rFonts w:ascii="Calibri" w:cs="Calibri" w:eastAsia="Calibri" w:hAnsi="Calibri"/>
                <w:b/>
                <w:bCs/>
                <w:color w:val="1a1a1a"/>
                <w:sz w:val="20"/>
                <w:szCs w:val="20"/>
              </w:rPr>
              <w:t xml:space="preserve">Manual Identification is Expert-Dependent and Non-Scalable</w:t>
            </w:r>
          </w:p>
        </w:tc>
        <w:tc>
          <w:tcPr>
            <w:tcW w:type="dxa" w:w="63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1a1a1a"/>
                <w:sz w:val="20"/>
                <w:szCs w:val="20"/>
              </w:rPr>
              <w:t xml:space="preserve">Traditional identification requires physical examination by trained experts — a resource that is scarce, geographically concentrated in urban centers, and unavailable on demand. This creates a complete accessibility gap for rural communities, field researchers, and self-practitioners.</w:t>
            </w:r>
          </w:p>
        </w:tc>
      </w:tr>
      <w:tr>
        <w:tc>
          <w:tcPr>
            <w:tcW w:type="dxa" w:w="3000"/>
            <w:tcBorders>
              <w:top w:val="single" w:color="BBBBBB" w:sz="1"/>
              <w:left w:val="single" w:color="BBBBBB" w:sz="1"/>
              <w:bottom w:val="single" w:color="BBBBBB" w:sz="1"/>
              <w:right w:val="single" w:color="BBBBBB" w:sz="1"/>
            </w:tcBorders>
            <w:shd w:fill="E8F0FA" w:val="clear"/>
            <w:tcMar>
              <w:top w:type="dxa" w:w="100"/>
              <w:left w:type="dxa" w:w="150"/>
              <w:bottom w:type="dxa" w:w="100"/>
              <w:right w:type="dxa" w:w="150"/>
            </w:tcMar>
          </w:tcPr>
          <w:p>
            <w:pPr>
              <w:jc w:val="left"/>
            </w:pPr>
            <w:r>
              <w:rPr>
                <w:rFonts w:ascii="Calibri" w:cs="Calibri" w:eastAsia="Calibri" w:hAnsi="Calibri"/>
                <w:b/>
                <w:bCs/>
                <w:color w:val="1a1a1a"/>
                <w:sz w:val="20"/>
                <w:szCs w:val="20"/>
              </w:rPr>
              <w:t xml:space="preserve">Lack of Explainability in AI-Based Systems</w:t>
            </w:r>
          </w:p>
        </w:tc>
        <w:tc>
          <w:tcPr>
            <w:tcW w:type="dxa" w:w="63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1a1a1a"/>
                <w:sz w:val="20"/>
                <w:szCs w:val="20"/>
              </w:rPr>
              <w:t xml:space="preserve">Existing deep learning approaches for plant identification operate as black boxes — they output a species name without indicating why or which visual features informed the decision. In the context of medicinal plants, where misidentification has clinical consequences, unexplained predictions erode trust and are clinically unacceptable.</w:t>
            </w:r>
          </w:p>
        </w:tc>
      </w:tr>
      <w:tr>
        <w:tc>
          <w:tcPr>
            <w:tcW w:type="dxa" w:w="3000"/>
            <w:tcBorders>
              <w:top w:val="single" w:color="BBBBBB" w:sz="1"/>
              <w:left w:val="single" w:color="BBBBBB" w:sz="1"/>
              <w:bottom w:val="single" w:color="BBBBBB" w:sz="1"/>
              <w:right w:val="single" w:color="BBBBBB" w:sz="1"/>
            </w:tcBorders>
            <w:shd w:fill="E8F0FA" w:val="clear"/>
            <w:tcMar>
              <w:top w:type="dxa" w:w="100"/>
              <w:left w:type="dxa" w:w="150"/>
              <w:bottom w:type="dxa" w:w="100"/>
              <w:right w:type="dxa" w:w="150"/>
            </w:tcMar>
          </w:tcPr>
          <w:p>
            <w:pPr>
              <w:jc w:val="left"/>
            </w:pPr>
            <w:r>
              <w:rPr>
                <w:rFonts w:ascii="Calibri" w:cs="Calibri" w:eastAsia="Calibri" w:hAnsi="Calibri"/>
                <w:b/>
                <w:bCs/>
                <w:color w:val="1a1a1a"/>
                <w:sz w:val="20"/>
                <w:szCs w:val="20"/>
              </w:rPr>
              <w:t xml:space="preserve">Offline Inaccessibility</w:t>
            </w:r>
          </w:p>
        </w:tc>
        <w:tc>
          <w:tcPr>
            <w:tcW w:type="dxa" w:w="63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1a1a1a"/>
                <w:sz w:val="20"/>
                <w:szCs w:val="20"/>
              </w:rPr>
              <w:t xml:space="preserve">India's rural regions — where medicinal plant collection and use is most prevalent — often lack consistent internet connectivity. No existing system provides a fully functional, offline-capable plant identification tool for field deployment.</w:t>
            </w:r>
          </w:p>
        </w:tc>
      </w:tr>
      <w:tr>
        <w:tc>
          <w:tcPr>
            <w:tcW w:type="dxa" w:w="3000"/>
            <w:tcBorders>
              <w:top w:val="single" w:color="BBBBBB" w:sz="1"/>
              <w:left w:val="single" w:color="BBBBBB" w:sz="1"/>
              <w:bottom w:val="single" w:color="BBBBBB" w:sz="1"/>
              <w:right w:val="single" w:color="BBBBBB" w:sz="1"/>
            </w:tcBorders>
            <w:shd w:fill="E8F0FA" w:val="clear"/>
            <w:tcMar>
              <w:top w:type="dxa" w:w="100"/>
              <w:left w:type="dxa" w:w="150"/>
              <w:bottom w:type="dxa" w:w="100"/>
              <w:right w:type="dxa" w:w="150"/>
            </w:tcMar>
          </w:tcPr>
          <w:p>
            <w:pPr>
              <w:jc w:val="left"/>
            </w:pPr>
            <w:r>
              <w:rPr>
                <w:rFonts w:ascii="Calibri" w:cs="Calibri" w:eastAsia="Calibri" w:hAnsi="Calibri"/>
                <w:b/>
                <w:bCs/>
                <w:color w:val="1a1a1a"/>
                <w:sz w:val="20"/>
                <w:szCs w:val="20"/>
              </w:rPr>
              <w:t xml:space="preserve">No Symptom-to-Plant Reverse Discovery</w:t>
            </w:r>
          </w:p>
        </w:tc>
        <w:tc>
          <w:tcPr>
            <w:tcW w:type="dxa" w:w="63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1a1a1a"/>
                <w:sz w:val="20"/>
                <w:szCs w:val="20"/>
              </w:rPr>
              <w:t xml:space="preserve">Existing tools only support plant-to-information lookup (identify first, then learn). No system enables the reverse: a user describing a health condition or symptom and receiving ranked Ayurvedic plant recommendations. This reverse lookup capability is essential for practitioners prescribing treatment.</w:t>
            </w:r>
          </w:p>
        </w:tc>
      </w:tr>
    </w:tbl>
    <w:p>
      <w:pPr>
        <w:spacing w:before="80" w:after="0"/>
      </w:pPr>
      <w:r>
        <w:rPr>
          <w:rFonts w:ascii="Calibri" w:cs="Calibri" w:eastAsia="Calibri" w:hAnsi="Calibri"/>
          <w:b w:val="false"/>
          <w:bCs w:val="false"/>
          <w:caps w:val="false"/>
          <w:color w:val="000000"/>
          <w:sz w:val="22"/>
          <w:szCs w:val="22"/>
        </w:rPr>
        <w:t xml:space="preserve"/>
      </w:r>
    </w:p>
    <w:p>
      <w:pPr>
        <w:pStyle w:val="Heading2"/>
        <w:spacing w:before="280" w:after="120"/>
      </w:pPr>
      <w:r>
        <w:rPr>
          <w:rFonts w:ascii="Calibri" w:cs="Calibri" w:eastAsia="Calibri" w:hAnsi="Calibri"/>
          <w:b/>
          <w:bCs/>
          <w:color w:val="1D6B3E"/>
          <w:sz w:val="26"/>
          <w:szCs w:val="26"/>
        </w:rPr>
        <w:t xml:space="preserve">1.3 Problem Statement (Formal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B3E" w:sz="1"/>
              <w:left w:val="single" w:color="1D6B3E" w:sz="14"/>
              <w:bottom w:val="single" w:color="1D6B3E" w:sz="1"/>
              <w:right w:val="single" w:color="1D6B3E" w:sz="1"/>
            </w:tcBorders>
            <w:shd w:fill="E8F5EE" w:val="clear"/>
            <w:tcMar>
              <w:top w:type="dxa" w:w="120"/>
              <w:left w:type="dxa" w:w="200"/>
              <w:bottom w:type="dxa" w:w="120"/>
              <w:right w:type="dxa" w:w="200"/>
            </w:tcMar>
          </w:tcPr>
          <w:p>
            <w:pPr>
              <w:spacing w:before="0" w:after="60"/>
            </w:pPr>
            <w:r>
              <w:rPr>
                <w:rFonts w:ascii="Calibri" w:cs="Calibri" w:eastAsia="Calibri" w:hAnsi="Calibri"/>
                <w:b/>
                <w:bCs/>
                <w:caps/>
                <w:color w:val="1D6B3E"/>
                <w:sz w:val="18"/>
                <w:szCs w:val="18"/>
              </w:rPr>
              <w:t xml:space="preserve">Formal Problem Statement</w:t>
            </w:r>
          </w:p>
          <w:p>
            <w:pPr>
              <w:spacing w:before="0" w:after="0"/>
              <w:jc w:val="both"/>
            </w:pPr>
            <w:r>
              <w:rPr>
                <w:rFonts w:ascii="Calibri" w:cs="Calibri" w:eastAsia="Calibri" w:hAnsi="Calibri"/>
                <w:color w:val="1a1a1a"/>
                <w:sz w:val="22"/>
                <w:szCs w:val="22"/>
              </w:rPr>
              <w:t xml:space="preserve">The absence of an intelligent, explainable, and deployable system for the real-time identification of Indian Ayurvedic medicinal plants — coupled with the non-existence of any integrated platform linking plant visual recognition to structured Ayurvedic therapeutic knowledge — represents a critical unresolved challenge in the intersection of Artificial Intelligence, Ethnobotany, and Healthcare. This project addresses the need for a deep learning based, mobile-deployable system capable of accurately classifying medicinal plant species from leaf images, providing model-explainable inference through gradient-based visual attribution, and surfacing plant-specific Ayurvedic profiles from a curated knowledge base — all within a single, offline-capable, user-accessible application.</w:t>
            </w:r>
          </w:p>
        </w:tc>
      </w:tr>
    </w:tbl>
    <w:p>
      <w:pPr>
        <w:pStyle w:val="Heading2"/>
        <w:spacing w:before="280" w:after="120"/>
      </w:pPr>
      <w:r>
        <w:rPr>
          <w:rFonts w:ascii="Calibri" w:cs="Calibri" w:eastAsia="Calibri" w:hAnsi="Calibri"/>
          <w:b/>
          <w:bCs/>
          <w:color w:val="1D6B3E"/>
          <w:sz w:val="26"/>
          <w:szCs w:val="26"/>
        </w:rPr>
        <w:t xml:space="preserve">1.4 Objectives Derived from the Problem</w:t>
      </w:r>
    </w:p>
    <w:p>
      <w:pPr>
        <w:pStyle w:val="ListParagraph"/>
        <w:numPr>
          <w:ilvl w:val="0"/>
          <w:numId w:val="2"/>
        </w:numPr>
        <w:spacing w:before="60" w:after="60"/>
        <w:ind w:left="540" w:hanging="280"/>
      </w:pPr>
      <w:r>
        <w:rPr>
          <w:rFonts w:ascii="Calibri" w:cs="Calibri" w:eastAsia="Calibri" w:hAnsi="Calibri"/>
          <w:b w:val="false"/>
          <w:bCs w:val="false"/>
          <w:caps w:val="false"/>
          <w:color w:val="000000"/>
          <w:sz w:val="22"/>
          <w:szCs w:val="22"/>
        </w:rPr>
        <w:t xml:space="preserve">Develop and curate a comprehensive, labelled dataset of 60–80 Indian Ayurvedic medicinal plant species by combining publicly available image repositories with targeted augmentation strategies.</w:t>
      </w:r>
    </w:p>
    <w:p>
      <w:pPr>
        <w:pStyle w:val="ListParagraph"/>
        <w:numPr>
          <w:ilvl w:val="0"/>
          <w:numId w:val="2"/>
        </w:numPr>
        <w:spacing w:before="60" w:after="60"/>
        <w:ind w:left="540" w:hanging="280"/>
      </w:pPr>
      <w:r>
        <w:rPr>
          <w:rFonts w:ascii="Calibri" w:cs="Calibri" w:eastAsia="Calibri" w:hAnsi="Calibri"/>
          <w:b w:val="false"/>
          <w:bCs w:val="false"/>
          <w:caps w:val="false"/>
          <w:color w:val="000000"/>
          <w:sz w:val="22"/>
          <w:szCs w:val="22"/>
        </w:rPr>
        <w:t xml:space="preserve">Design a Multi-Scale Attention CNN architecture incorporating Channel and Spatial Attention (CBAM) that achieves ≥87% Top-1 classification accuracy, outperforming baseline transfer learning models on the same dataset.</w:t>
      </w:r>
    </w:p>
    <w:p>
      <w:pPr>
        <w:pStyle w:val="ListParagraph"/>
        <w:numPr>
          <w:ilvl w:val="0"/>
          <w:numId w:val="2"/>
        </w:numPr>
        <w:spacing w:before="60" w:after="60"/>
        <w:ind w:left="540" w:hanging="280"/>
      </w:pPr>
      <w:r>
        <w:rPr>
          <w:rFonts w:ascii="Calibri" w:cs="Calibri" w:eastAsia="Calibri" w:hAnsi="Calibri"/>
          <w:b w:val="false"/>
          <w:bCs w:val="false"/>
          <w:caps w:val="false"/>
          <w:color w:val="000000"/>
          <w:sz w:val="22"/>
          <w:szCs w:val="22"/>
        </w:rPr>
        <w:t xml:space="preserve">Construct a structured Ayurvedic knowledge base linking each classified species to its Dosha profile, Rasa, Guna, pharmacological actions, therapeutic uses, phytochemical compounds, and known contraindications, sourced from IMPPAT and TKDL.</w:t>
      </w:r>
    </w:p>
    <w:p>
      <w:pPr>
        <w:pStyle w:val="ListParagraph"/>
        <w:numPr>
          <w:ilvl w:val="0"/>
          <w:numId w:val="2"/>
        </w:numPr>
        <w:spacing w:before="60" w:after="60"/>
        <w:ind w:left="540" w:hanging="280"/>
      </w:pPr>
      <w:r>
        <w:rPr>
          <w:rFonts w:ascii="Calibri" w:cs="Calibri" w:eastAsia="Calibri" w:hAnsi="Calibri"/>
          <w:b w:val="false"/>
          <w:bCs w:val="false"/>
          <w:caps w:val="false"/>
          <w:color w:val="000000"/>
          <w:sz w:val="22"/>
          <w:szCs w:val="22"/>
        </w:rPr>
        <w:t xml:space="preserve">Implement a reverse semantic retrieval system enabling users to query Ayurvedic plants by health condition or symptom using sentence-transformer based semantic similarity.</w:t>
      </w:r>
    </w:p>
    <w:p>
      <w:pPr>
        <w:pStyle w:val="ListParagraph"/>
        <w:numPr>
          <w:ilvl w:val="0"/>
          <w:numId w:val="2"/>
        </w:numPr>
        <w:spacing w:before="60" w:after="60"/>
        <w:ind w:left="540" w:hanging="280"/>
      </w:pPr>
      <w:r>
        <w:rPr>
          <w:rFonts w:ascii="Calibri" w:cs="Calibri" w:eastAsia="Calibri" w:hAnsi="Calibri"/>
          <w:b w:val="false"/>
          <w:bCs w:val="false"/>
          <w:caps w:val="false"/>
          <w:color w:val="000000"/>
          <w:sz w:val="22"/>
          <w:szCs w:val="22"/>
        </w:rPr>
        <w:t xml:space="preserve">Integrate Gradient-weighted Class Activation Mapping (Grad-CAM) into the inference pipeline to provide visual explanations for every classification result, displayed as a heatmap overlay on the scanned image.</w:t>
      </w:r>
    </w:p>
    <w:p>
      <w:pPr>
        <w:pStyle w:val="ListParagraph"/>
        <w:numPr>
          <w:ilvl w:val="0"/>
          <w:numId w:val="2"/>
        </w:numPr>
        <w:spacing w:before="60" w:after="60"/>
        <w:ind w:left="540" w:hanging="280"/>
      </w:pPr>
      <w:r>
        <w:rPr>
          <w:rFonts w:ascii="Calibri" w:cs="Calibri" w:eastAsia="Calibri" w:hAnsi="Calibri"/>
          <w:b w:val="false"/>
          <w:bCs w:val="false"/>
          <w:caps w:val="false"/>
          <w:color w:val="000000"/>
          <w:sz w:val="22"/>
          <w:szCs w:val="22"/>
        </w:rPr>
        <w:t xml:space="preserve">Build and deploy a cross-platform mobile application with real-time leaf scan capability, confidence-aware output, and full offline inference via a quantized TFLite model.</w:t>
      </w:r>
    </w:p>
    <w:p>
      <w:pPr>
        <w:pStyle w:val="ListParagraph"/>
        <w:numPr>
          <w:ilvl w:val="0"/>
          <w:numId w:val="2"/>
        </w:numPr>
        <w:spacing w:before="60" w:after="60"/>
        <w:ind w:left="540" w:hanging="280"/>
      </w:pPr>
      <w:r>
        <w:rPr>
          <w:rFonts w:ascii="Calibri" w:cs="Calibri" w:eastAsia="Calibri" w:hAnsi="Calibri"/>
          <w:b w:val="false"/>
          <w:bCs w:val="false"/>
          <w:caps w:val="false"/>
          <w:color w:val="000000"/>
          <w:sz w:val="22"/>
          <w:szCs w:val="22"/>
        </w:rPr>
        <w:t xml:space="preserve">Validate the system through structured user testing with practitioners, students, and botanists — measuring classification accuracy, knowledge retrieval relevance, and system usability.</w:t>
      </w:r>
    </w:p>
    <w:p>
      <w:r>
        <w:br w:type="page"/>
      </w:r>
    </w:p>
    <w:p>
      <w:pPr>
        <w:pStyle w:val="Heading1"/>
        <w:pBdr>
          <w:bottom w:val="single" w:color="1B3A5C" w:sz="6" w:space="6"/>
        </w:pBdr>
        <w:spacing w:before="400" w:after="160"/>
      </w:pPr>
      <w:r>
        <w:rPr>
          <w:rFonts w:ascii="Calibri" w:cs="Calibri" w:eastAsia="Calibri" w:hAnsi="Calibri"/>
          <w:b/>
          <w:bCs/>
          <w:caps/>
          <w:color w:val="1B3A5C"/>
          <w:sz w:val="34"/>
          <w:szCs w:val="34"/>
        </w:rPr>
        <w:t xml:space="preserve">2. Existing Systems</w:t>
      </w:r>
    </w:p>
    <w:p>
      <w:pPr>
        <w:spacing w:before="80" w:after="100"/>
        <w:jc w:val="both"/>
      </w:pPr>
      <w:r>
        <w:rPr>
          <w:rFonts w:ascii="Calibri" w:cs="Calibri" w:eastAsia="Calibri" w:hAnsi="Calibri"/>
          <w:b w:val="false"/>
          <w:bCs w:val="false"/>
          <w:caps w:val="false"/>
          <w:color w:val="1a1a1a"/>
          <w:sz w:val="22"/>
          <w:szCs w:val="22"/>
        </w:rPr>
        <w:t xml:space="preserve">This section provides a structured analysis of currently available systems — both commercial applications and academic prototypes — that address plant identification or Ayurvedic knowledge retrieval. Each system is evaluated across key dimensions to establish its capabilities and limitations relative to the problem statement defined in Section 1.</w:t>
      </w:r>
    </w:p>
    <w:p>
      <w:pPr>
        <w:pStyle w:val="Heading2"/>
        <w:spacing w:before="280" w:after="120"/>
      </w:pPr>
      <w:r>
        <w:rPr>
          <w:rFonts w:ascii="Calibri" w:cs="Calibri" w:eastAsia="Calibri" w:hAnsi="Calibri"/>
          <w:b/>
          <w:bCs/>
          <w:color w:val="1D6B3E"/>
          <w:sz w:val="26"/>
          <w:szCs w:val="26"/>
        </w:rPr>
        <w:t xml:space="preserve">2.1 Commercial / Publicly Available Applications</w:t>
      </w:r>
    </w:p>
    <w:p>
      <w:pPr>
        <w:spacing w:before="240" w:after="80"/>
      </w:pPr>
      <w:r>
        <w:rPr>
          <w:rFonts w:ascii="Calibri" w:cs="Calibri" w:eastAsia="Calibri" w:hAnsi="Calibri"/>
          <w:b/>
          <w:bCs/>
          <w:color w:val="FFFFFF"/>
          <w:sz w:val="24"/>
          <w:szCs w:val="24"/>
          <w:shd w:fill="1B3A5C" w:val="clear"/>
        </w:rPr>
        <w:t xml:space="preserve">  PlantNet (Pl@ntNet)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E8F0FA" w:val="clear"/>
            <w:tcMar>
              <w:top w:type="dxa" w:w="100"/>
              <w:left w:type="dxa" w:w="150"/>
              <w:bottom w:type="dxa" w:w="100"/>
              <w:right w:type="dxa" w:w="150"/>
            </w:tcMar>
          </w:tcPr>
          <w:p>
            <w:pPr>
              <w:jc w:val="left"/>
            </w:pPr>
            <w:r>
              <w:rPr>
                <w:rFonts w:ascii="Calibri" w:cs="Calibri" w:eastAsia="Calibri" w:hAnsi="Calibri"/>
                <w:b/>
                <w:bCs/>
                <w:color w:val="1a1a1a"/>
                <w:sz w:val="20"/>
                <w:szCs w:val="20"/>
              </w:rPr>
              <w:t xml:space="preserve">Type</w:t>
            </w:r>
          </w:p>
        </w:tc>
        <w:tc>
          <w:tcPr>
            <w:tcW w:type="dxa" w:w="73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1a1a1a"/>
                <w:sz w:val="20"/>
                <w:szCs w:val="20"/>
              </w:rPr>
              <w:t xml:space="preserve">Mobile Application / Web Service</w:t>
            </w:r>
          </w:p>
        </w:tc>
      </w:tr>
      <w:tr>
        <w:tc>
          <w:tcPr>
            <w:tcW w:type="dxa" w:w="2000"/>
            <w:tcBorders>
              <w:top w:val="single" w:color="BBBBBB" w:sz="1"/>
              <w:left w:val="single" w:color="BBBBBB" w:sz="1"/>
              <w:bottom w:val="single" w:color="BBBBBB" w:sz="1"/>
              <w:right w:val="single" w:color="BBBBBB" w:sz="1"/>
            </w:tcBorders>
            <w:shd w:fill="E8F0FA" w:val="clear"/>
            <w:tcMar>
              <w:top w:type="dxa" w:w="100"/>
              <w:left w:type="dxa" w:w="150"/>
              <w:bottom w:type="dxa" w:w="100"/>
              <w:right w:type="dxa" w:w="150"/>
            </w:tcMar>
          </w:tcPr>
          <w:p>
            <w:pPr>
              <w:jc w:val="left"/>
            </w:pPr>
            <w:r>
              <w:rPr>
                <w:rFonts w:ascii="Calibri" w:cs="Calibri" w:eastAsia="Calibri" w:hAnsi="Calibri"/>
                <w:b/>
                <w:bCs/>
                <w:color w:val="1a1a1a"/>
                <w:sz w:val="20"/>
                <w:szCs w:val="20"/>
              </w:rPr>
              <w:t xml:space="preserve">Developer</w:t>
            </w:r>
          </w:p>
        </w:tc>
        <w:tc>
          <w:tcPr>
            <w:tcW w:type="dxa" w:w="73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1a1a1a"/>
                <w:sz w:val="20"/>
                <w:szCs w:val="20"/>
              </w:rPr>
              <w:t xml:space="preserve">INRIA, CIRAD, INRAE — France</w:t>
            </w:r>
          </w:p>
        </w:tc>
      </w:tr>
      <w:tr>
        <w:tc>
          <w:tcPr>
            <w:tcW w:type="dxa" w:w="2000"/>
            <w:tcBorders>
              <w:top w:val="single" w:color="BBBBBB" w:sz="1"/>
              <w:left w:val="single" w:color="BBBBBB" w:sz="1"/>
              <w:bottom w:val="single" w:color="BBBBBB" w:sz="1"/>
              <w:right w:val="single" w:color="BBBBBB" w:sz="1"/>
            </w:tcBorders>
            <w:shd w:fill="E8F0FA" w:val="clear"/>
            <w:tcMar>
              <w:top w:type="dxa" w:w="100"/>
              <w:left w:type="dxa" w:w="150"/>
              <w:bottom w:type="dxa" w:w="100"/>
              <w:right w:type="dxa" w:w="150"/>
            </w:tcMar>
          </w:tcPr>
          <w:p>
            <w:pPr>
              <w:jc w:val="left"/>
            </w:pPr>
            <w:r>
              <w:rPr>
                <w:rFonts w:ascii="Calibri" w:cs="Calibri" w:eastAsia="Calibri" w:hAnsi="Calibri"/>
                <w:b/>
                <w:bCs/>
                <w:color w:val="1a1a1a"/>
                <w:sz w:val="20"/>
                <w:szCs w:val="20"/>
              </w:rPr>
              <w:t xml:space="preserve">Purpose</w:t>
            </w:r>
          </w:p>
        </w:tc>
        <w:tc>
          <w:tcPr>
            <w:tcW w:type="dxa" w:w="73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1a1a1a"/>
                <w:sz w:val="20"/>
                <w:szCs w:val="20"/>
              </w:rPr>
              <w:t xml:space="preserve">Crowdsourced plant identification using image matching against a global herbarium database.</w:t>
            </w:r>
          </w:p>
        </w:tc>
      </w:tr>
      <w:tr>
        <w:tc>
          <w:tcPr>
            <w:tcW w:type="dxa" w:w="2000"/>
            <w:tcBorders>
              <w:top w:val="single" w:color="BBBBBB" w:sz="1"/>
              <w:left w:val="single" w:color="BBBBBB" w:sz="1"/>
              <w:bottom w:val="single" w:color="BBBBBB" w:sz="1"/>
              <w:right w:val="single" w:color="BBBBBB" w:sz="1"/>
            </w:tcBorders>
            <w:shd w:fill="E8F0FA" w:val="clear"/>
            <w:tcMar>
              <w:top w:type="dxa" w:w="100"/>
              <w:left w:type="dxa" w:w="150"/>
              <w:bottom w:type="dxa" w:w="100"/>
              <w:right w:type="dxa" w:w="150"/>
            </w:tcMar>
          </w:tcPr>
          <w:p>
            <w:pPr>
              <w:jc w:val="left"/>
            </w:pPr>
            <w:r>
              <w:rPr>
                <w:rFonts w:ascii="Calibri" w:cs="Calibri" w:eastAsia="Calibri" w:hAnsi="Calibri"/>
                <w:b/>
                <w:bCs/>
                <w:color w:val="1a1a1a"/>
                <w:sz w:val="20"/>
                <w:szCs w:val="20"/>
              </w:rPr>
              <w:t xml:space="preserve">How It Works</w:t>
            </w:r>
          </w:p>
        </w:tc>
        <w:tc>
          <w:tcPr>
            <w:tcW w:type="dxa" w:w="73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1a1a1a"/>
                <w:sz w:val="20"/>
                <w:szCs w:val="20"/>
              </w:rPr>
              <w:t xml:space="preserve">User photographs a plant organ (leaf, flower, fruit, bark). The image is compared against a visual index of known plant observations using a deep CNN feature extractor. Results are presented as a ranked species list with confidence scores.</w:t>
            </w:r>
          </w:p>
        </w:tc>
      </w:tr>
      <w:tr>
        <w:tc>
          <w:tcPr>
            <w:tcW w:type="dxa" w:w="2000"/>
            <w:tcBorders>
              <w:top w:val="single" w:color="BBBBBB" w:sz="1"/>
              <w:left w:val="single" w:color="BBBBBB" w:sz="1"/>
              <w:bottom w:val="single" w:color="BBBBBB" w:sz="1"/>
              <w:right w:val="single" w:color="BBBBBB" w:sz="1"/>
            </w:tcBorders>
            <w:shd w:fill="E8F5EE" w:val="clear"/>
            <w:tcMar>
              <w:top w:type="dxa" w:w="100"/>
              <w:left w:type="dxa" w:w="150"/>
              <w:bottom w:type="dxa" w:w="100"/>
              <w:right w:type="dxa" w:w="150"/>
            </w:tcMar>
          </w:tcPr>
          <w:p>
            <w:pPr>
              <w:jc w:val="left"/>
            </w:pPr>
            <w:r>
              <w:rPr>
                <w:rFonts w:ascii="Calibri" w:cs="Calibri" w:eastAsia="Calibri" w:hAnsi="Calibri"/>
                <w:b/>
                <w:bCs/>
                <w:color w:val="1a1a1a"/>
                <w:sz w:val="20"/>
                <w:szCs w:val="20"/>
              </w:rPr>
              <w:t xml:space="preserve">Strengths</w:t>
            </w:r>
          </w:p>
        </w:tc>
        <w:tc>
          <w:tcPr>
            <w:tcW w:type="dxa" w:w="73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pStyle w:val="ListParagraph"/>
              <w:numPr>
                <w:ilvl w:val="0"/>
                <w:numId w:val="3"/>
              </w:numPr>
              <w:spacing w:before="40" w:after="40"/>
              <w:ind w:left="300" w:hanging="200"/>
            </w:pPr>
            <w:r>
              <w:rPr>
                <w:rFonts w:ascii="Calibri" w:cs="Calibri" w:eastAsia="Calibri" w:hAnsi="Calibri"/>
                <w:sz w:val="20"/>
                <w:szCs w:val="20"/>
              </w:rPr>
              <w:t xml:space="preserve">Global coverage — 30,000+ species</w:t>
            </w:r>
          </w:p>
          <w:p>
            <w:pPr>
              <w:pStyle w:val="ListParagraph"/>
              <w:numPr>
                <w:ilvl w:val="0"/>
                <w:numId w:val="3"/>
              </w:numPr>
              <w:spacing w:before="40" w:after="40"/>
              <w:ind w:left="300" w:hanging="200"/>
            </w:pPr>
            <w:r>
              <w:rPr>
                <w:rFonts w:ascii="Calibri" w:cs="Calibri" w:eastAsia="Calibri" w:hAnsi="Calibri"/>
                <w:sz w:val="20"/>
                <w:szCs w:val="20"/>
              </w:rPr>
              <w:t xml:space="preserve">Multi-organ input (leaf, flower, bark, fruit)</w:t>
            </w:r>
          </w:p>
          <w:p>
            <w:pPr>
              <w:pStyle w:val="ListParagraph"/>
              <w:numPr>
                <w:ilvl w:val="0"/>
                <w:numId w:val="3"/>
              </w:numPr>
              <w:spacing w:before="40" w:after="40"/>
              <w:ind w:left="300" w:hanging="200"/>
            </w:pPr>
            <w:r>
              <w:rPr>
                <w:rFonts w:ascii="Calibri" w:cs="Calibri" w:eastAsia="Calibri" w:hAnsi="Calibri"/>
                <w:sz w:val="20"/>
                <w:szCs w:val="20"/>
              </w:rPr>
              <w:t xml:space="preserve">Open API for research use</w:t>
            </w:r>
          </w:p>
          <w:p>
            <w:pPr>
              <w:pStyle w:val="ListParagraph"/>
              <w:numPr>
                <w:ilvl w:val="0"/>
                <w:numId w:val="3"/>
              </w:numPr>
              <w:spacing w:before="40" w:after="40"/>
              <w:ind w:left="300" w:hanging="200"/>
            </w:pPr>
            <w:r>
              <w:rPr>
                <w:rFonts w:ascii="Calibri" w:cs="Calibri" w:eastAsia="Calibri" w:hAnsi="Calibri"/>
                <w:sz w:val="20"/>
                <w:szCs w:val="20"/>
              </w:rPr>
              <w:t xml:space="preserve">Large and active contributor community</w:t>
            </w:r>
          </w:p>
        </w:tc>
      </w:tr>
      <w:tr>
        <w:tc>
          <w:tcPr>
            <w:tcW w:type="dxa" w:w="2000"/>
            <w:tcBorders>
              <w:top w:val="single" w:color="BBBBBB" w:sz="1"/>
              <w:left w:val="single" w:color="BBBBBB" w:sz="1"/>
              <w:bottom w:val="single" w:color="BBBBBB" w:sz="1"/>
              <w:right w:val="single" w:color="BBBBBB" w:sz="1"/>
            </w:tcBorders>
            <w:shd w:fill="FDF0EE" w:val="clear"/>
            <w:tcMar>
              <w:top w:type="dxa" w:w="100"/>
              <w:left w:type="dxa" w:w="150"/>
              <w:bottom w:type="dxa" w:w="100"/>
              <w:right w:type="dxa" w:w="150"/>
            </w:tcMar>
          </w:tcPr>
          <w:p>
            <w:pPr>
              <w:jc w:val="left"/>
            </w:pPr>
            <w:r>
              <w:rPr>
                <w:rFonts w:ascii="Calibri" w:cs="Calibri" w:eastAsia="Calibri" w:hAnsi="Calibri"/>
                <w:b/>
                <w:bCs/>
                <w:color w:val="A62B2B"/>
                <w:sz w:val="20"/>
                <w:szCs w:val="20"/>
              </w:rPr>
              <w:t xml:space="preserve">Limitations</w:t>
            </w:r>
          </w:p>
        </w:tc>
        <w:tc>
          <w:tcPr>
            <w:tcW w:type="dxa" w:w="7360"/>
            <w:tcBorders>
              <w:top w:val="single" w:color="BBBBBB" w:sz="1"/>
              <w:left w:val="single" w:color="BBBBBB" w:sz="1"/>
              <w:bottom w:val="single" w:color="BBBBBB" w:sz="1"/>
              <w:right w:val="single" w:color="BBBBBB" w:sz="1"/>
            </w:tcBorders>
            <w:shd w:fill="FDF0EE" w:val="clear"/>
            <w:tcMar>
              <w:top w:type="dxa" w:w="80"/>
              <w:left w:type="dxa" w:w="140"/>
              <w:bottom w:type="dxa" w:w="80"/>
              <w:right w:type="dxa" w:w="140"/>
            </w:tcMar>
          </w:tcPr>
          <w:p>
            <w:pPr>
              <w:pStyle w:val="ListParagraph"/>
              <w:numPr>
                <w:ilvl w:val="0"/>
                <w:numId w:val="3"/>
              </w:numPr>
              <w:spacing w:before="40" w:after="40"/>
              <w:ind w:left="300" w:hanging="200"/>
            </w:pPr>
            <w:r>
              <w:rPr>
                <w:rFonts w:ascii="Calibri" w:cs="Calibri" w:eastAsia="Calibri" w:hAnsi="Calibri"/>
                <w:color w:val="5a1a1a"/>
                <w:sz w:val="20"/>
                <w:szCs w:val="20"/>
              </w:rPr>
              <w:t xml:space="preserve">Not trained on Indian Ayurvedic sub-species or regional varieties</w:t>
            </w:r>
          </w:p>
          <w:p>
            <w:pPr>
              <w:pStyle w:val="ListParagraph"/>
              <w:numPr>
                <w:ilvl w:val="0"/>
                <w:numId w:val="3"/>
              </w:numPr>
              <w:spacing w:before="40" w:after="40"/>
              <w:ind w:left="300" w:hanging="200"/>
            </w:pPr>
            <w:r>
              <w:rPr>
                <w:rFonts w:ascii="Calibri" w:cs="Calibri" w:eastAsia="Calibri" w:hAnsi="Calibri"/>
                <w:color w:val="5a1a1a"/>
                <w:sz w:val="20"/>
                <w:szCs w:val="20"/>
              </w:rPr>
              <w:t xml:space="preserve">No Ayurvedic or medicinal knowledge associated with results</w:t>
            </w:r>
          </w:p>
          <w:p>
            <w:pPr>
              <w:pStyle w:val="ListParagraph"/>
              <w:numPr>
                <w:ilvl w:val="0"/>
                <w:numId w:val="3"/>
              </w:numPr>
              <w:spacing w:before="40" w:after="40"/>
              <w:ind w:left="300" w:hanging="200"/>
            </w:pPr>
            <w:r>
              <w:rPr>
                <w:rFonts w:ascii="Calibri" w:cs="Calibri" w:eastAsia="Calibri" w:hAnsi="Calibri"/>
                <w:color w:val="5a1a1a"/>
                <w:sz w:val="20"/>
                <w:szCs w:val="20"/>
              </w:rPr>
              <w:t xml:space="preserve">Accuracy drops significantly for visually similar species in the same genus</w:t>
            </w:r>
          </w:p>
          <w:p>
            <w:pPr>
              <w:pStyle w:val="ListParagraph"/>
              <w:numPr>
                <w:ilvl w:val="0"/>
                <w:numId w:val="3"/>
              </w:numPr>
              <w:spacing w:before="40" w:after="40"/>
              <w:ind w:left="300" w:hanging="200"/>
            </w:pPr>
            <w:r>
              <w:rPr>
                <w:rFonts w:ascii="Calibri" w:cs="Calibri" w:eastAsia="Calibri" w:hAnsi="Calibri"/>
                <w:color w:val="5a1a1a"/>
                <w:sz w:val="20"/>
                <w:szCs w:val="20"/>
              </w:rPr>
              <w:t xml:space="preserve">No offline mode; requires internet connectivity at all times</w:t>
            </w:r>
          </w:p>
          <w:p>
            <w:pPr>
              <w:pStyle w:val="ListParagraph"/>
              <w:numPr>
                <w:ilvl w:val="0"/>
                <w:numId w:val="3"/>
              </w:numPr>
              <w:spacing w:before="40" w:after="40"/>
              <w:ind w:left="300" w:hanging="200"/>
            </w:pPr>
            <w:r>
              <w:rPr>
                <w:rFonts w:ascii="Calibri" w:cs="Calibri" w:eastAsia="Calibri" w:hAnsi="Calibri"/>
                <w:color w:val="5a1a1a"/>
                <w:sz w:val="20"/>
                <w:szCs w:val="20"/>
              </w:rPr>
              <w:t xml:space="preserve">No explainability — no indication of what visual feature drove the classification</w:t>
            </w:r>
          </w:p>
        </w:tc>
      </w:tr>
      <w:tr>
        <w:tc>
          <w:tcPr>
            <w:tcW w:type="dxa" w:w="2000"/>
            <w:tcBorders>
              <w:top w:val="single" w:color="BBBBBB" w:sz="1"/>
              <w:left w:val="single" w:color="BBBBBB" w:sz="1"/>
              <w:bottom w:val="single" w:color="BBBBBB" w:sz="1"/>
              <w:right w:val="single" w:color="BBBBBB" w:sz="1"/>
            </w:tcBorders>
            <w:shd w:fill="FFFBEA" w:val="clear"/>
            <w:tcMar>
              <w:top w:type="dxa" w:w="100"/>
              <w:left w:type="dxa" w:w="150"/>
              <w:bottom w:type="dxa" w:w="100"/>
              <w:right w:type="dxa" w:w="150"/>
            </w:tcMar>
          </w:tcPr>
          <w:p>
            <w:pPr>
              <w:jc w:val="left"/>
            </w:pPr>
            <w:r>
              <w:rPr>
                <w:rFonts w:ascii="Calibri" w:cs="Calibri" w:eastAsia="Calibri" w:hAnsi="Calibri"/>
                <w:b/>
                <w:bCs/>
                <w:color w:val="1a1a1a"/>
                <w:sz w:val="20"/>
                <w:szCs w:val="20"/>
              </w:rPr>
              <w:t xml:space="preserve">Accuracy Note</w:t>
            </w:r>
          </w:p>
        </w:tc>
        <w:tc>
          <w:tcPr>
            <w:tcW w:type="dxa" w:w="7360"/>
            <w:tcBorders>
              <w:top w:val="single" w:color="BBBBBB" w:sz="1"/>
              <w:left w:val="single" w:color="BBBBBB" w:sz="1"/>
              <w:bottom w:val="single" w:color="BBBBBB" w:sz="1"/>
              <w:right w:val="single" w:color="BBBBBB" w:sz="1"/>
            </w:tcBorders>
            <w:shd w:fill="FFFBEA" w:val="clear"/>
            <w:tcMar>
              <w:top w:type="dxa" w:w="100"/>
              <w:left w:type="dxa" w:w="150"/>
              <w:bottom w:type="dxa" w:w="100"/>
              <w:right w:type="dxa" w:w="150"/>
            </w:tcMar>
          </w:tcPr>
          <w:p>
            <w:pPr>
              <w:jc w:val="left"/>
            </w:pPr>
            <w:r>
              <w:rPr>
                <w:rFonts w:ascii="Calibri" w:cs="Calibri" w:eastAsia="Calibri" w:hAnsi="Calibri"/>
                <w:b w:val="false"/>
                <w:bCs w:val="false"/>
                <w:color w:val="1a1a1a"/>
                <w:sz w:val="20"/>
                <w:szCs w:val="20"/>
              </w:rPr>
              <w:t xml:space="preserve">~80% Top-1 for common species; drops for rare Indian species</w:t>
            </w:r>
          </w:p>
        </w:tc>
      </w:tr>
      <w:tr>
        <w:tc>
          <w:tcPr>
            <w:tcW w:type="dxa" w:w="2000"/>
            <w:tcBorders>
              <w:top w:val="single" w:color="BBBBBB" w:sz="1"/>
              <w:left w:val="single" w:color="BBBBBB" w:sz="1"/>
              <w:bottom w:val="single" w:color="BBBBBB" w:sz="1"/>
              <w:right w:val="single" w:color="BBBBBB" w:sz="1"/>
            </w:tcBorders>
            <w:shd w:fill="F3EBFC" w:val="clear"/>
            <w:tcMar>
              <w:top w:type="dxa" w:w="100"/>
              <w:left w:type="dxa" w:w="150"/>
              <w:bottom w:type="dxa" w:w="100"/>
              <w:right w:type="dxa" w:w="150"/>
            </w:tcMar>
          </w:tcPr>
          <w:p>
            <w:pPr>
              <w:jc w:val="left"/>
            </w:pPr>
            <w:r>
              <w:rPr>
                <w:rFonts w:ascii="Calibri" w:cs="Calibri" w:eastAsia="Calibri" w:hAnsi="Calibri"/>
                <w:b/>
                <w:bCs/>
                <w:color w:val="4A1680"/>
                <w:sz w:val="20"/>
                <w:szCs w:val="20"/>
              </w:rPr>
              <w:t xml:space="preserve">Core Gap</w:t>
            </w:r>
          </w:p>
        </w:tc>
        <w:tc>
          <w:tcPr>
            <w:tcW w:type="dxa" w:w="7360"/>
            <w:tcBorders>
              <w:top w:val="single" w:color="BBBBBB" w:sz="1"/>
              <w:left w:val="single" w:color="BBBBBB" w:sz="1"/>
              <w:bottom w:val="single" w:color="BBBBBB" w:sz="1"/>
              <w:right w:val="single" w:color="BBBBBB" w:sz="1"/>
            </w:tcBorders>
            <w:shd w:fill="F3EBFC" w:val="clear"/>
            <w:tcMar>
              <w:top w:type="dxa" w:w="100"/>
              <w:left w:type="dxa" w:w="150"/>
              <w:bottom w:type="dxa" w:w="100"/>
              <w:right w:type="dxa" w:w="150"/>
            </w:tcMar>
          </w:tcPr>
          <w:p>
            <w:pPr>
              <w:jc w:val="left"/>
            </w:pPr>
            <w:r>
              <w:rPr>
                <w:rFonts w:ascii="Calibri" w:cs="Calibri" w:eastAsia="Calibri" w:hAnsi="Calibri"/>
                <w:b w:val="false"/>
                <w:bCs w:val="false"/>
                <w:color w:val="4A1680"/>
                <w:sz w:val="20"/>
                <w:szCs w:val="20"/>
              </w:rPr>
              <w:t xml:space="preserve">Generic global tool — no Ayurvedic integration, no Indian species optimization</w:t>
            </w:r>
          </w:p>
        </w:tc>
      </w:tr>
    </w:tbl>
    <w:p>
      <w:pPr>
        <w:spacing w:before="80" w:after="0"/>
      </w:pPr>
      <w:r>
        <w:rPr>
          <w:rFonts w:ascii="Calibri" w:cs="Calibri" w:eastAsia="Calibri" w:hAnsi="Calibri"/>
          <w:b w:val="false"/>
          <w:bCs w:val="false"/>
          <w:caps w:val="false"/>
          <w:color w:val="000000"/>
          <w:sz w:val="22"/>
          <w:szCs w:val="22"/>
        </w:rPr>
        <w:t xml:space="preserve"/>
      </w:r>
    </w:p>
    <w:p>
      <w:pPr>
        <w:spacing w:before="240" w:after="80"/>
      </w:pPr>
      <w:r>
        <w:rPr>
          <w:rFonts w:ascii="Calibri" w:cs="Calibri" w:eastAsia="Calibri" w:hAnsi="Calibri"/>
          <w:b/>
          <w:bCs/>
          <w:color w:val="FFFFFF"/>
          <w:sz w:val="24"/>
          <w:szCs w:val="24"/>
          <w:shd w:fill="1B3A5C" w:val="clear"/>
        </w:rPr>
        <w:t xml:space="preserve">  iNaturalist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E8F0FA" w:val="clear"/>
            <w:tcMar>
              <w:top w:type="dxa" w:w="100"/>
              <w:left w:type="dxa" w:w="150"/>
              <w:bottom w:type="dxa" w:w="100"/>
              <w:right w:type="dxa" w:w="150"/>
            </w:tcMar>
          </w:tcPr>
          <w:p>
            <w:pPr>
              <w:jc w:val="left"/>
            </w:pPr>
            <w:r>
              <w:rPr>
                <w:rFonts w:ascii="Calibri" w:cs="Calibri" w:eastAsia="Calibri" w:hAnsi="Calibri"/>
                <w:b/>
                <w:bCs/>
                <w:color w:val="1a1a1a"/>
                <w:sz w:val="20"/>
                <w:szCs w:val="20"/>
              </w:rPr>
              <w:t xml:space="preserve">Type</w:t>
            </w:r>
          </w:p>
        </w:tc>
        <w:tc>
          <w:tcPr>
            <w:tcW w:type="dxa" w:w="73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1a1a1a"/>
                <w:sz w:val="20"/>
                <w:szCs w:val="20"/>
              </w:rPr>
              <w:t xml:space="preserve">Citizen Science Mobile Application</w:t>
            </w:r>
          </w:p>
        </w:tc>
      </w:tr>
      <w:tr>
        <w:tc>
          <w:tcPr>
            <w:tcW w:type="dxa" w:w="2000"/>
            <w:tcBorders>
              <w:top w:val="single" w:color="BBBBBB" w:sz="1"/>
              <w:left w:val="single" w:color="BBBBBB" w:sz="1"/>
              <w:bottom w:val="single" w:color="BBBBBB" w:sz="1"/>
              <w:right w:val="single" w:color="BBBBBB" w:sz="1"/>
            </w:tcBorders>
            <w:shd w:fill="E8F0FA" w:val="clear"/>
            <w:tcMar>
              <w:top w:type="dxa" w:w="100"/>
              <w:left w:type="dxa" w:w="150"/>
              <w:bottom w:type="dxa" w:w="100"/>
              <w:right w:type="dxa" w:w="150"/>
            </w:tcMar>
          </w:tcPr>
          <w:p>
            <w:pPr>
              <w:jc w:val="left"/>
            </w:pPr>
            <w:r>
              <w:rPr>
                <w:rFonts w:ascii="Calibri" w:cs="Calibri" w:eastAsia="Calibri" w:hAnsi="Calibri"/>
                <w:b/>
                <w:bCs/>
                <w:color w:val="1a1a1a"/>
                <w:sz w:val="20"/>
                <w:szCs w:val="20"/>
              </w:rPr>
              <w:t xml:space="preserve">Developer</w:t>
            </w:r>
          </w:p>
        </w:tc>
        <w:tc>
          <w:tcPr>
            <w:tcW w:type="dxa" w:w="73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1a1a1a"/>
                <w:sz w:val="20"/>
                <w:szCs w:val="20"/>
              </w:rPr>
              <w:t xml:space="preserve">California Academy of Sciences &amp; National Geographic</w:t>
            </w:r>
          </w:p>
        </w:tc>
      </w:tr>
      <w:tr>
        <w:tc>
          <w:tcPr>
            <w:tcW w:type="dxa" w:w="2000"/>
            <w:tcBorders>
              <w:top w:val="single" w:color="BBBBBB" w:sz="1"/>
              <w:left w:val="single" w:color="BBBBBB" w:sz="1"/>
              <w:bottom w:val="single" w:color="BBBBBB" w:sz="1"/>
              <w:right w:val="single" w:color="BBBBBB" w:sz="1"/>
            </w:tcBorders>
            <w:shd w:fill="E8F0FA" w:val="clear"/>
            <w:tcMar>
              <w:top w:type="dxa" w:w="100"/>
              <w:left w:type="dxa" w:w="150"/>
              <w:bottom w:type="dxa" w:w="100"/>
              <w:right w:type="dxa" w:w="150"/>
            </w:tcMar>
          </w:tcPr>
          <w:p>
            <w:pPr>
              <w:jc w:val="left"/>
            </w:pPr>
            <w:r>
              <w:rPr>
                <w:rFonts w:ascii="Calibri" w:cs="Calibri" w:eastAsia="Calibri" w:hAnsi="Calibri"/>
                <w:b/>
                <w:bCs/>
                <w:color w:val="1a1a1a"/>
                <w:sz w:val="20"/>
                <w:szCs w:val="20"/>
              </w:rPr>
              <w:t xml:space="preserve">Purpose</w:t>
            </w:r>
          </w:p>
        </w:tc>
        <w:tc>
          <w:tcPr>
            <w:tcW w:type="dxa" w:w="73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1a1a1a"/>
                <w:sz w:val="20"/>
                <w:szCs w:val="20"/>
              </w:rPr>
              <w:t xml:space="preserve">Community-driven biodiversity observation and species identification platform.</w:t>
            </w:r>
          </w:p>
        </w:tc>
      </w:tr>
      <w:tr>
        <w:tc>
          <w:tcPr>
            <w:tcW w:type="dxa" w:w="2000"/>
            <w:tcBorders>
              <w:top w:val="single" w:color="BBBBBB" w:sz="1"/>
              <w:left w:val="single" w:color="BBBBBB" w:sz="1"/>
              <w:bottom w:val="single" w:color="BBBBBB" w:sz="1"/>
              <w:right w:val="single" w:color="BBBBBB" w:sz="1"/>
            </w:tcBorders>
            <w:shd w:fill="E8F0FA" w:val="clear"/>
            <w:tcMar>
              <w:top w:type="dxa" w:w="100"/>
              <w:left w:type="dxa" w:w="150"/>
              <w:bottom w:type="dxa" w:w="100"/>
              <w:right w:type="dxa" w:w="150"/>
            </w:tcMar>
          </w:tcPr>
          <w:p>
            <w:pPr>
              <w:jc w:val="left"/>
            </w:pPr>
            <w:r>
              <w:rPr>
                <w:rFonts w:ascii="Calibri" w:cs="Calibri" w:eastAsia="Calibri" w:hAnsi="Calibri"/>
                <w:b/>
                <w:bCs/>
                <w:color w:val="1a1a1a"/>
                <w:sz w:val="20"/>
                <w:szCs w:val="20"/>
              </w:rPr>
              <w:t xml:space="preserve">How It Works</w:t>
            </w:r>
          </w:p>
        </w:tc>
        <w:tc>
          <w:tcPr>
            <w:tcW w:type="dxa" w:w="73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1a1a1a"/>
                <w:sz w:val="20"/>
                <w:szCs w:val="20"/>
              </w:rPr>
              <w:t xml:space="preserve">Users photograph organisms and submit observations. A deep learning model (using vision models trained on observations) provides automated ID suggestions. Community experts review and confirm identifications.</w:t>
            </w:r>
          </w:p>
        </w:tc>
      </w:tr>
      <w:tr>
        <w:tc>
          <w:tcPr>
            <w:tcW w:type="dxa" w:w="2000"/>
            <w:tcBorders>
              <w:top w:val="single" w:color="BBBBBB" w:sz="1"/>
              <w:left w:val="single" w:color="BBBBBB" w:sz="1"/>
              <w:bottom w:val="single" w:color="BBBBBB" w:sz="1"/>
              <w:right w:val="single" w:color="BBBBBB" w:sz="1"/>
            </w:tcBorders>
            <w:shd w:fill="E8F5EE" w:val="clear"/>
            <w:tcMar>
              <w:top w:type="dxa" w:w="100"/>
              <w:left w:type="dxa" w:w="150"/>
              <w:bottom w:type="dxa" w:w="100"/>
              <w:right w:type="dxa" w:w="150"/>
            </w:tcMar>
          </w:tcPr>
          <w:p>
            <w:pPr>
              <w:jc w:val="left"/>
            </w:pPr>
            <w:r>
              <w:rPr>
                <w:rFonts w:ascii="Calibri" w:cs="Calibri" w:eastAsia="Calibri" w:hAnsi="Calibri"/>
                <w:b/>
                <w:bCs/>
                <w:color w:val="1a1a1a"/>
                <w:sz w:val="20"/>
                <w:szCs w:val="20"/>
              </w:rPr>
              <w:t xml:space="preserve">Strengths</w:t>
            </w:r>
          </w:p>
        </w:tc>
        <w:tc>
          <w:tcPr>
            <w:tcW w:type="dxa" w:w="73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pStyle w:val="ListParagraph"/>
              <w:numPr>
                <w:ilvl w:val="0"/>
                <w:numId w:val="3"/>
              </w:numPr>
              <w:spacing w:before="40" w:after="40"/>
              <w:ind w:left="300" w:hanging="200"/>
            </w:pPr>
            <w:r>
              <w:rPr>
                <w:rFonts w:ascii="Calibri" w:cs="Calibri" w:eastAsia="Calibri" w:hAnsi="Calibri"/>
                <w:sz w:val="20"/>
                <w:szCs w:val="20"/>
              </w:rPr>
              <w:t xml:space="preserve">Enormous dataset — 100M+ observations</w:t>
            </w:r>
          </w:p>
          <w:p>
            <w:pPr>
              <w:pStyle w:val="ListParagraph"/>
              <w:numPr>
                <w:ilvl w:val="0"/>
                <w:numId w:val="3"/>
              </w:numPr>
              <w:spacing w:before="40" w:after="40"/>
              <w:ind w:left="300" w:hanging="200"/>
            </w:pPr>
            <w:r>
              <w:rPr>
                <w:rFonts w:ascii="Calibri" w:cs="Calibri" w:eastAsia="Calibri" w:hAnsi="Calibri"/>
                <w:sz w:val="20"/>
                <w:szCs w:val="20"/>
              </w:rPr>
              <w:t xml:space="preserve">Strong community validation mechanism</w:t>
            </w:r>
          </w:p>
          <w:p>
            <w:pPr>
              <w:pStyle w:val="ListParagraph"/>
              <w:numPr>
                <w:ilvl w:val="0"/>
                <w:numId w:val="3"/>
              </w:numPr>
              <w:spacing w:before="40" w:after="40"/>
              <w:ind w:left="300" w:hanging="200"/>
            </w:pPr>
            <w:r>
              <w:rPr>
                <w:rFonts w:ascii="Calibri" w:cs="Calibri" w:eastAsia="Calibri" w:hAnsi="Calibri"/>
                <w:sz w:val="20"/>
                <w:szCs w:val="20"/>
              </w:rPr>
              <w:t xml:space="preserve">Taxonomically broad coverage</w:t>
            </w:r>
          </w:p>
          <w:p>
            <w:pPr>
              <w:pStyle w:val="ListParagraph"/>
              <w:numPr>
                <w:ilvl w:val="0"/>
                <w:numId w:val="3"/>
              </w:numPr>
              <w:spacing w:before="40" w:after="40"/>
              <w:ind w:left="300" w:hanging="200"/>
            </w:pPr>
            <w:r>
              <w:rPr>
                <w:rFonts w:ascii="Calibri" w:cs="Calibri" w:eastAsia="Calibri" w:hAnsi="Calibri"/>
                <w:sz w:val="20"/>
                <w:szCs w:val="20"/>
              </w:rPr>
              <w:t xml:space="preserve">Useful for research and biodiversity tracking</w:t>
            </w:r>
          </w:p>
        </w:tc>
      </w:tr>
      <w:tr>
        <w:tc>
          <w:tcPr>
            <w:tcW w:type="dxa" w:w="2000"/>
            <w:tcBorders>
              <w:top w:val="single" w:color="BBBBBB" w:sz="1"/>
              <w:left w:val="single" w:color="BBBBBB" w:sz="1"/>
              <w:bottom w:val="single" w:color="BBBBBB" w:sz="1"/>
              <w:right w:val="single" w:color="BBBBBB" w:sz="1"/>
            </w:tcBorders>
            <w:shd w:fill="FDF0EE" w:val="clear"/>
            <w:tcMar>
              <w:top w:type="dxa" w:w="100"/>
              <w:left w:type="dxa" w:w="150"/>
              <w:bottom w:type="dxa" w:w="100"/>
              <w:right w:type="dxa" w:w="150"/>
            </w:tcMar>
          </w:tcPr>
          <w:p>
            <w:pPr>
              <w:jc w:val="left"/>
            </w:pPr>
            <w:r>
              <w:rPr>
                <w:rFonts w:ascii="Calibri" w:cs="Calibri" w:eastAsia="Calibri" w:hAnsi="Calibri"/>
                <w:b/>
                <w:bCs/>
                <w:color w:val="A62B2B"/>
                <w:sz w:val="20"/>
                <w:szCs w:val="20"/>
              </w:rPr>
              <w:t xml:space="preserve">Limitations</w:t>
            </w:r>
          </w:p>
        </w:tc>
        <w:tc>
          <w:tcPr>
            <w:tcW w:type="dxa" w:w="7360"/>
            <w:tcBorders>
              <w:top w:val="single" w:color="BBBBBB" w:sz="1"/>
              <w:left w:val="single" w:color="BBBBBB" w:sz="1"/>
              <w:bottom w:val="single" w:color="BBBBBB" w:sz="1"/>
              <w:right w:val="single" w:color="BBBBBB" w:sz="1"/>
            </w:tcBorders>
            <w:shd w:fill="FDF0EE" w:val="clear"/>
            <w:tcMar>
              <w:top w:type="dxa" w:w="80"/>
              <w:left w:type="dxa" w:w="140"/>
              <w:bottom w:type="dxa" w:w="80"/>
              <w:right w:type="dxa" w:w="140"/>
            </w:tcMar>
          </w:tcPr>
          <w:p>
            <w:pPr>
              <w:pStyle w:val="ListParagraph"/>
              <w:numPr>
                <w:ilvl w:val="0"/>
                <w:numId w:val="3"/>
              </w:numPr>
              <w:spacing w:before="40" w:after="40"/>
              <w:ind w:left="300" w:hanging="200"/>
            </w:pPr>
            <w:r>
              <w:rPr>
                <w:rFonts w:ascii="Calibri" w:cs="Calibri" w:eastAsia="Calibri" w:hAnsi="Calibri"/>
                <w:color w:val="5a1a1a"/>
                <w:sz w:val="20"/>
                <w:szCs w:val="20"/>
              </w:rPr>
              <w:t xml:space="preserve">Not a real-time identification tool — relies on community confirmation which can take hours to days</w:t>
            </w:r>
          </w:p>
          <w:p>
            <w:pPr>
              <w:pStyle w:val="ListParagraph"/>
              <w:numPr>
                <w:ilvl w:val="0"/>
                <w:numId w:val="3"/>
              </w:numPr>
              <w:spacing w:before="40" w:after="40"/>
              <w:ind w:left="300" w:hanging="200"/>
            </w:pPr>
            <w:r>
              <w:rPr>
                <w:rFonts w:ascii="Calibri" w:cs="Calibri" w:eastAsia="Calibri" w:hAnsi="Calibri"/>
                <w:color w:val="5a1a1a"/>
                <w:sz w:val="20"/>
                <w:szCs w:val="20"/>
              </w:rPr>
              <w:t xml:space="preserve">Medicinal properties not surfaced — pure taxonomic system only</w:t>
            </w:r>
          </w:p>
          <w:p>
            <w:pPr>
              <w:pStyle w:val="ListParagraph"/>
              <w:numPr>
                <w:ilvl w:val="0"/>
                <w:numId w:val="3"/>
              </w:numPr>
              <w:spacing w:before="40" w:after="40"/>
              <w:ind w:left="300" w:hanging="200"/>
            </w:pPr>
            <w:r>
              <w:rPr>
                <w:rFonts w:ascii="Calibri" w:cs="Calibri" w:eastAsia="Calibri" w:hAnsi="Calibri"/>
                <w:color w:val="5a1a1a"/>
                <w:sz w:val="20"/>
                <w:szCs w:val="20"/>
              </w:rPr>
              <w:t xml:space="preserve">No Ayurvedic context whatsoever</w:t>
            </w:r>
          </w:p>
          <w:p>
            <w:pPr>
              <w:pStyle w:val="ListParagraph"/>
              <w:numPr>
                <w:ilvl w:val="0"/>
                <w:numId w:val="3"/>
              </w:numPr>
              <w:spacing w:before="40" w:after="40"/>
              <w:ind w:left="300" w:hanging="200"/>
            </w:pPr>
            <w:r>
              <w:rPr>
                <w:rFonts w:ascii="Calibri" w:cs="Calibri" w:eastAsia="Calibri" w:hAnsi="Calibri"/>
                <w:color w:val="5a1a1a"/>
                <w:sz w:val="20"/>
                <w:szCs w:val="20"/>
              </w:rPr>
              <w:t xml:space="preserve">Model not fine-tuned for Indian medicinal plants</w:t>
            </w:r>
          </w:p>
          <w:p>
            <w:pPr>
              <w:pStyle w:val="ListParagraph"/>
              <w:numPr>
                <w:ilvl w:val="0"/>
                <w:numId w:val="3"/>
              </w:numPr>
              <w:spacing w:before="40" w:after="40"/>
              <w:ind w:left="300" w:hanging="200"/>
            </w:pPr>
            <w:r>
              <w:rPr>
                <w:rFonts w:ascii="Calibri" w:cs="Calibri" w:eastAsia="Calibri" w:hAnsi="Calibri"/>
                <w:color w:val="5a1a1a"/>
                <w:sz w:val="20"/>
                <w:szCs w:val="20"/>
              </w:rPr>
              <w:t xml:space="preserve">Requires internet; no offline functionality</w:t>
            </w:r>
          </w:p>
          <w:p>
            <w:pPr>
              <w:pStyle w:val="ListParagraph"/>
              <w:numPr>
                <w:ilvl w:val="0"/>
                <w:numId w:val="3"/>
              </w:numPr>
              <w:spacing w:before="40" w:after="40"/>
              <w:ind w:left="300" w:hanging="200"/>
            </w:pPr>
            <w:r>
              <w:rPr>
                <w:rFonts w:ascii="Calibri" w:cs="Calibri" w:eastAsia="Calibri" w:hAnsi="Calibri"/>
                <w:color w:val="5a1a1a"/>
                <w:sz w:val="20"/>
                <w:szCs w:val="20"/>
              </w:rPr>
              <w:t xml:space="preserve">No confidence-aware fallback or re-scan prompt</w:t>
            </w:r>
          </w:p>
        </w:tc>
      </w:tr>
      <w:tr>
        <w:tc>
          <w:tcPr>
            <w:tcW w:type="dxa" w:w="2000"/>
            <w:tcBorders>
              <w:top w:val="single" w:color="BBBBBB" w:sz="1"/>
              <w:left w:val="single" w:color="BBBBBB" w:sz="1"/>
              <w:bottom w:val="single" w:color="BBBBBB" w:sz="1"/>
              <w:right w:val="single" w:color="BBBBBB" w:sz="1"/>
            </w:tcBorders>
            <w:shd w:fill="FFFBEA" w:val="clear"/>
            <w:tcMar>
              <w:top w:type="dxa" w:w="100"/>
              <w:left w:type="dxa" w:w="150"/>
              <w:bottom w:type="dxa" w:w="100"/>
              <w:right w:type="dxa" w:w="150"/>
            </w:tcMar>
          </w:tcPr>
          <w:p>
            <w:pPr>
              <w:jc w:val="left"/>
            </w:pPr>
            <w:r>
              <w:rPr>
                <w:rFonts w:ascii="Calibri" w:cs="Calibri" w:eastAsia="Calibri" w:hAnsi="Calibri"/>
                <w:b/>
                <w:bCs/>
                <w:color w:val="1a1a1a"/>
                <w:sz w:val="20"/>
                <w:szCs w:val="20"/>
              </w:rPr>
              <w:t xml:space="preserve">Accuracy Note</w:t>
            </w:r>
          </w:p>
        </w:tc>
        <w:tc>
          <w:tcPr>
            <w:tcW w:type="dxa" w:w="7360"/>
            <w:tcBorders>
              <w:top w:val="single" w:color="BBBBBB" w:sz="1"/>
              <w:left w:val="single" w:color="BBBBBB" w:sz="1"/>
              <w:bottom w:val="single" w:color="BBBBBB" w:sz="1"/>
              <w:right w:val="single" w:color="BBBBBB" w:sz="1"/>
            </w:tcBorders>
            <w:shd w:fill="FFFBEA" w:val="clear"/>
            <w:tcMar>
              <w:top w:type="dxa" w:w="100"/>
              <w:left w:type="dxa" w:w="150"/>
              <w:bottom w:type="dxa" w:w="100"/>
              <w:right w:type="dxa" w:w="150"/>
            </w:tcMar>
          </w:tcPr>
          <w:p>
            <w:pPr>
              <w:jc w:val="left"/>
            </w:pPr>
            <w:r>
              <w:rPr>
                <w:rFonts w:ascii="Calibri" w:cs="Calibri" w:eastAsia="Calibri" w:hAnsi="Calibri"/>
                <w:b w:val="false"/>
                <w:bCs w:val="false"/>
                <w:color w:val="1a1a1a"/>
                <w:sz w:val="20"/>
                <w:szCs w:val="20"/>
              </w:rPr>
              <w:t xml:space="preserve">Community validated; automated suggestions ~70–85% for common species</w:t>
            </w:r>
          </w:p>
        </w:tc>
      </w:tr>
      <w:tr>
        <w:tc>
          <w:tcPr>
            <w:tcW w:type="dxa" w:w="2000"/>
            <w:tcBorders>
              <w:top w:val="single" w:color="BBBBBB" w:sz="1"/>
              <w:left w:val="single" w:color="BBBBBB" w:sz="1"/>
              <w:bottom w:val="single" w:color="BBBBBB" w:sz="1"/>
              <w:right w:val="single" w:color="BBBBBB" w:sz="1"/>
            </w:tcBorders>
            <w:shd w:fill="F3EBFC" w:val="clear"/>
            <w:tcMar>
              <w:top w:type="dxa" w:w="100"/>
              <w:left w:type="dxa" w:w="150"/>
              <w:bottom w:type="dxa" w:w="100"/>
              <w:right w:type="dxa" w:w="150"/>
            </w:tcMar>
          </w:tcPr>
          <w:p>
            <w:pPr>
              <w:jc w:val="left"/>
            </w:pPr>
            <w:r>
              <w:rPr>
                <w:rFonts w:ascii="Calibri" w:cs="Calibri" w:eastAsia="Calibri" w:hAnsi="Calibri"/>
                <w:b/>
                <w:bCs/>
                <w:color w:val="4A1680"/>
                <w:sz w:val="20"/>
                <w:szCs w:val="20"/>
              </w:rPr>
              <w:t xml:space="preserve">Core Gap</w:t>
            </w:r>
          </w:p>
        </w:tc>
        <w:tc>
          <w:tcPr>
            <w:tcW w:type="dxa" w:w="7360"/>
            <w:tcBorders>
              <w:top w:val="single" w:color="BBBBBB" w:sz="1"/>
              <w:left w:val="single" w:color="BBBBBB" w:sz="1"/>
              <w:bottom w:val="single" w:color="BBBBBB" w:sz="1"/>
              <w:right w:val="single" w:color="BBBBBB" w:sz="1"/>
            </w:tcBorders>
            <w:shd w:fill="F3EBFC" w:val="clear"/>
            <w:tcMar>
              <w:top w:type="dxa" w:w="100"/>
              <w:left w:type="dxa" w:w="150"/>
              <w:bottom w:type="dxa" w:w="100"/>
              <w:right w:type="dxa" w:w="150"/>
            </w:tcMar>
          </w:tcPr>
          <w:p>
            <w:pPr>
              <w:jc w:val="left"/>
            </w:pPr>
            <w:r>
              <w:rPr>
                <w:rFonts w:ascii="Calibri" w:cs="Calibri" w:eastAsia="Calibri" w:hAnsi="Calibri"/>
                <w:b w:val="false"/>
                <w:bCs w:val="false"/>
                <w:color w:val="4A1680"/>
                <w:sz w:val="20"/>
                <w:szCs w:val="20"/>
              </w:rPr>
              <w:t xml:space="preserve">Research/observation platform, not a medicinal or Ayurvedic use case tool</w:t>
            </w:r>
          </w:p>
        </w:tc>
      </w:tr>
    </w:tbl>
    <w:p>
      <w:pPr>
        <w:spacing w:before="80" w:after="0"/>
      </w:pPr>
      <w:r>
        <w:rPr>
          <w:rFonts w:ascii="Calibri" w:cs="Calibri" w:eastAsia="Calibri" w:hAnsi="Calibri"/>
          <w:b w:val="false"/>
          <w:bCs w:val="false"/>
          <w:caps w:val="false"/>
          <w:color w:val="000000"/>
          <w:sz w:val="22"/>
          <w:szCs w:val="22"/>
        </w:rPr>
        <w:t xml:space="preserve"/>
      </w:r>
    </w:p>
    <w:p>
      <w:pPr>
        <w:spacing w:before="240" w:after="80"/>
      </w:pPr>
      <w:r>
        <w:rPr>
          <w:rFonts w:ascii="Calibri" w:cs="Calibri" w:eastAsia="Calibri" w:hAnsi="Calibri"/>
          <w:b/>
          <w:bCs/>
          <w:color w:val="FFFFFF"/>
          <w:sz w:val="24"/>
          <w:szCs w:val="24"/>
          <w:shd w:fill="1B3A5C" w:val="clear"/>
        </w:rPr>
        <w:t xml:space="preserve">  PictureThis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E8F0FA" w:val="clear"/>
            <w:tcMar>
              <w:top w:type="dxa" w:w="100"/>
              <w:left w:type="dxa" w:w="150"/>
              <w:bottom w:type="dxa" w:w="100"/>
              <w:right w:type="dxa" w:w="150"/>
            </w:tcMar>
          </w:tcPr>
          <w:p>
            <w:pPr>
              <w:jc w:val="left"/>
            </w:pPr>
            <w:r>
              <w:rPr>
                <w:rFonts w:ascii="Calibri" w:cs="Calibri" w:eastAsia="Calibri" w:hAnsi="Calibri"/>
                <w:b/>
                <w:bCs/>
                <w:color w:val="1a1a1a"/>
                <w:sz w:val="20"/>
                <w:szCs w:val="20"/>
              </w:rPr>
              <w:t xml:space="preserve">Type</w:t>
            </w:r>
          </w:p>
        </w:tc>
        <w:tc>
          <w:tcPr>
            <w:tcW w:type="dxa" w:w="73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1a1a1a"/>
                <w:sz w:val="20"/>
                <w:szCs w:val="20"/>
              </w:rPr>
              <w:t xml:space="preserve">Commercial Mobile Application</w:t>
            </w:r>
          </w:p>
        </w:tc>
      </w:tr>
      <w:tr>
        <w:tc>
          <w:tcPr>
            <w:tcW w:type="dxa" w:w="2000"/>
            <w:tcBorders>
              <w:top w:val="single" w:color="BBBBBB" w:sz="1"/>
              <w:left w:val="single" w:color="BBBBBB" w:sz="1"/>
              <w:bottom w:val="single" w:color="BBBBBB" w:sz="1"/>
              <w:right w:val="single" w:color="BBBBBB" w:sz="1"/>
            </w:tcBorders>
            <w:shd w:fill="E8F0FA" w:val="clear"/>
            <w:tcMar>
              <w:top w:type="dxa" w:w="100"/>
              <w:left w:type="dxa" w:w="150"/>
              <w:bottom w:type="dxa" w:w="100"/>
              <w:right w:type="dxa" w:w="150"/>
            </w:tcMar>
          </w:tcPr>
          <w:p>
            <w:pPr>
              <w:jc w:val="left"/>
            </w:pPr>
            <w:r>
              <w:rPr>
                <w:rFonts w:ascii="Calibri" w:cs="Calibri" w:eastAsia="Calibri" w:hAnsi="Calibri"/>
                <w:b/>
                <w:bCs/>
                <w:color w:val="1a1a1a"/>
                <w:sz w:val="20"/>
                <w:szCs w:val="20"/>
              </w:rPr>
              <w:t xml:space="preserve">Developer</w:t>
            </w:r>
          </w:p>
        </w:tc>
        <w:tc>
          <w:tcPr>
            <w:tcW w:type="dxa" w:w="73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1a1a1a"/>
                <w:sz w:val="20"/>
                <w:szCs w:val="20"/>
              </w:rPr>
              <w:t xml:space="preserve">Glority Global Group Ltd.</w:t>
            </w:r>
          </w:p>
        </w:tc>
      </w:tr>
      <w:tr>
        <w:tc>
          <w:tcPr>
            <w:tcW w:type="dxa" w:w="2000"/>
            <w:tcBorders>
              <w:top w:val="single" w:color="BBBBBB" w:sz="1"/>
              <w:left w:val="single" w:color="BBBBBB" w:sz="1"/>
              <w:bottom w:val="single" w:color="BBBBBB" w:sz="1"/>
              <w:right w:val="single" w:color="BBBBBB" w:sz="1"/>
            </w:tcBorders>
            <w:shd w:fill="E8F0FA" w:val="clear"/>
            <w:tcMar>
              <w:top w:type="dxa" w:w="100"/>
              <w:left w:type="dxa" w:w="150"/>
              <w:bottom w:type="dxa" w:w="100"/>
              <w:right w:type="dxa" w:w="150"/>
            </w:tcMar>
          </w:tcPr>
          <w:p>
            <w:pPr>
              <w:jc w:val="left"/>
            </w:pPr>
            <w:r>
              <w:rPr>
                <w:rFonts w:ascii="Calibri" w:cs="Calibri" w:eastAsia="Calibri" w:hAnsi="Calibri"/>
                <w:b/>
                <w:bCs/>
                <w:color w:val="1a1a1a"/>
                <w:sz w:val="20"/>
                <w:szCs w:val="20"/>
              </w:rPr>
              <w:t xml:space="preserve">Purpose</w:t>
            </w:r>
          </w:p>
        </w:tc>
        <w:tc>
          <w:tcPr>
            <w:tcW w:type="dxa" w:w="73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1a1a1a"/>
                <w:sz w:val="20"/>
                <w:szCs w:val="20"/>
              </w:rPr>
              <w:t xml:space="preserve">Real-time plant identification and basic care information for gardeners and hobbyists.</w:t>
            </w:r>
          </w:p>
        </w:tc>
      </w:tr>
      <w:tr>
        <w:tc>
          <w:tcPr>
            <w:tcW w:type="dxa" w:w="2000"/>
            <w:tcBorders>
              <w:top w:val="single" w:color="BBBBBB" w:sz="1"/>
              <w:left w:val="single" w:color="BBBBBB" w:sz="1"/>
              <w:bottom w:val="single" w:color="BBBBBB" w:sz="1"/>
              <w:right w:val="single" w:color="BBBBBB" w:sz="1"/>
            </w:tcBorders>
            <w:shd w:fill="E8F0FA" w:val="clear"/>
            <w:tcMar>
              <w:top w:type="dxa" w:w="100"/>
              <w:left w:type="dxa" w:w="150"/>
              <w:bottom w:type="dxa" w:w="100"/>
              <w:right w:type="dxa" w:w="150"/>
            </w:tcMar>
          </w:tcPr>
          <w:p>
            <w:pPr>
              <w:jc w:val="left"/>
            </w:pPr>
            <w:r>
              <w:rPr>
                <w:rFonts w:ascii="Calibri" w:cs="Calibri" w:eastAsia="Calibri" w:hAnsi="Calibri"/>
                <w:b/>
                <w:bCs/>
                <w:color w:val="1a1a1a"/>
                <w:sz w:val="20"/>
                <w:szCs w:val="20"/>
              </w:rPr>
              <w:t xml:space="preserve">How It Works</w:t>
            </w:r>
          </w:p>
        </w:tc>
        <w:tc>
          <w:tcPr>
            <w:tcW w:type="dxa" w:w="73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1a1a1a"/>
                <w:sz w:val="20"/>
                <w:szCs w:val="20"/>
              </w:rPr>
              <w:t xml:space="preserve">Subscription-based app using deep learning CNN classification trained on a large proprietary plant image dataset. Results show plant name, basic description, and care tips.</w:t>
            </w:r>
          </w:p>
        </w:tc>
      </w:tr>
      <w:tr>
        <w:tc>
          <w:tcPr>
            <w:tcW w:type="dxa" w:w="2000"/>
            <w:tcBorders>
              <w:top w:val="single" w:color="BBBBBB" w:sz="1"/>
              <w:left w:val="single" w:color="BBBBBB" w:sz="1"/>
              <w:bottom w:val="single" w:color="BBBBBB" w:sz="1"/>
              <w:right w:val="single" w:color="BBBBBB" w:sz="1"/>
            </w:tcBorders>
            <w:shd w:fill="E8F5EE" w:val="clear"/>
            <w:tcMar>
              <w:top w:type="dxa" w:w="100"/>
              <w:left w:type="dxa" w:w="150"/>
              <w:bottom w:type="dxa" w:w="100"/>
              <w:right w:type="dxa" w:w="150"/>
            </w:tcMar>
          </w:tcPr>
          <w:p>
            <w:pPr>
              <w:jc w:val="left"/>
            </w:pPr>
            <w:r>
              <w:rPr>
                <w:rFonts w:ascii="Calibri" w:cs="Calibri" w:eastAsia="Calibri" w:hAnsi="Calibri"/>
                <w:b/>
                <w:bCs/>
                <w:color w:val="1a1a1a"/>
                <w:sz w:val="20"/>
                <w:szCs w:val="20"/>
              </w:rPr>
              <w:t xml:space="preserve">Strengths</w:t>
            </w:r>
          </w:p>
        </w:tc>
        <w:tc>
          <w:tcPr>
            <w:tcW w:type="dxa" w:w="73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pStyle w:val="ListParagraph"/>
              <w:numPr>
                <w:ilvl w:val="0"/>
                <w:numId w:val="3"/>
              </w:numPr>
              <w:spacing w:before="40" w:after="40"/>
              <w:ind w:left="300" w:hanging="200"/>
            </w:pPr>
            <w:r>
              <w:rPr>
                <w:rFonts w:ascii="Calibri" w:cs="Calibri" w:eastAsia="Calibri" w:hAnsi="Calibri"/>
                <w:sz w:val="20"/>
                <w:szCs w:val="20"/>
              </w:rPr>
              <w:t xml:space="preserve">Fast and accurate for common garden and ornamental plants</w:t>
            </w:r>
          </w:p>
          <w:p>
            <w:pPr>
              <w:pStyle w:val="ListParagraph"/>
              <w:numPr>
                <w:ilvl w:val="0"/>
                <w:numId w:val="3"/>
              </w:numPr>
              <w:spacing w:before="40" w:after="40"/>
              <w:ind w:left="300" w:hanging="200"/>
            </w:pPr>
            <w:r>
              <w:rPr>
                <w:rFonts w:ascii="Calibri" w:cs="Calibri" w:eastAsia="Calibri" w:hAnsi="Calibri"/>
                <w:sz w:val="20"/>
                <w:szCs w:val="20"/>
              </w:rPr>
              <w:t xml:space="preserve">Clean, consumer-friendly UI</w:t>
            </w:r>
          </w:p>
          <w:p>
            <w:pPr>
              <w:pStyle w:val="ListParagraph"/>
              <w:numPr>
                <w:ilvl w:val="0"/>
                <w:numId w:val="3"/>
              </w:numPr>
              <w:spacing w:before="40" w:after="40"/>
              <w:ind w:left="300" w:hanging="200"/>
            </w:pPr>
            <w:r>
              <w:rPr>
                <w:rFonts w:ascii="Calibri" w:cs="Calibri" w:eastAsia="Calibri" w:hAnsi="Calibri"/>
                <w:sz w:val="20"/>
                <w:szCs w:val="20"/>
              </w:rPr>
              <w:t xml:space="preserve">Covers plant diseases alongside identification</w:t>
            </w:r>
          </w:p>
        </w:tc>
      </w:tr>
      <w:tr>
        <w:tc>
          <w:tcPr>
            <w:tcW w:type="dxa" w:w="2000"/>
            <w:tcBorders>
              <w:top w:val="single" w:color="BBBBBB" w:sz="1"/>
              <w:left w:val="single" w:color="BBBBBB" w:sz="1"/>
              <w:bottom w:val="single" w:color="BBBBBB" w:sz="1"/>
              <w:right w:val="single" w:color="BBBBBB" w:sz="1"/>
            </w:tcBorders>
            <w:shd w:fill="FDF0EE" w:val="clear"/>
            <w:tcMar>
              <w:top w:type="dxa" w:w="100"/>
              <w:left w:type="dxa" w:w="150"/>
              <w:bottom w:type="dxa" w:w="100"/>
              <w:right w:type="dxa" w:w="150"/>
            </w:tcMar>
          </w:tcPr>
          <w:p>
            <w:pPr>
              <w:jc w:val="left"/>
            </w:pPr>
            <w:r>
              <w:rPr>
                <w:rFonts w:ascii="Calibri" w:cs="Calibri" w:eastAsia="Calibri" w:hAnsi="Calibri"/>
                <w:b/>
                <w:bCs/>
                <w:color w:val="A62B2B"/>
                <w:sz w:val="20"/>
                <w:szCs w:val="20"/>
              </w:rPr>
              <w:t xml:space="preserve">Limitations</w:t>
            </w:r>
          </w:p>
        </w:tc>
        <w:tc>
          <w:tcPr>
            <w:tcW w:type="dxa" w:w="7360"/>
            <w:tcBorders>
              <w:top w:val="single" w:color="BBBBBB" w:sz="1"/>
              <w:left w:val="single" w:color="BBBBBB" w:sz="1"/>
              <w:bottom w:val="single" w:color="BBBBBB" w:sz="1"/>
              <w:right w:val="single" w:color="BBBBBB" w:sz="1"/>
            </w:tcBorders>
            <w:shd w:fill="FDF0EE" w:val="clear"/>
            <w:tcMar>
              <w:top w:type="dxa" w:w="80"/>
              <w:left w:type="dxa" w:w="140"/>
              <w:bottom w:type="dxa" w:w="80"/>
              <w:right w:type="dxa" w:w="140"/>
            </w:tcMar>
          </w:tcPr>
          <w:p>
            <w:pPr>
              <w:pStyle w:val="ListParagraph"/>
              <w:numPr>
                <w:ilvl w:val="0"/>
                <w:numId w:val="3"/>
              </w:numPr>
              <w:spacing w:before="40" w:after="40"/>
              <w:ind w:left="300" w:hanging="200"/>
            </w:pPr>
            <w:r>
              <w:rPr>
                <w:rFonts w:ascii="Calibri" w:cs="Calibri" w:eastAsia="Calibri" w:hAnsi="Calibri"/>
                <w:color w:val="5a1a1a"/>
                <w:sz w:val="20"/>
                <w:szCs w:val="20"/>
              </w:rPr>
              <w:t xml:space="preserve">Subscription paywall — not accessible to rural communities or students</w:t>
            </w:r>
          </w:p>
          <w:p>
            <w:pPr>
              <w:pStyle w:val="ListParagraph"/>
              <w:numPr>
                <w:ilvl w:val="0"/>
                <w:numId w:val="3"/>
              </w:numPr>
              <w:spacing w:before="40" w:after="40"/>
              <w:ind w:left="300" w:hanging="200"/>
            </w:pPr>
            <w:r>
              <w:rPr>
                <w:rFonts w:ascii="Calibri" w:cs="Calibri" w:eastAsia="Calibri" w:hAnsi="Calibri"/>
                <w:color w:val="5a1a1a"/>
                <w:sz w:val="20"/>
                <w:szCs w:val="20"/>
              </w:rPr>
              <w:t xml:space="preserve">No Indian Ayurvedic medicinal plant specialization</w:t>
            </w:r>
          </w:p>
          <w:p>
            <w:pPr>
              <w:pStyle w:val="ListParagraph"/>
              <w:numPr>
                <w:ilvl w:val="0"/>
                <w:numId w:val="3"/>
              </w:numPr>
              <w:spacing w:before="40" w:after="40"/>
              <w:ind w:left="300" w:hanging="200"/>
            </w:pPr>
            <w:r>
              <w:rPr>
                <w:rFonts w:ascii="Calibri" w:cs="Calibri" w:eastAsia="Calibri" w:hAnsi="Calibri"/>
                <w:color w:val="5a1a1a"/>
                <w:sz w:val="20"/>
                <w:szCs w:val="20"/>
              </w:rPr>
              <w:t xml:space="preserve">No Dosha, Rasa, Guna, or therapeutic information</w:t>
            </w:r>
          </w:p>
          <w:p>
            <w:pPr>
              <w:pStyle w:val="ListParagraph"/>
              <w:numPr>
                <w:ilvl w:val="0"/>
                <w:numId w:val="3"/>
              </w:numPr>
              <w:spacing w:before="40" w:after="40"/>
              <w:ind w:left="300" w:hanging="200"/>
            </w:pPr>
            <w:r>
              <w:rPr>
                <w:rFonts w:ascii="Calibri" w:cs="Calibri" w:eastAsia="Calibri" w:hAnsi="Calibri"/>
                <w:color w:val="5a1a1a"/>
                <w:sz w:val="20"/>
                <w:szCs w:val="20"/>
              </w:rPr>
              <w:t xml:space="preserve">No explainability features</w:t>
            </w:r>
          </w:p>
          <w:p>
            <w:pPr>
              <w:pStyle w:val="ListParagraph"/>
              <w:numPr>
                <w:ilvl w:val="0"/>
                <w:numId w:val="3"/>
              </w:numPr>
              <w:spacing w:before="40" w:after="40"/>
              <w:ind w:left="300" w:hanging="200"/>
            </w:pPr>
            <w:r>
              <w:rPr>
                <w:rFonts w:ascii="Calibri" w:cs="Calibri" w:eastAsia="Calibri" w:hAnsi="Calibri"/>
                <w:color w:val="5a1a1a"/>
                <w:sz w:val="20"/>
                <w:szCs w:val="20"/>
              </w:rPr>
              <w:t xml:space="preserve">Proprietary — no API or research access</w:t>
            </w:r>
          </w:p>
          <w:p>
            <w:pPr>
              <w:pStyle w:val="ListParagraph"/>
              <w:numPr>
                <w:ilvl w:val="0"/>
                <w:numId w:val="3"/>
              </w:numPr>
              <w:spacing w:before="40" w:after="40"/>
              <w:ind w:left="300" w:hanging="200"/>
            </w:pPr>
            <w:r>
              <w:rPr>
                <w:rFonts w:ascii="Calibri" w:cs="Calibri" w:eastAsia="Calibri" w:hAnsi="Calibri"/>
                <w:color w:val="5a1a1a"/>
                <w:sz w:val="20"/>
                <w:szCs w:val="20"/>
              </w:rPr>
              <w:t xml:space="preserve">Not optimized for field conditions, complex backgrounds, or rare Indian species</w:t>
            </w:r>
          </w:p>
        </w:tc>
      </w:tr>
      <w:tr>
        <w:tc>
          <w:tcPr>
            <w:tcW w:type="dxa" w:w="2000"/>
            <w:tcBorders>
              <w:top w:val="single" w:color="BBBBBB" w:sz="1"/>
              <w:left w:val="single" w:color="BBBBBB" w:sz="1"/>
              <w:bottom w:val="single" w:color="BBBBBB" w:sz="1"/>
              <w:right w:val="single" w:color="BBBBBB" w:sz="1"/>
            </w:tcBorders>
            <w:shd w:fill="FFFBEA" w:val="clear"/>
            <w:tcMar>
              <w:top w:type="dxa" w:w="100"/>
              <w:left w:type="dxa" w:w="150"/>
              <w:bottom w:type="dxa" w:w="100"/>
              <w:right w:type="dxa" w:w="150"/>
            </w:tcMar>
          </w:tcPr>
          <w:p>
            <w:pPr>
              <w:jc w:val="left"/>
            </w:pPr>
            <w:r>
              <w:rPr>
                <w:rFonts w:ascii="Calibri" w:cs="Calibri" w:eastAsia="Calibri" w:hAnsi="Calibri"/>
                <w:b/>
                <w:bCs/>
                <w:color w:val="1a1a1a"/>
                <w:sz w:val="20"/>
                <w:szCs w:val="20"/>
              </w:rPr>
              <w:t xml:space="preserve">Accuracy Note</w:t>
            </w:r>
          </w:p>
        </w:tc>
        <w:tc>
          <w:tcPr>
            <w:tcW w:type="dxa" w:w="7360"/>
            <w:tcBorders>
              <w:top w:val="single" w:color="BBBBBB" w:sz="1"/>
              <w:left w:val="single" w:color="BBBBBB" w:sz="1"/>
              <w:bottom w:val="single" w:color="BBBBBB" w:sz="1"/>
              <w:right w:val="single" w:color="BBBBBB" w:sz="1"/>
            </w:tcBorders>
            <w:shd w:fill="FFFBEA" w:val="clear"/>
            <w:tcMar>
              <w:top w:type="dxa" w:w="100"/>
              <w:left w:type="dxa" w:w="150"/>
              <w:bottom w:type="dxa" w:w="100"/>
              <w:right w:type="dxa" w:w="150"/>
            </w:tcMar>
          </w:tcPr>
          <w:p>
            <w:pPr>
              <w:jc w:val="left"/>
            </w:pPr>
            <w:r>
              <w:rPr>
                <w:rFonts w:ascii="Calibri" w:cs="Calibri" w:eastAsia="Calibri" w:hAnsi="Calibri"/>
                <w:b w:val="false"/>
                <w:bCs w:val="false"/>
                <w:color w:val="1a1a1a"/>
                <w:sz w:val="20"/>
                <w:szCs w:val="20"/>
              </w:rPr>
              <w:t xml:space="preserve">High for common plants (~90%); lower for rare Indian medicinal species</w:t>
            </w:r>
          </w:p>
        </w:tc>
      </w:tr>
      <w:tr>
        <w:tc>
          <w:tcPr>
            <w:tcW w:type="dxa" w:w="2000"/>
            <w:tcBorders>
              <w:top w:val="single" w:color="BBBBBB" w:sz="1"/>
              <w:left w:val="single" w:color="BBBBBB" w:sz="1"/>
              <w:bottom w:val="single" w:color="BBBBBB" w:sz="1"/>
              <w:right w:val="single" w:color="BBBBBB" w:sz="1"/>
            </w:tcBorders>
            <w:shd w:fill="F3EBFC" w:val="clear"/>
            <w:tcMar>
              <w:top w:type="dxa" w:w="100"/>
              <w:left w:type="dxa" w:w="150"/>
              <w:bottom w:type="dxa" w:w="100"/>
              <w:right w:type="dxa" w:w="150"/>
            </w:tcMar>
          </w:tcPr>
          <w:p>
            <w:pPr>
              <w:jc w:val="left"/>
            </w:pPr>
            <w:r>
              <w:rPr>
                <w:rFonts w:ascii="Calibri" w:cs="Calibri" w:eastAsia="Calibri" w:hAnsi="Calibri"/>
                <w:b/>
                <w:bCs/>
                <w:color w:val="4A1680"/>
                <w:sz w:val="20"/>
                <w:szCs w:val="20"/>
              </w:rPr>
              <w:t xml:space="preserve">Core Gap</w:t>
            </w:r>
          </w:p>
        </w:tc>
        <w:tc>
          <w:tcPr>
            <w:tcW w:type="dxa" w:w="7360"/>
            <w:tcBorders>
              <w:top w:val="single" w:color="BBBBBB" w:sz="1"/>
              <w:left w:val="single" w:color="BBBBBB" w:sz="1"/>
              <w:bottom w:val="single" w:color="BBBBBB" w:sz="1"/>
              <w:right w:val="single" w:color="BBBBBB" w:sz="1"/>
            </w:tcBorders>
            <w:shd w:fill="F3EBFC" w:val="clear"/>
            <w:tcMar>
              <w:top w:type="dxa" w:w="100"/>
              <w:left w:type="dxa" w:w="150"/>
              <w:bottom w:type="dxa" w:w="100"/>
              <w:right w:type="dxa" w:w="150"/>
            </w:tcMar>
          </w:tcPr>
          <w:p>
            <w:pPr>
              <w:jc w:val="left"/>
            </w:pPr>
            <w:r>
              <w:rPr>
                <w:rFonts w:ascii="Calibri" w:cs="Calibri" w:eastAsia="Calibri" w:hAnsi="Calibri"/>
                <w:b w:val="false"/>
                <w:bCs w:val="false"/>
                <w:color w:val="4A1680"/>
                <w:sz w:val="20"/>
                <w:szCs w:val="20"/>
              </w:rPr>
              <w:t xml:space="preserve">Commercial gardening tool — completely misaligned with Ayurvedic medicinal use case</w:t>
            </w:r>
          </w:p>
        </w:tc>
      </w:tr>
    </w:tbl>
    <w:p>
      <w:pPr>
        <w:spacing w:before="80" w:after="0"/>
      </w:pPr>
      <w:r>
        <w:rPr>
          <w:rFonts w:ascii="Calibri" w:cs="Calibri" w:eastAsia="Calibri" w:hAnsi="Calibri"/>
          <w:b w:val="false"/>
          <w:bCs w:val="false"/>
          <w:caps w:val="false"/>
          <w:color w:val="000000"/>
          <w:sz w:val="22"/>
          <w:szCs w:val="22"/>
        </w:rPr>
        <w:t xml:space="preserve"/>
      </w:r>
    </w:p>
    <w:p>
      <w:pPr>
        <w:spacing w:before="240" w:after="80"/>
      </w:pPr>
      <w:r>
        <w:rPr>
          <w:rFonts w:ascii="Calibri" w:cs="Calibri" w:eastAsia="Calibri" w:hAnsi="Calibri"/>
          <w:b/>
          <w:bCs/>
          <w:color w:val="FFFFFF"/>
          <w:sz w:val="24"/>
          <w:szCs w:val="24"/>
          <w:shd w:fill="1B3A5C" w:val="clear"/>
        </w:rPr>
        <w:t xml:space="preserve">  LeafSnap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E8F0FA" w:val="clear"/>
            <w:tcMar>
              <w:top w:type="dxa" w:w="100"/>
              <w:left w:type="dxa" w:w="150"/>
              <w:bottom w:type="dxa" w:w="100"/>
              <w:right w:type="dxa" w:w="150"/>
            </w:tcMar>
          </w:tcPr>
          <w:p>
            <w:pPr>
              <w:jc w:val="left"/>
            </w:pPr>
            <w:r>
              <w:rPr>
                <w:rFonts w:ascii="Calibri" w:cs="Calibri" w:eastAsia="Calibri" w:hAnsi="Calibri"/>
                <w:b/>
                <w:bCs/>
                <w:color w:val="1a1a1a"/>
                <w:sz w:val="20"/>
                <w:szCs w:val="20"/>
              </w:rPr>
              <w:t xml:space="preserve">Type</w:t>
            </w:r>
          </w:p>
        </w:tc>
        <w:tc>
          <w:tcPr>
            <w:tcW w:type="dxa" w:w="73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1a1a1a"/>
                <w:sz w:val="20"/>
                <w:szCs w:val="20"/>
              </w:rPr>
              <w:t xml:space="preserve">Mobile Application (Research Origin)</w:t>
            </w:r>
          </w:p>
        </w:tc>
      </w:tr>
      <w:tr>
        <w:tc>
          <w:tcPr>
            <w:tcW w:type="dxa" w:w="2000"/>
            <w:tcBorders>
              <w:top w:val="single" w:color="BBBBBB" w:sz="1"/>
              <w:left w:val="single" w:color="BBBBBB" w:sz="1"/>
              <w:bottom w:val="single" w:color="BBBBBB" w:sz="1"/>
              <w:right w:val="single" w:color="BBBBBB" w:sz="1"/>
            </w:tcBorders>
            <w:shd w:fill="E8F0FA" w:val="clear"/>
            <w:tcMar>
              <w:top w:type="dxa" w:w="100"/>
              <w:left w:type="dxa" w:w="150"/>
              <w:bottom w:type="dxa" w:w="100"/>
              <w:right w:type="dxa" w:w="150"/>
            </w:tcMar>
          </w:tcPr>
          <w:p>
            <w:pPr>
              <w:jc w:val="left"/>
            </w:pPr>
            <w:r>
              <w:rPr>
                <w:rFonts w:ascii="Calibri" w:cs="Calibri" w:eastAsia="Calibri" w:hAnsi="Calibri"/>
                <w:b/>
                <w:bCs/>
                <w:color w:val="1a1a1a"/>
                <w:sz w:val="20"/>
                <w:szCs w:val="20"/>
              </w:rPr>
              <w:t xml:space="preserve">Developer</w:t>
            </w:r>
          </w:p>
        </w:tc>
        <w:tc>
          <w:tcPr>
            <w:tcW w:type="dxa" w:w="73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1a1a1a"/>
                <w:sz w:val="20"/>
                <w:szCs w:val="20"/>
              </w:rPr>
              <w:t xml:space="preserve">Columbia University, University of Maryland, Smithsonian Institution</w:t>
            </w:r>
          </w:p>
        </w:tc>
      </w:tr>
      <w:tr>
        <w:tc>
          <w:tcPr>
            <w:tcW w:type="dxa" w:w="2000"/>
            <w:tcBorders>
              <w:top w:val="single" w:color="BBBBBB" w:sz="1"/>
              <w:left w:val="single" w:color="BBBBBB" w:sz="1"/>
              <w:bottom w:val="single" w:color="BBBBBB" w:sz="1"/>
              <w:right w:val="single" w:color="BBBBBB" w:sz="1"/>
            </w:tcBorders>
            <w:shd w:fill="E8F0FA" w:val="clear"/>
            <w:tcMar>
              <w:top w:type="dxa" w:w="100"/>
              <w:left w:type="dxa" w:w="150"/>
              <w:bottom w:type="dxa" w:w="100"/>
              <w:right w:type="dxa" w:w="150"/>
            </w:tcMar>
          </w:tcPr>
          <w:p>
            <w:pPr>
              <w:jc w:val="left"/>
            </w:pPr>
            <w:r>
              <w:rPr>
                <w:rFonts w:ascii="Calibri" w:cs="Calibri" w:eastAsia="Calibri" w:hAnsi="Calibri"/>
                <w:b/>
                <w:bCs/>
                <w:color w:val="1a1a1a"/>
                <w:sz w:val="20"/>
                <w:szCs w:val="20"/>
              </w:rPr>
              <w:t xml:space="preserve">Purpose</w:t>
            </w:r>
          </w:p>
        </w:tc>
        <w:tc>
          <w:tcPr>
            <w:tcW w:type="dxa" w:w="73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1a1a1a"/>
                <w:sz w:val="20"/>
                <w:szCs w:val="20"/>
              </w:rPr>
              <w:t xml:space="preserve">Tree species identification from leaf photographs, primarily for North American species.</w:t>
            </w:r>
          </w:p>
        </w:tc>
      </w:tr>
      <w:tr>
        <w:tc>
          <w:tcPr>
            <w:tcW w:type="dxa" w:w="2000"/>
            <w:tcBorders>
              <w:top w:val="single" w:color="BBBBBB" w:sz="1"/>
              <w:left w:val="single" w:color="BBBBBB" w:sz="1"/>
              <w:bottom w:val="single" w:color="BBBBBB" w:sz="1"/>
              <w:right w:val="single" w:color="BBBBBB" w:sz="1"/>
            </w:tcBorders>
            <w:shd w:fill="E8F0FA" w:val="clear"/>
            <w:tcMar>
              <w:top w:type="dxa" w:w="100"/>
              <w:left w:type="dxa" w:w="150"/>
              <w:bottom w:type="dxa" w:w="100"/>
              <w:right w:type="dxa" w:w="150"/>
            </w:tcMar>
          </w:tcPr>
          <w:p>
            <w:pPr>
              <w:jc w:val="left"/>
            </w:pPr>
            <w:r>
              <w:rPr>
                <w:rFonts w:ascii="Calibri" w:cs="Calibri" w:eastAsia="Calibri" w:hAnsi="Calibri"/>
                <w:b/>
                <w:bCs/>
                <w:color w:val="1a1a1a"/>
                <w:sz w:val="20"/>
                <w:szCs w:val="20"/>
              </w:rPr>
              <w:t xml:space="preserve">How It Works</w:t>
            </w:r>
          </w:p>
        </w:tc>
        <w:tc>
          <w:tcPr>
            <w:tcW w:type="dxa" w:w="73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1a1a1a"/>
                <w:sz w:val="20"/>
                <w:szCs w:val="20"/>
              </w:rPr>
              <w:t xml:space="preserve">Computer vision-based identification using leaf shape, venation, and texture features extracted through image processing pipelines. Originally used non-deep-learning visual bag-of-words models; later updated with CNN features.</w:t>
            </w:r>
          </w:p>
        </w:tc>
      </w:tr>
      <w:tr>
        <w:tc>
          <w:tcPr>
            <w:tcW w:type="dxa" w:w="2000"/>
            <w:tcBorders>
              <w:top w:val="single" w:color="BBBBBB" w:sz="1"/>
              <w:left w:val="single" w:color="BBBBBB" w:sz="1"/>
              <w:bottom w:val="single" w:color="BBBBBB" w:sz="1"/>
              <w:right w:val="single" w:color="BBBBBB" w:sz="1"/>
            </w:tcBorders>
            <w:shd w:fill="E8F5EE" w:val="clear"/>
            <w:tcMar>
              <w:top w:type="dxa" w:w="100"/>
              <w:left w:type="dxa" w:w="150"/>
              <w:bottom w:type="dxa" w:w="100"/>
              <w:right w:type="dxa" w:w="150"/>
            </w:tcMar>
          </w:tcPr>
          <w:p>
            <w:pPr>
              <w:jc w:val="left"/>
            </w:pPr>
            <w:r>
              <w:rPr>
                <w:rFonts w:ascii="Calibri" w:cs="Calibri" w:eastAsia="Calibri" w:hAnsi="Calibri"/>
                <w:b/>
                <w:bCs/>
                <w:color w:val="1a1a1a"/>
                <w:sz w:val="20"/>
                <w:szCs w:val="20"/>
              </w:rPr>
              <w:t xml:space="preserve">Strengths</w:t>
            </w:r>
          </w:p>
        </w:tc>
        <w:tc>
          <w:tcPr>
            <w:tcW w:type="dxa" w:w="73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pStyle w:val="ListParagraph"/>
              <w:numPr>
                <w:ilvl w:val="0"/>
                <w:numId w:val="3"/>
              </w:numPr>
              <w:spacing w:before="40" w:after="40"/>
              <w:ind w:left="300" w:hanging="200"/>
            </w:pPr>
            <w:r>
              <w:rPr>
                <w:rFonts w:ascii="Calibri" w:cs="Calibri" w:eastAsia="Calibri" w:hAnsi="Calibri"/>
                <w:sz w:val="20"/>
                <w:szCs w:val="20"/>
              </w:rPr>
              <w:t xml:space="preserve">Pioneer in plant identification technology</w:t>
            </w:r>
          </w:p>
          <w:p>
            <w:pPr>
              <w:pStyle w:val="ListParagraph"/>
              <w:numPr>
                <w:ilvl w:val="0"/>
                <w:numId w:val="3"/>
              </w:numPr>
              <w:spacing w:before="40" w:after="40"/>
              <w:ind w:left="300" w:hanging="200"/>
            </w:pPr>
            <w:r>
              <w:rPr>
                <w:rFonts w:ascii="Calibri" w:cs="Calibri" w:eastAsia="Calibri" w:hAnsi="Calibri"/>
                <w:sz w:val="20"/>
                <w:szCs w:val="20"/>
              </w:rPr>
              <w:t xml:space="preserve">Lab-quality identification for clean leaf scans</w:t>
            </w:r>
          </w:p>
          <w:p>
            <w:pPr>
              <w:pStyle w:val="ListParagraph"/>
              <w:numPr>
                <w:ilvl w:val="0"/>
                <w:numId w:val="3"/>
              </w:numPr>
              <w:spacing w:before="40" w:after="40"/>
              <w:ind w:left="300" w:hanging="200"/>
            </w:pPr>
            <w:r>
              <w:rPr>
                <w:rFonts w:ascii="Calibri" w:cs="Calibri" w:eastAsia="Calibri" w:hAnsi="Calibri"/>
                <w:sz w:val="20"/>
                <w:szCs w:val="20"/>
              </w:rPr>
              <w:t xml:space="preserve">Good shape and venation feature extraction methodology</w:t>
            </w:r>
          </w:p>
        </w:tc>
      </w:tr>
      <w:tr>
        <w:tc>
          <w:tcPr>
            <w:tcW w:type="dxa" w:w="2000"/>
            <w:tcBorders>
              <w:top w:val="single" w:color="BBBBBB" w:sz="1"/>
              <w:left w:val="single" w:color="BBBBBB" w:sz="1"/>
              <w:bottom w:val="single" w:color="BBBBBB" w:sz="1"/>
              <w:right w:val="single" w:color="BBBBBB" w:sz="1"/>
            </w:tcBorders>
            <w:shd w:fill="FDF0EE" w:val="clear"/>
            <w:tcMar>
              <w:top w:type="dxa" w:w="100"/>
              <w:left w:type="dxa" w:w="150"/>
              <w:bottom w:type="dxa" w:w="100"/>
              <w:right w:type="dxa" w:w="150"/>
            </w:tcMar>
          </w:tcPr>
          <w:p>
            <w:pPr>
              <w:jc w:val="left"/>
            </w:pPr>
            <w:r>
              <w:rPr>
                <w:rFonts w:ascii="Calibri" w:cs="Calibri" w:eastAsia="Calibri" w:hAnsi="Calibri"/>
                <w:b/>
                <w:bCs/>
                <w:color w:val="A62B2B"/>
                <w:sz w:val="20"/>
                <w:szCs w:val="20"/>
              </w:rPr>
              <w:t xml:space="preserve">Limitations</w:t>
            </w:r>
          </w:p>
        </w:tc>
        <w:tc>
          <w:tcPr>
            <w:tcW w:type="dxa" w:w="7360"/>
            <w:tcBorders>
              <w:top w:val="single" w:color="BBBBBB" w:sz="1"/>
              <w:left w:val="single" w:color="BBBBBB" w:sz="1"/>
              <w:bottom w:val="single" w:color="BBBBBB" w:sz="1"/>
              <w:right w:val="single" w:color="BBBBBB" w:sz="1"/>
            </w:tcBorders>
            <w:shd w:fill="FDF0EE" w:val="clear"/>
            <w:tcMar>
              <w:top w:type="dxa" w:w="80"/>
              <w:left w:type="dxa" w:w="140"/>
              <w:bottom w:type="dxa" w:w="80"/>
              <w:right w:type="dxa" w:w="140"/>
            </w:tcMar>
          </w:tcPr>
          <w:p>
            <w:pPr>
              <w:pStyle w:val="ListParagraph"/>
              <w:numPr>
                <w:ilvl w:val="0"/>
                <w:numId w:val="3"/>
              </w:numPr>
              <w:spacing w:before="40" w:after="40"/>
              <w:ind w:left="300" w:hanging="200"/>
            </w:pPr>
            <w:r>
              <w:rPr>
                <w:rFonts w:ascii="Calibri" w:cs="Calibri" w:eastAsia="Calibri" w:hAnsi="Calibri"/>
                <w:color w:val="5a1a1a"/>
                <w:sz w:val="20"/>
                <w:szCs w:val="20"/>
              </w:rPr>
              <w:t xml:space="preserve">Coverage limited to North American tree species — no Indian plants</w:t>
            </w:r>
          </w:p>
          <w:p>
            <w:pPr>
              <w:pStyle w:val="ListParagraph"/>
              <w:numPr>
                <w:ilvl w:val="0"/>
                <w:numId w:val="3"/>
              </w:numPr>
              <w:spacing w:before="40" w:after="40"/>
              <w:ind w:left="300" w:hanging="200"/>
            </w:pPr>
            <w:r>
              <w:rPr>
                <w:rFonts w:ascii="Calibri" w:cs="Calibri" w:eastAsia="Calibri" w:hAnsi="Calibri"/>
                <w:color w:val="5a1a1a"/>
                <w:sz w:val="20"/>
                <w:szCs w:val="20"/>
              </w:rPr>
              <w:t xml:space="preserve">Works only with clean white-background leaf scans</w:t>
            </w:r>
          </w:p>
          <w:p>
            <w:pPr>
              <w:pStyle w:val="ListParagraph"/>
              <w:numPr>
                <w:ilvl w:val="0"/>
                <w:numId w:val="3"/>
              </w:numPr>
              <w:spacing w:before="40" w:after="40"/>
              <w:ind w:left="300" w:hanging="200"/>
            </w:pPr>
            <w:r>
              <w:rPr>
                <w:rFonts w:ascii="Calibri" w:cs="Calibri" w:eastAsia="Calibri" w:hAnsi="Calibri"/>
                <w:color w:val="5a1a1a"/>
                <w:sz w:val="20"/>
                <w:szCs w:val="20"/>
              </w:rPr>
              <w:t xml:space="preserve">Completely fails on field images with complex backgrounds</w:t>
            </w:r>
          </w:p>
          <w:p>
            <w:pPr>
              <w:pStyle w:val="ListParagraph"/>
              <w:numPr>
                <w:ilvl w:val="0"/>
                <w:numId w:val="3"/>
              </w:numPr>
              <w:spacing w:before="40" w:after="40"/>
              <w:ind w:left="300" w:hanging="200"/>
            </w:pPr>
            <w:r>
              <w:rPr>
                <w:rFonts w:ascii="Calibri" w:cs="Calibri" w:eastAsia="Calibri" w:hAnsi="Calibri"/>
                <w:color w:val="5a1a1a"/>
                <w:sz w:val="20"/>
                <w:szCs w:val="20"/>
              </w:rPr>
              <w:t xml:space="preserve">No medicinal or Ayurvedic properties</w:t>
            </w:r>
          </w:p>
          <w:p>
            <w:pPr>
              <w:pStyle w:val="ListParagraph"/>
              <w:numPr>
                <w:ilvl w:val="0"/>
                <w:numId w:val="3"/>
              </w:numPr>
              <w:spacing w:before="40" w:after="40"/>
              <w:ind w:left="300" w:hanging="200"/>
            </w:pPr>
            <w:r>
              <w:rPr>
                <w:rFonts w:ascii="Calibri" w:cs="Calibri" w:eastAsia="Calibri" w:hAnsi="Calibri"/>
                <w:color w:val="5a1a1a"/>
                <w:sz w:val="20"/>
                <w:szCs w:val="20"/>
              </w:rPr>
              <w:t xml:space="preserve">Development largely discontinued after ~2014; dataset is outdated</w:t>
            </w:r>
          </w:p>
        </w:tc>
      </w:tr>
      <w:tr>
        <w:tc>
          <w:tcPr>
            <w:tcW w:type="dxa" w:w="2000"/>
            <w:tcBorders>
              <w:top w:val="single" w:color="BBBBBB" w:sz="1"/>
              <w:left w:val="single" w:color="BBBBBB" w:sz="1"/>
              <w:bottom w:val="single" w:color="BBBBBB" w:sz="1"/>
              <w:right w:val="single" w:color="BBBBBB" w:sz="1"/>
            </w:tcBorders>
            <w:shd w:fill="FFFBEA" w:val="clear"/>
            <w:tcMar>
              <w:top w:type="dxa" w:w="100"/>
              <w:left w:type="dxa" w:w="150"/>
              <w:bottom w:type="dxa" w:w="100"/>
              <w:right w:type="dxa" w:w="150"/>
            </w:tcMar>
          </w:tcPr>
          <w:p>
            <w:pPr>
              <w:jc w:val="left"/>
            </w:pPr>
            <w:r>
              <w:rPr>
                <w:rFonts w:ascii="Calibri" w:cs="Calibri" w:eastAsia="Calibri" w:hAnsi="Calibri"/>
                <w:b/>
                <w:bCs/>
                <w:color w:val="1a1a1a"/>
                <w:sz w:val="20"/>
                <w:szCs w:val="20"/>
              </w:rPr>
              <w:t xml:space="preserve">Accuracy Note</w:t>
            </w:r>
          </w:p>
        </w:tc>
        <w:tc>
          <w:tcPr>
            <w:tcW w:type="dxa" w:w="7360"/>
            <w:tcBorders>
              <w:top w:val="single" w:color="BBBBBB" w:sz="1"/>
              <w:left w:val="single" w:color="BBBBBB" w:sz="1"/>
              <w:bottom w:val="single" w:color="BBBBBB" w:sz="1"/>
              <w:right w:val="single" w:color="BBBBBB" w:sz="1"/>
            </w:tcBorders>
            <w:shd w:fill="FFFBEA" w:val="clear"/>
            <w:tcMar>
              <w:top w:type="dxa" w:w="100"/>
              <w:left w:type="dxa" w:w="150"/>
              <w:bottom w:type="dxa" w:w="100"/>
              <w:right w:type="dxa" w:w="150"/>
            </w:tcMar>
          </w:tcPr>
          <w:p>
            <w:pPr>
              <w:jc w:val="left"/>
            </w:pPr>
            <w:r>
              <w:rPr>
                <w:rFonts w:ascii="Calibri" w:cs="Calibri" w:eastAsia="Calibri" w:hAnsi="Calibri"/>
                <w:b w:val="false"/>
                <w:bCs w:val="false"/>
                <w:color w:val="1a1a1a"/>
                <w:sz w:val="20"/>
                <w:szCs w:val="20"/>
              </w:rPr>
              <w:t xml:space="preserve">~70–96% on clean lab images; very low on field images</w:t>
            </w:r>
          </w:p>
        </w:tc>
      </w:tr>
      <w:tr>
        <w:tc>
          <w:tcPr>
            <w:tcW w:type="dxa" w:w="2000"/>
            <w:tcBorders>
              <w:top w:val="single" w:color="BBBBBB" w:sz="1"/>
              <w:left w:val="single" w:color="BBBBBB" w:sz="1"/>
              <w:bottom w:val="single" w:color="BBBBBB" w:sz="1"/>
              <w:right w:val="single" w:color="BBBBBB" w:sz="1"/>
            </w:tcBorders>
            <w:shd w:fill="F3EBFC" w:val="clear"/>
            <w:tcMar>
              <w:top w:type="dxa" w:w="100"/>
              <w:left w:type="dxa" w:w="150"/>
              <w:bottom w:type="dxa" w:w="100"/>
              <w:right w:type="dxa" w:w="150"/>
            </w:tcMar>
          </w:tcPr>
          <w:p>
            <w:pPr>
              <w:jc w:val="left"/>
            </w:pPr>
            <w:r>
              <w:rPr>
                <w:rFonts w:ascii="Calibri" w:cs="Calibri" w:eastAsia="Calibri" w:hAnsi="Calibri"/>
                <w:b/>
                <w:bCs/>
                <w:color w:val="4A1680"/>
                <w:sz w:val="20"/>
                <w:szCs w:val="20"/>
              </w:rPr>
              <w:t xml:space="preserve">Core Gap</w:t>
            </w:r>
          </w:p>
        </w:tc>
        <w:tc>
          <w:tcPr>
            <w:tcW w:type="dxa" w:w="7360"/>
            <w:tcBorders>
              <w:top w:val="single" w:color="BBBBBB" w:sz="1"/>
              <w:left w:val="single" w:color="BBBBBB" w:sz="1"/>
              <w:bottom w:val="single" w:color="BBBBBB" w:sz="1"/>
              <w:right w:val="single" w:color="BBBBBB" w:sz="1"/>
            </w:tcBorders>
            <w:shd w:fill="F3EBFC" w:val="clear"/>
            <w:tcMar>
              <w:top w:type="dxa" w:w="100"/>
              <w:left w:type="dxa" w:w="150"/>
              <w:bottom w:type="dxa" w:w="100"/>
              <w:right w:type="dxa" w:w="150"/>
            </w:tcMar>
          </w:tcPr>
          <w:p>
            <w:pPr>
              <w:jc w:val="left"/>
            </w:pPr>
            <w:r>
              <w:rPr>
                <w:rFonts w:ascii="Calibri" w:cs="Calibri" w:eastAsia="Calibri" w:hAnsi="Calibri"/>
                <w:b w:val="false"/>
                <w:bCs w:val="false"/>
                <w:color w:val="4A1680"/>
                <w:sz w:val="20"/>
                <w:szCs w:val="20"/>
              </w:rPr>
              <w:t xml:space="preserve">Outdated, geographically irrelevant, no medicinal context</w:t>
            </w:r>
          </w:p>
        </w:tc>
      </w:tr>
    </w:tbl>
    <w:p>
      <w:pPr>
        <w:spacing w:before="80" w:after="0"/>
      </w:pPr>
      <w:r>
        <w:rPr>
          <w:rFonts w:ascii="Calibri" w:cs="Calibri" w:eastAsia="Calibri" w:hAnsi="Calibri"/>
          <w:b w:val="false"/>
          <w:bCs w:val="false"/>
          <w:caps w:val="false"/>
          <w:color w:val="000000"/>
          <w:sz w:val="22"/>
          <w:szCs w:val="22"/>
        </w:rPr>
        <w:t xml:space="preserve"/>
      </w:r>
    </w:p>
    <w:p>
      <w:pPr>
        <w:pStyle w:val="Heading2"/>
        <w:spacing w:before="280" w:after="120"/>
      </w:pPr>
      <w:r>
        <w:rPr>
          <w:rFonts w:ascii="Calibri" w:cs="Calibri" w:eastAsia="Calibri" w:hAnsi="Calibri"/>
          <w:b/>
          <w:bCs/>
          <w:color w:val="1D6B3E"/>
          <w:sz w:val="26"/>
          <w:szCs w:val="26"/>
        </w:rPr>
        <w:t xml:space="preserve">2.2 Academic Research Systems</w:t>
      </w:r>
    </w:p>
    <w:p>
      <w:pPr>
        <w:spacing w:before="80" w:after="100"/>
        <w:jc w:val="both"/>
      </w:pPr>
      <w:r>
        <w:rPr>
          <w:rFonts w:ascii="Calibri" w:cs="Calibri" w:eastAsia="Calibri" w:hAnsi="Calibri"/>
          <w:b w:val="false"/>
          <w:bCs w:val="false"/>
          <w:caps w:val="false"/>
          <w:color w:val="1a1a1a"/>
          <w:sz w:val="22"/>
          <w:szCs w:val="22"/>
        </w:rPr>
        <w:t xml:space="preserve">Beyond commercial applications, several academic prototypes have been developed specifically for medicinal plant identification. While these systems advance the state of the art in classification accuracy, they are uniformly limited in scope, deployment readiness, and knowledge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c>
          <w:tcPr>
            <w:tcW w:type="dxa" w:w="2400"/>
            <w:tcBorders>
              <w:top w:val="single" w:color="888888" w:sz="1"/>
              <w:left w:val="single" w:color="888888" w:sz="1"/>
              <w:bottom w:val="single" w:color="888888" w:sz="1"/>
              <w:right w:val="single" w:color="888888" w:sz="1"/>
            </w:tcBorders>
            <w:shd w:fill="0D7377" w:val="clear"/>
            <w:tcMar>
              <w:top w:type="dxa" w:w="110"/>
              <w:left w:type="dxa" w:w="150"/>
              <w:bottom w:type="dxa" w:w="110"/>
              <w:right w:type="dxa" w:w="150"/>
            </w:tcMar>
          </w:tcPr>
          <w:p>
            <w:pPr>
              <w:jc w:val="left"/>
            </w:pPr>
            <w:r>
              <w:rPr>
                <w:rFonts w:ascii="Calibri" w:cs="Calibri" w:eastAsia="Calibri" w:hAnsi="Calibri"/>
                <w:b/>
                <w:bCs/>
                <w:color w:val="FFFFFF"/>
                <w:sz w:val="20"/>
                <w:szCs w:val="20"/>
              </w:rPr>
              <w:t xml:space="preserve">System</w:t>
            </w:r>
          </w:p>
        </w:tc>
        <w:tc>
          <w:tcPr>
            <w:tcW w:type="dxa" w:w="4360"/>
            <w:tcBorders>
              <w:top w:val="single" w:color="888888" w:sz="1"/>
              <w:left w:val="single" w:color="888888" w:sz="1"/>
              <w:bottom w:val="single" w:color="888888" w:sz="1"/>
              <w:right w:val="single" w:color="888888" w:sz="1"/>
            </w:tcBorders>
            <w:shd w:fill="0D7377" w:val="clear"/>
            <w:tcMar>
              <w:top w:type="dxa" w:w="110"/>
              <w:left w:type="dxa" w:w="150"/>
              <w:bottom w:type="dxa" w:w="110"/>
              <w:right w:type="dxa" w:w="150"/>
            </w:tcMar>
          </w:tcPr>
          <w:p>
            <w:pPr>
              <w:jc w:val="left"/>
            </w:pPr>
            <w:r>
              <w:rPr>
                <w:rFonts w:ascii="Calibri" w:cs="Calibri" w:eastAsia="Calibri" w:hAnsi="Calibri"/>
                <w:b/>
                <w:bCs/>
                <w:color w:val="FFFFFF"/>
                <w:sz w:val="20"/>
                <w:szCs w:val="20"/>
              </w:rPr>
              <w:t xml:space="preserve">What It Does</w:t>
            </w:r>
          </w:p>
        </w:tc>
        <w:tc>
          <w:tcPr>
            <w:tcW w:type="dxa" w:w="2600"/>
            <w:tcBorders>
              <w:top w:val="single" w:color="888888" w:sz="1"/>
              <w:left w:val="single" w:color="888888" w:sz="1"/>
              <w:bottom w:val="single" w:color="888888" w:sz="1"/>
              <w:right w:val="single" w:color="888888" w:sz="1"/>
            </w:tcBorders>
            <w:shd w:fill="A62B2B" w:val="clear"/>
            <w:tcMar>
              <w:top w:type="dxa" w:w="110"/>
              <w:left w:type="dxa" w:w="150"/>
              <w:bottom w:type="dxa" w:w="110"/>
              <w:right w:type="dxa" w:w="150"/>
            </w:tcMar>
          </w:tcPr>
          <w:p>
            <w:pPr>
              <w:jc w:val="left"/>
            </w:pPr>
            <w:r>
              <w:rPr>
                <w:rFonts w:ascii="Calibri" w:cs="Calibri" w:eastAsia="Calibri" w:hAnsi="Calibri"/>
                <w:b/>
                <w:bCs/>
                <w:color w:val="FFFFFF"/>
                <w:sz w:val="20"/>
                <w:szCs w:val="20"/>
              </w:rPr>
              <w:t xml:space="preserve">Critical Gap</w:t>
            </w:r>
          </w:p>
        </w:tc>
      </w:tr>
      <w:tr>
        <w:tc>
          <w:tcPr>
            <w:tcW w:type="dxa" w:w="2400"/>
            <w:tcBorders>
              <w:top w:val="single" w:color="BBBBBB" w:sz="1"/>
              <w:left w:val="single" w:color="BBBBBB" w:sz="1"/>
              <w:bottom w:val="single" w:color="BBBBBB" w:sz="1"/>
              <w:right w:val="single" w:color="BBBBBB" w:sz="1"/>
            </w:tcBorders>
            <w:shd w:fill="E8F0FA" w:val="clear"/>
            <w:tcMar>
              <w:top w:type="dxa" w:w="100"/>
              <w:left w:type="dxa" w:w="150"/>
              <w:bottom w:type="dxa" w:w="100"/>
              <w:right w:type="dxa" w:w="150"/>
            </w:tcMar>
          </w:tcPr>
          <w:p>
            <w:pPr>
              <w:jc w:val="left"/>
            </w:pPr>
            <w:r>
              <w:rPr>
                <w:rFonts w:ascii="Calibri" w:cs="Calibri" w:eastAsia="Calibri" w:hAnsi="Calibri"/>
                <w:b/>
                <w:bCs/>
                <w:color w:val="1a1a1a"/>
                <w:sz w:val="20"/>
                <w:szCs w:val="20"/>
              </w:rPr>
              <w:t xml:space="preserve">AyurLeaf (2019)</w:t>
            </w:r>
          </w:p>
        </w:tc>
        <w:tc>
          <w:tcPr>
            <w:tcW w:type="dxa" w:w="43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1a1a1a"/>
                <w:sz w:val="20"/>
                <w:szCs w:val="20"/>
              </w:rPr>
              <w:t xml:space="preserve">40-species Ayurvedic CNN classifier. Achieves 96.76% accuracy. No app, no knowledge base, no deployment.</w:t>
            </w:r>
          </w:p>
        </w:tc>
        <w:tc>
          <w:tcPr>
            <w:tcW w:type="dxa" w:w="2600"/>
            <w:tcBorders>
              <w:top w:val="single" w:color="BBBBBB" w:sz="1"/>
              <w:left w:val="single" w:color="BBBBBB" w:sz="1"/>
              <w:bottom w:val="single" w:color="BBBBBB" w:sz="1"/>
              <w:right w:val="single" w:color="BBBBBB" w:sz="1"/>
            </w:tcBorders>
            <w:shd w:fill="FDF0EE" w:val="clear"/>
            <w:tcMar>
              <w:top w:type="dxa" w:w="100"/>
              <w:left w:type="dxa" w:w="150"/>
              <w:bottom w:type="dxa" w:w="100"/>
              <w:right w:type="dxa" w:w="150"/>
            </w:tcMar>
          </w:tcPr>
          <w:p>
            <w:pPr>
              <w:jc w:val="left"/>
            </w:pPr>
            <w:r>
              <w:rPr>
                <w:rFonts w:ascii="Calibri" w:cs="Calibri" w:eastAsia="Calibri" w:hAnsi="Calibri"/>
                <w:b w:val="false"/>
                <w:bCs w:val="false"/>
                <w:color w:val="5a1a1a"/>
                <w:sz w:val="20"/>
                <w:szCs w:val="20"/>
              </w:rPr>
              <w:t xml:space="preserve">Classification only — no system beyond the model.</w:t>
            </w:r>
          </w:p>
        </w:tc>
      </w:tr>
      <w:tr>
        <w:tc>
          <w:tcPr>
            <w:tcW w:type="dxa" w:w="2400"/>
            <w:tcBorders>
              <w:top w:val="single" w:color="BBBBBB" w:sz="1"/>
              <w:left w:val="single" w:color="BBBBBB" w:sz="1"/>
              <w:bottom w:val="single" w:color="BBBBBB" w:sz="1"/>
              <w:right w:val="single" w:color="BBBBBB" w:sz="1"/>
            </w:tcBorders>
            <w:shd w:fill="E8F0FA" w:val="clear"/>
            <w:tcMar>
              <w:top w:type="dxa" w:w="100"/>
              <w:left w:type="dxa" w:w="150"/>
              <w:bottom w:type="dxa" w:w="100"/>
              <w:right w:type="dxa" w:w="150"/>
            </w:tcMar>
          </w:tcPr>
          <w:p>
            <w:pPr>
              <w:jc w:val="left"/>
            </w:pPr>
            <w:r>
              <w:rPr>
                <w:rFonts w:ascii="Calibri" w:cs="Calibri" w:eastAsia="Calibri" w:hAnsi="Calibri"/>
                <w:b/>
                <w:bCs/>
                <w:color w:val="1a1a1a"/>
                <w:sz w:val="20"/>
                <w:szCs w:val="20"/>
              </w:rPr>
              <w:t xml:space="preserve">DeepHerb (2021)</w:t>
            </w:r>
          </w:p>
        </w:tc>
        <w:tc>
          <w:tcPr>
            <w:tcW w:type="dxa" w:w="43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1a1a1a"/>
                <w:sz w:val="20"/>
                <w:szCs w:val="20"/>
              </w:rPr>
              <w:t xml:space="preserve">Xception+SVM achieving 97%+ on 40 Indian herb species. Introduced the DeepHerb public dataset.</w:t>
            </w:r>
          </w:p>
        </w:tc>
        <w:tc>
          <w:tcPr>
            <w:tcW w:type="dxa" w:w="2600"/>
            <w:tcBorders>
              <w:top w:val="single" w:color="BBBBBB" w:sz="1"/>
              <w:left w:val="single" w:color="BBBBBB" w:sz="1"/>
              <w:bottom w:val="single" w:color="BBBBBB" w:sz="1"/>
              <w:right w:val="single" w:color="BBBBBB" w:sz="1"/>
            </w:tcBorders>
            <w:shd w:fill="FDF0EE" w:val="clear"/>
            <w:tcMar>
              <w:top w:type="dxa" w:w="100"/>
              <w:left w:type="dxa" w:w="150"/>
              <w:bottom w:type="dxa" w:w="100"/>
              <w:right w:type="dxa" w:w="150"/>
            </w:tcMar>
          </w:tcPr>
          <w:p>
            <w:pPr>
              <w:jc w:val="left"/>
            </w:pPr>
            <w:r>
              <w:rPr>
                <w:rFonts w:ascii="Calibri" w:cs="Calibri" w:eastAsia="Calibri" w:hAnsi="Calibri"/>
                <w:b w:val="false"/>
                <w:bCs w:val="false"/>
                <w:color w:val="5a1a1a"/>
                <w:sz w:val="20"/>
                <w:szCs w:val="20"/>
              </w:rPr>
              <w:t xml:space="preserve">Model benchmark only. No mobile, no Ayurvedic information output.</w:t>
            </w:r>
          </w:p>
        </w:tc>
      </w:tr>
      <w:tr>
        <w:tc>
          <w:tcPr>
            <w:tcW w:type="dxa" w:w="2400"/>
            <w:tcBorders>
              <w:top w:val="single" w:color="BBBBBB" w:sz="1"/>
              <w:left w:val="single" w:color="BBBBBB" w:sz="1"/>
              <w:bottom w:val="single" w:color="BBBBBB" w:sz="1"/>
              <w:right w:val="single" w:color="BBBBBB" w:sz="1"/>
            </w:tcBorders>
            <w:shd w:fill="E8F0FA" w:val="clear"/>
            <w:tcMar>
              <w:top w:type="dxa" w:w="100"/>
              <w:left w:type="dxa" w:w="150"/>
              <w:bottom w:type="dxa" w:w="100"/>
              <w:right w:type="dxa" w:w="150"/>
            </w:tcMar>
          </w:tcPr>
          <w:p>
            <w:pPr>
              <w:jc w:val="left"/>
            </w:pPr>
            <w:r>
              <w:rPr>
                <w:rFonts w:ascii="Calibri" w:cs="Calibri" w:eastAsia="Calibri" w:hAnsi="Calibri"/>
                <w:b/>
                <w:bCs/>
                <w:color w:val="1a1a1a"/>
                <w:sz w:val="20"/>
                <w:szCs w:val="20"/>
              </w:rPr>
              <w:t xml:space="preserve">Ayur-PlantNet (2023)</w:t>
            </w:r>
          </w:p>
        </w:tc>
        <w:tc>
          <w:tcPr>
            <w:tcW w:type="dxa" w:w="43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1a1a1a"/>
                <w:sz w:val="20"/>
                <w:szCs w:val="20"/>
              </w:rPr>
              <w:t xml:space="preserve">100 Indian species with background segmentation. Hierarchical classification framework.</w:t>
            </w:r>
          </w:p>
        </w:tc>
        <w:tc>
          <w:tcPr>
            <w:tcW w:type="dxa" w:w="2600"/>
            <w:tcBorders>
              <w:top w:val="single" w:color="BBBBBB" w:sz="1"/>
              <w:left w:val="single" w:color="BBBBBB" w:sz="1"/>
              <w:bottom w:val="single" w:color="BBBBBB" w:sz="1"/>
              <w:right w:val="single" w:color="BBBBBB" w:sz="1"/>
            </w:tcBorders>
            <w:shd w:fill="FDF0EE" w:val="clear"/>
            <w:tcMar>
              <w:top w:type="dxa" w:w="100"/>
              <w:left w:type="dxa" w:w="150"/>
              <w:bottom w:type="dxa" w:w="100"/>
              <w:right w:type="dxa" w:w="150"/>
            </w:tcMar>
          </w:tcPr>
          <w:p>
            <w:pPr>
              <w:jc w:val="left"/>
            </w:pPr>
            <w:r>
              <w:rPr>
                <w:rFonts w:ascii="Calibri" w:cs="Calibri" w:eastAsia="Calibri" w:hAnsi="Calibri"/>
                <w:b w:val="false"/>
                <w:bCs w:val="false"/>
                <w:color w:val="5a1a1a"/>
                <w:sz w:val="20"/>
                <w:szCs w:val="20"/>
              </w:rPr>
              <w:t xml:space="preserve">Closest to a system — but no app released, no knowledge base, no XAI.</w:t>
            </w:r>
          </w:p>
        </w:tc>
      </w:tr>
      <w:tr>
        <w:tc>
          <w:tcPr>
            <w:tcW w:type="dxa" w:w="2400"/>
            <w:tcBorders>
              <w:top w:val="single" w:color="BBBBBB" w:sz="1"/>
              <w:left w:val="single" w:color="BBBBBB" w:sz="1"/>
              <w:bottom w:val="single" w:color="BBBBBB" w:sz="1"/>
              <w:right w:val="single" w:color="BBBBBB" w:sz="1"/>
            </w:tcBorders>
            <w:shd w:fill="E8F0FA" w:val="clear"/>
            <w:tcMar>
              <w:top w:type="dxa" w:w="100"/>
              <w:left w:type="dxa" w:w="150"/>
              <w:bottom w:type="dxa" w:w="100"/>
              <w:right w:type="dxa" w:w="150"/>
            </w:tcMar>
          </w:tcPr>
          <w:p>
            <w:pPr>
              <w:jc w:val="left"/>
            </w:pPr>
            <w:r>
              <w:rPr>
                <w:rFonts w:ascii="Calibri" w:cs="Calibri" w:eastAsia="Calibri" w:hAnsi="Calibri"/>
                <w:b/>
                <w:bCs/>
                <w:color w:val="1a1a1a"/>
                <w:sz w:val="20"/>
                <w:szCs w:val="20"/>
              </w:rPr>
              <w:t xml:space="preserve">Kavitha et al. (2024)</w:t>
            </w:r>
          </w:p>
        </w:tc>
        <w:tc>
          <w:tcPr>
            <w:tcW w:type="dxa" w:w="43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1a1a1a"/>
                <w:sz w:val="20"/>
                <w:szCs w:val="20"/>
              </w:rPr>
              <w:t xml:space="preserve">Real-time CNN on 6 Indian species. 98.3% accuracy. Mentions mobile deployment.</w:t>
            </w:r>
          </w:p>
        </w:tc>
        <w:tc>
          <w:tcPr>
            <w:tcW w:type="dxa" w:w="2600"/>
            <w:tcBorders>
              <w:top w:val="single" w:color="BBBBBB" w:sz="1"/>
              <w:left w:val="single" w:color="BBBBBB" w:sz="1"/>
              <w:bottom w:val="single" w:color="BBBBBB" w:sz="1"/>
              <w:right w:val="single" w:color="BBBBBB" w:sz="1"/>
            </w:tcBorders>
            <w:shd w:fill="FDF0EE" w:val="clear"/>
            <w:tcMar>
              <w:top w:type="dxa" w:w="100"/>
              <w:left w:type="dxa" w:w="150"/>
              <w:bottom w:type="dxa" w:w="100"/>
              <w:right w:type="dxa" w:w="150"/>
            </w:tcMar>
          </w:tcPr>
          <w:p>
            <w:pPr>
              <w:jc w:val="left"/>
            </w:pPr>
            <w:r>
              <w:rPr>
                <w:rFonts w:ascii="Calibri" w:cs="Calibri" w:eastAsia="Calibri" w:hAnsi="Calibri"/>
                <w:b w:val="false"/>
                <w:bCs w:val="false"/>
                <w:color w:val="5a1a1a"/>
                <w:sz w:val="20"/>
                <w:szCs w:val="20"/>
              </w:rPr>
              <w:t xml:space="preserve">Only 6 species. No knowledge base. Too narrow for real-world use.</w:t>
            </w:r>
          </w:p>
        </w:tc>
      </w:tr>
      <w:tr>
        <w:tc>
          <w:tcPr>
            <w:tcW w:type="dxa" w:w="2400"/>
            <w:tcBorders>
              <w:top w:val="single" w:color="BBBBBB" w:sz="1"/>
              <w:left w:val="single" w:color="BBBBBB" w:sz="1"/>
              <w:bottom w:val="single" w:color="BBBBBB" w:sz="1"/>
              <w:right w:val="single" w:color="BBBBBB" w:sz="1"/>
            </w:tcBorders>
            <w:shd w:fill="E8F0FA" w:val="clear"/>
            <w:tcMar>
              <w:top w:type="dxa" w:w="100"/>
              <w:left w:type="dxa" w:w="150"/>
              <w:bottom w:type="dxa" w:w="100"/>
              <w:right w:type="dxa" w:w="150"/>
            </w:tcMar>
          </w:tcPr>
          <w:p>
            <w:pPr>
              <w:jc w:val="left"/>
            </w:pPr>
            <w:r>
              <w:rPr>
                <w:rFonts w:ascii="Calibri" w:cs="Calibri" w:eastAsia="Calibri" w:hAnsi="Calibri"/>
                <w:b/>
                <w:bCs/>
                <w:color w:val="1a1a1a"/>
                <w:sz w:val="20"/>
                <w:szCs w:val="20"/>
              </w:rPr>
              <w:t xml:space="preserve">PSR-LeafNet (2024)</w:t>
            </w:r>
          </w:p>
        </w:tc>
        <w:tc>
          <w:tcPr>
            <w:tcW w:type="dxa" w:w="43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1a1a1a"/>
                <w:sz w:val="20"/>
                <w:szCs w:val="20"/>
              </w:rPr>
              <w:t xml:space="preserve">Multi-path 3-network fusion with MRMR feature selection for 15+ species.</w:t>
            </w:r>
          </w:p>
        </w:tc>
        <w:tc>
          <w:tcPr>
            <w:tcW w:type="dxa" w:w="2600"/>
            <w:tcBorders>
              <w:top w:val="single" w:color="BBBBBB" w:sz="1"/>
              <w:left w:val="single" w:color="BBBBBB" w:sz="1"/>
              <w:bottom w:val="single" w:color="BBBBBB" w:sz="1"/>
              <w:right w:val="single" w:color="BBBBBB" w:sz="1"/>
            </w:tcBorders>
            <w:shd w:fill="FDF0EE" w:val="clear"/>
            <w:tcMar>
              <w:top w:type="dxa" w:w="100"/>
              <w:left w:type="dxa" w:w="150"/>
              <w:bottom w:type="dxa" w:w="100"/>
              <w:right w:type="dxa" w:w="150"/>
            </w:tcMar>
          </w:tcPr>
          <w:p>
            <w:pPr>
              <w:jc w:val="left"/>
            </w:pPr>
            <w:r>
              <w:rPr>
                <w:rFonts w:ascii="Calibri" w:cs="Calibri" w:eastAsia="Calibri" w:hAnsi="Calibri"/>
                <w:b w:val="false"/>
                <w:bCs w:val="false"/>
                <w:color w:val="5a1a1a"/>
                <w:sz w:val="20"/>
                <w:szCs w:val="20"/>
              </w:rPr>
              <w:t xml:space="preserve">No deployment, no Ayurvedic knowledge, small species scope.</w:t>
            </w:r>
          </w:p>
        </w:tc>
      </w:tr>
    </w:tbl>
    <w:p>
      <w:pPr>
        <w:spacing w:before="80" w:after="0"/>
      </w:pPr>
      <w:r>
        <w:rPr>
          <w:rFonts w:ascii="Calibri" w:cs="Calibri" w:eastAsia="Calibri" w:hAnsi="Calibri"/>
          <w:b w:val="false"/>
          <w:bCs w:val="false"/>
          <w:caps w:val="false"/>
          <w:color w:val="000000"/>
          <w:sz w:val="22"/>
          <w:szCs w:val="22"/>
        </w:rPr>
        <w:t xml:space="preserve"/>
      </w:r>
    </w:p>
    <w:p>
      <w:pPr>
        <w:pStyle w:val="Heading2"/>
        <w:spacing w:before="280" w:after="120"/>
      </w:pPr>
      <w:r>
        <w:rPr>
          <w:rFonts w:ascii="Calibri" w:cs="Calibri" w:eastAsia="Calibri" w:hAnsi="Calibri"/>
          <w:b/>
          <w:bCs/>
          <w:color w:val="1D6B3E"/>
          <w:sz w:val="26"/>
          <w:szCs w:val="26"/>
        </w:rPr>
        <w:t xml:space="preserve">2.3 Consolidated Gap Analysis</w:t>
      </w:r>
    </w:p>
    <w:p>
      <w:pPr>
        <w:spacing w:before="80" w:after="100"/>
        <w:jc w:val="both"/>
      </w:pPr>
      <w:r>
        <w:rPr>
          <w:rFonts w:ascii="Calibri" w:cs="Calibri" w:eastAsia="Calibri" w:hAnsi="Calibri"/>
          <w:b w:val="false"/>
          <w:bCs w:val="false"/>
          <w:caps w:val="false"/>
          <w:color w:val="1a1a1a"/>
          <w:sz w:val="22"/>
          <w:szCs w:val="22"/>
        </w:rPr>
        <w:t xml:space="preserve">The following matrix maps all existing systems against the functional requirements of the problem statement. An absence of a feature across ALL existing systems defines the justification for developing Sanjeevani Scan.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100"/>
        <w:gridCol w:w="1100"/>
        <w:gridCol w:w="1000"/>
        <w:gridCol w:w="1100"/>
        <w:gridCol w:w="1360"/>
      </w:tblGrid>
      <w:tr>
        <w:tc>
          <w:tcPr>
            <w:tcW w:type="dxa" w:w="2600"/>
            <w:tcBorders>
              <w:top w:val="single" w:color="888888" w:sz="1"/>
              <w:left w:val="single" w:color="888888" w:sz="1"/>
              <w:bottom w:val="single" w:color="888888" w:sz="1"/>
              <w:right w:val="single" w:color="888888" w:sz="1"/>
            </w:tcBorders>
            <w:shd w:fill="1B3A5C" w:val="clear"/>
            <w:tcMar>
              <w:top w:type="dxa" w:w="110"/>
              <w:left w:type="dxa" w:w="150"/>
              <w:bottom w:type="dxa" w:w="110"/>
              <w:right w:type="dxa" w:w="150"/>
            </w:tcMar>
          </w:tcPr>
          <w:p>
            <w:pPr>
              <w:jc w:val="center"/>
            </w:pPr>
            <w:r>
              <w:rPr>
                <w:rFonts w:ascii="Calibri" w:cs="Calibri" w:eastAsia="Calibri" w:hAnsi="Calibri"/>
                <w:b/>
                <w:bCs/>
                <w:color w:val="FFFFFF"/>
                <w:sz w:val="18"/>
                <w:szCs w:val="18"/>
              </w:rPr>
              <w:t xml:space="preserve">Feature / Capability</w:t>
            </w:r>
          </w:p>
        </w:tc>
        <w:tc>
          <w:tcPr>
            <w:tcW w:type="dxa" w:w="1100"/>
            <w:tcBorders>
              <w:top w:val="single" w:color="888888" w:sz="1"/>
              <w:left w:val="single" w:color="888888" w:sz="1"/>
              <w:bottom w:val="single" w:color="888888" w:sz="1"/>
              <w:right w:val="single" w:color="888888" w:sz="1"/>
            </w:tcBorders>
            <w:shd w:fill="1B3A5C" w:val="clear"/>
            <w:tcMar>
              <w:top w:type="dxa" w:w="110"/>
              <w:left w:type="dxa" w:w="150"/>
              <w:bottom w:type="dxa" w:w="110"/>
              <w:right w:type="dxa" w:w="150"/>
            </w:tcMar>
          </w:tcPr>
          <w:p>
            <w:pPr>
              <w:jc w:val="center"/>
            </w:pPr>
            <w:r>
              <w:rPr>
                <w:rFonts w:ascii="Calibri" w:cs="Calibri" w:eastAsia="Calibri" w:hAnsi="Calibri"/>
                <w:b/>
                <w:bCs/>
                <w:color w:val="FFFFFF"/>
                <w:sz w:val="18"/>
                <w:szCs w:val="18"/>
              </w:rPr>
              <w:t xml:space="preserve">PlantNet</w:t>
            </w:r>
          </w:p>
        </w:tc>
        <w:tc>
          <w:tcPr>
            <w:tcW w:type="dxa" w:w="1100"/>
            <w:tcBorders>
              <w:top w:val="single" w:color="888888" w:sz="1"/>
              <w:left w:val="single" w:color="888888" w:sz="1"/>
              <w:bottom w:val="single" w:color="888888" w:sz="1"/>
              <w:right w:val="single" w:color="888888" w:sz="1"/>
            </w:tcBorders>
            <w:shd w:fill="1B3A5C" w:val="clear"/>
            <w:tcMar>
              <w:top w:type="dxa" w:w="110"/>
              <w:left w:type="dxa" w:w="150"/>
              <w:bottom w:type="dxa" w:w="110"/>
              <w:right w:type="dxa" w:w="150"/>
            </w:tcMar>
          </w:tcPr>
          <w:p>
            <w:pPr>
              <w:jc w:val="center"/>
            </w:pPr>
            <w:r>
              <w:rPr>
                <w:rFonts w:ascii="Calibri" w:cs="Calibri" w:eastAsia="Calibri" w:hAnsi="Calibri"/>
                <w:b/>
                <w:bCs/>
                <w:color w:val="FFFFFF"/>
                <w:sz w:val="18"/>
                <w:szCs w:val="18"/>
              </w:rPr>
              <w:t xml:space="preserve">iNaturalist</w:t>
            </w:r>
          </w:p>
        </w:tc>
        <w:tc>
          <w:tcPr>
            <w:tcW w:type="dxa" w:w="1100"/>
            <w:tcBorders>
              <w:top w:val="single" w:color="888888" w:sz="1"/>
              <w:left w:val="single" w:color="888888" w:sz="1"/>
              <w:bottom w:val="single" w:color="888888" w:sz="1"/>
              <w:right w:val="single" w:color="888888" w:sz="1"/>
            </w:tcBorders>
            <w:shd w:fill="1B3A5C" w:val="clear"/>
            <w:tcMar>
              <w:top w:type="dxa" w:w="110"/>
              <w:left w:type="dxa" w:w="150"/>
              <w:bottom w:type="dxa" w:w="110"/>
              <w:right w:type="dxa" w:w="150"/>
            </w:tcMar>
          </w:tcPr>
          <w:p>
            <w:pPr>
              <w:jc w:val="center"/>
            </w:pPr>
            <w:r>
              <w:rPr>
                <w:rFonts w:ascii="Calibri" w:cs="Calibri" w:eastAsia="Calibri" w:hAnsi="Calibri"/>
                <w:b/>
                <w:bCs/>
                <w:color w:val="FFFFFF"/>
                <w:sz w:val="18"/>
                <w:szCs w:val="18"/>
              </w:rPr>
              <w:t xml:space="preserve">PictureThis</w:t>
            </w:r>
          </w:p>
        </w:tc>
        <w:tc>
          <w:tcPr>
            <w:tcW w:type="dxa" w:w="1000"/>
            <w:tcBorders>
              <w:top w:val="single" w:color="888888" w:sz="1"/>
              <w:left w:val="single" w:color="888888" w:sz="1"/>
              <w:bottom w:val="single" w:color="888888" w:sz="1"/>
              <w:right w:val="single" w:color="888888" w:sz="1"/>
            </w:tcBorders>
            <w:shd w:fill="1B3A5C" w:val="clear"/>
            <w:tcMar>
              <w:top w:type="dxa" w:w="110"/>
              <w:left w:type="dxa" w:w="150"/>
              <w:bottom w:type="dxa" w:w="110"/>
              <w:right w:type="dxa" w:w="150"/>
            </w:tcMar>
          </w:tcPr>
          <w:p>
            <w:pPr>
              <w:jc w:val="center"/>
            </w:pPr>
            <w:r>
              <w:rPr>
                <w:rFonts w:ascii="Calibri" w:cs="Calibri" w:eastAsia="Calibri" w:hAnsi="Calibri"/>
                <w:b/>
                <w:bCs/>
                <w:color w:val="FFFFFF"/>
                <w:sz w:val="18"/>
                <w:szCs w:val="18"/>
              </w:rPr>
              <w:t xml:space="preserve">AyurLeaf</w:t>
            </w:r>
          </w:p>
        </w:tc>
        <w:tc>
          <w:tcPr>
            <w:tcW w:type="dxa" w:w="1100"/>
            <w:tcBorders>
              <w:top w:val="single" w:color="888888" w:sz="1"/>
              <w:left w:val="single" w:color="888888" w:sz="1"/>
              <w:bottom w:val="single" w:color="888888" w:sz="1"/>
              <w:right w:val="single" w:color="888888" w:sz="1"/>
            </w:tcBorders>
            <w:shd w:fill="1B3A5C" w:val="clear"/>
            <w:tcMar>
              <w:top w:type="dxa" w:w="110"/>
              <w:left w:type="dxa" w:w="150"/>
              <w:bottom w:type="dxa" w:w="110"/>
              <w:right w:type="dxa" w:w="150"/>
            </w:tcMar>
          </w:tcPr>
          <w:p>
            <w:pPr>
              <w:jc w:val="center"/>
            </w:pPr>
            <w:r>
              <w:rPr>
                <w:rFonts w:ascii="Calibri" w:cs="Calibri" w:eastAsia="Calibri" w:hAnsi="Calibri"/>
                <w:b/>
                <w:bCs/>
                <w:color w:val="FFFFFF"/>
                <w:sz w:val="18"/>
                <w:szCs w:val="18"/>
              </w:rPr>
              <w:t xml:space="preserve">Ayur-PlantNet</w:t>
            </w:r>
          </w:p>
        </w:tc>
        <w:tc>
          <w:tcPr>
            <w:tcW w:type="dxa" w:w="1360"/>
            <w:tcBorders>
              <w:top w:val="single" w:color="888888" w:sz="1"/>
              <w:left w:val="single" w:color="888888" w:sz="1"/>
              <w:bottom w:val="single" w:color="888888" w:sz="1"/>
              <w:right w:val="single" w:color="888888" w:sz="1"/>
            </w:tcBorders>
            <w:shd w:fill="1D6B3E" w:val="clear"/>
            <w:tcMar>
              <w:top w:type="dxa" w:w="110"/>
              <w:left w:type="dxa" w:w="150"/>
              <w:bottom w:type="dxa" w:w="110"/>
              <w:right w:type="dxa" w:w="150"/>
            </w:tcMar>
          </w:tcPr>
          <w:p>
            <w:pPr>
              <w:jc w:val="center"/>
            </w:pPr>
            <w:r>
              <w:rPr>
                <w:rFonts w:ascii="Calibri" w:cs="Calibri" w:eastAsia="Calibri" w:hAnsi="Calibri"/>
                <w:b/>
                <w:bCs/>
                <w:color w:val="FFFFFF"/>
                <w:sz w:val="18"/>
                <w:szCs w:val="18"/>
              </w:rPr>
              <w:t xml:space="preserve">Sanjeevani Scan (Proposed)</w:t>
            </w:r>
          </w:p>
        </w:tc>
      </w:tr>
      <w:tr>
        <w:tc>
          <w:tcPr>
            <w:tcW w:type="dxa" w:w="2600"/>
            <w:tcBorders>
              <w:top w:val="single" w:color="BBBBBB" w:sz="1"/>
              <w:left w:val="single" w:color="BBBBBB" w:sz="1"/>
              <w:bottom w:val="single" w:color="BBBBBB" w:sz="1"/>
              <w:right w:val="single" w:color="BBBBBB" w:sz="1"/>
            </w:tcBorders>
            <w:shd w:fill="E8F0FA" w:val="clear"/>
            <w:tcMar>
              <w:top w:type="dxa" w:w="100"/>
              <w:left w:type="dxa" w:w="150"/>
              <w:bottom w:type="dxa" w:w="100"/>
              <w:right w:type="dxa" w:w="150"/>
            </w:tcMar>
          </w:tcPr>
          <w:p>
            <w:pPr>
              <w:jc w:val="left"/>
            </w:pPr>
            <w:r>
              <w:rPr>
                <w:rFonts w:ascii="Calibri" w:cs="Calibri" w:eastAsia="Calibri" w:hAnsi="Calibri"/>
                <w:b/>
                <w:bCs/>
                <w:color w:val="1a1a1a"/>
                <w:sz w:val="19"/>
                <w:szCs w:val="19"/>
              </w:rPr>
              <w:t xml:space="preserve">Indian Ayurvedic species coverage</w:t>
            </w:r>
          </w:p>
        </w:tc>
        <w:tc>
          <w:tcPr>
            <w:tcW w:type="dxa" w:w="11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pPr>
              <w:jc w:val="center"/>
            </w:pPr>
            <w:r>
              <w:rPr>
                <w:rFonts w:ascii="Calibri" w:cs="Calibri" w:eastAsia="Calibri" w:hAnsi="Calibri"/>
                <w:b w:val="false"/>
                <w:bCs w:val="false"/>
                <w:color w:val="1a1a1a"/>
                <w:sz w:val="19"/>
                <w:szCs w:val="19"/>
              </w:rPr>
              <w:t xml:space="preserve">Partial</w:t>
            </w:r>
          </w:p>
        </w:tc>
        <w:tc>
          <w:tcPr>
            <w:tcW w:type="dxa" w:w="11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pPr>
              <w:jc w:val="center"/>
            </w:pPr>
            <w:r>
              <w:rPr>
                <w:rFonts w:ascii="Calibri" w:cs="Calibri" w:eastAsia="Calibri" w:hAnsi="Calibri"/>
                <w:b w:val="false"/>
                <w:bCs w:val="false"/>
                <w:color w:val="1a1a1a"/>
                <w:sz w:val="19"/>
                <w:szCs w:val="19"/>
              </w:rPr>
              <w:t xml:space="preserve">Partial</w:t>
            </w:r>
          </w:p>
        </w:tc>
        <w:tc>
          <w:tcPr>
            <w:tcW w:type="dxa" w:w="11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pPr>
              <w:jc w:val="center"/>
            </w:pPr>
            <w:r>
              <w:rPr>
                <w:rFonts w:ascii="Calibri" w:cs="Calibri" w:eastAsia="Calibri" w:hAnsi="Calibri"/>
                <w:b w:val="false"/>
                <w:bCs w:val="false"/>
                <w:color w:val="1a1a1a"/>
                <w:sz w:val="19"/>
                <w:szCs w:val="19"/>
              </w:rPr>
              <w:t xml:space="preserve">Partial</w:t>
            </w:r>
          </w:p>
        </w:tc>
        <w:tc>
          <w:tcPr>
            <w:tcW w:type="dxa" w:w="1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pPr>
              <w:jc w:val="center"/>
            </w:pPr>
            <w:r>
              <w:rPr>
                <w:rFonts w:ascii="Calibri" w:cs="Calibri" w:eastAsia="Calibri" w:hAnsi="Calibri"/>
                <w:b w:val="false"/>
                <w:bCs w:val="false"/>
                <w:color w:val="1a1a1a"/>
                <w:sz w:val="19"/>
                <w:szCs w:val="19"/>
              </w:rPr>
              <w:t xml:space="preserve">40 sp.</w:t>
            </w:r>
          </w:p>
        </w:tc>
        <w:tc>
          <w:tcPr>
            <w:tcW w:type="dxa" w:w="11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pPr>
              <w:jc w:val="center"/>
            </w:pPr>
            <w:r>
              <w:rPr>
                <w:rFonts w:ascii="Calibri" w:cs="Calibri" w:eastAsia="Calibri" w:hAnsi="Calibri"/>
                <w:b w:val="false"/>
                <w:bCs w:val="false"/>
                <w:color w:val="1a1a1a"/>
                <w:sz w:val="19"/>
                <w:szCs w:val="19"/>
              </w:rPr>
              <w:t xml:space="preserve">100 sp.</w:t>
            </w:r>
          </w:p>
        </w:tc>
        <w:tc>
          <w:tcPr>
            <w:tcW w:type="dxa" w:w="1360"/>
            <w:tcBorders>
              <w:top w:val="single" w:color="BBBBBB" w:sz="1"/>
              <w:left w:val="single" w:color="BBBBBB" w:sz="1"/>
              <w:bottom w:val="single" w:color="BBBBBB" w:sz="1"/>
              <w:right w:val="single" w:color="BBBBBB" w:sz="1"/>
            </w:tcBorders>
            <w:shd w:fill="E8F5EE" w:val="clear"/>
            <w:tcMar>
              <w:top w:type="dxa" w:w="100"/>
              <w:left w:type="dxa" w:w="150"/>
              <w:bottom w:type="dxa" w:w="100"/>
              <w:right w:type="dxa" w:w="150"/>
            </w:tcMar>
          </w:tcPr>
          <w:p>
            <w:pPr>
              <w:jc w:val="center"/>
            </w:pPr>
            <w:r>
              <w:rPr>
                <w:rFonts w:ascii="Calibri" w:cs="Calibri" w:eastAsia="Calibri" w:hAnsi="Calibri"/>
                <w:b/>
                <w:bCs/>
                <w:color w:val="1D6B3E"/>
                <w:sz w:val="19"/>
                <w:szCs w:val="19"/>
              </w:rPr>
              <w:t xml:space="preserve">60–80 sp. (curated)</w:t>
            </w:r>
          </w:p>
        </w:tc>
      </w:tr>
      <w:tr>
        <w:tc>
          <w:tcPr>
            <w:tcW w:type="dxa" w:w="2600"/>
            <w:tcBorders>
              <w:top w:val="single" w:color="BBBBBB" w:sz="1"/>
              <w:left w:val="single" w:color="BBBBBB" w:sz="1"/>
              <w:bottom w:val="single" w:color="BBBBBB" w:sz="1"/>
              <w:right w:val="single" w:color="BBBBBB" w:sz="1"/>
            </w:tcBorders>
            <w:shd w:fill="E8F0FA" w:val="clear"/>
            <w:tcMar>
              <w:top w:type="dxa" w:w="100"/>
              <w:left w:type="dxa" w:w="150"/>
              <w:bottom w:type="dxa" w:w="100"/>
              <w:right w:type="dxa" w:w="150"/>
            </w:tcMar>
          </w:tcPr>
          <w:p>
            <w:pPr>
              <w:jc w:val="left"/>
            </w:pPr>
            <w:r>
              <w:rPr>
                <w:rFonts w:ascii="Calibri" w:cs="Calibri" w:eastAsia="Calibri" w:hAnsi="Calibri"/>
                <w:b/>
                <w:bCs/>
                <w:color w:val="1a1a1a"/>
                <w:sz w:val="19"/>
                <w:szCs w:val="19"/>
              </w:rPr>
              <w:t xml:space="preserve">Real-time leaf identification</w:t>
            </w:r>
          </w:p>
        </w:tc>
        <w:tc>
          <w:tcPr>
            <w:tcW w:type="dxa" w:w="11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pPr>
              <w:jc w:val="center"/>
            </w:pPr>
            <w:r>
              <w:rPr>
                <w:rFonts w:ascii="Calibri" w:cs="Calibri" w:eastAsia="Calibri" w:hAnsi="Calibri"/>
                <w:b w:val="false"/>
                <w:bCs w:val="false"/>
                <w:color w:val="1a1a1a"/>
                <w:sz w:val="19"/>
                <w:szCs w:val="19"/>
              </w:rPr>
              <w:t xml:space="preserve">Yes</w:t>
            </w:r>
          </w:p>
        </w:tc>
        <w:tc>
          <w:tcPr>
            <w:tcW w:type="dxa" w:w="1100"/>
            <w:tcBorders>
              <w:top w:val="single" w:color="BBBBBB" w:sz="1"/>
              <w:left w:val="single" w:color="BBBBBB" w:sz="1"/>
              <w:bottom w:val="single" w:color="BBBBBB" w:sz="1"/>
              <w:right w:val="single" w:color="BBBBBB" w:sz="1"/>
            </w:tcBorders>
            <w:shd w:fill="FFF0F0" w:val="clear"/>
            <w:tcMar>
              <w:top w:type="dxa" w:w="100"/>
              <w:left w:type="dxa" w:w="150"/>
              <w:bottom w:type="dxa" w:w="100"/>
              <w:right w:type="dxa" w:w="150"/>
            </w:tcMar>
          </w:tcPr>
          <w:p>
            <w:pPr>
              <w:jc w:val="center"/>
            </w:pPr>
            <w:r>
              <w:rPr>
                <w:rFonts w:ascii="Calibri" w:cs="Calibri" w:eastAsia="Calibri" w:hAnsi="Calibri"/>
                <w:b w:val="false"/>
                <w:bCs w:val="false"/>
                <w:color w:val="AA3333"/>
                <w:sz w:val="19"/>
                <w:szCs w:val="19"/>
              </w:rPr>
              <w:t xml:space="preserve">No</w:t>
            </w:r>
          </w:p>
        </w:tc>
        <w:tc>
          <w:tcPr>
            <w:tcW w:type="dxa" w:w="11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pPr>
              <w:jc w:val="center"/>
            </w:pPr>
            <w:r>
              <w:rPr>
                <w:rFonts w:ascii="Calibri" w:cs="Calibri" w:eastAsia="Calibri" w:hAnsi="Calibri"/>
                <w:b w:val="false"/>
                <w:bCs w:val="false"/>
                <w:color w:val="1a1a1a"/>
                <w:sz w:val="19"/>
                <w:szCs w:val="19"/>
              </w:rPr>
              <w:t xml:space="preserve">Yes</w:t>
            </w:r>
          </w:p>
        </w:tc>
        <w:tc>
          <w:tcPr>
            <w:tcW w:type="dxa" w:w="1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pPr>
              <w:jc w:val="center"/>
            </w:pPr>
            <w:r>
              <w:rPr>
                <w:rFonts w:ascii="Calibri" w:cs="Calibri" w:eastAsia="Calibri" w:hAnsi="Calibri"/>
                <w:b w:val="false"/>
                <w:bCs w:val="false"/>
                <w:color w:val="1a1a1a"/>
                <w:sz w:val="19"/>
                <w:szCs w:val="19"/>
              </w:rPr>
              <w:t xml:space="preserve">Model only</w:t>
            </w:r>
          </w:p>
        </w:tc>
        <w:tc>
          <w:tcPr>
            <w:tcW w:type="dxa" w:w="11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pPr>
              <w:jc w:val="center"/>
            </w:pPr>
            <w:r>
              <w:rPr>
                <w:rFonts w:ascii="Calibri" w:cs="Calibri" w:eastAsia="Calibri" w:hAnsi="Calibri"/>
                <w:b w:val="false"/>
                <w:bCs w:val="false"/>
                <w:color w:val="1a1a1a"/>
                <w:sz w:val="19"/>
                <w:szCs w:val="19"/>
              </w:rPr>
              <w:t xml:space="preserve">Model only</w:t>
            </w:r>
          </w:p>
        </w:tc>
        <w:tc>
          <w:tcPr>
            <w:tcW w:type="dxa" w:w="1360"/>
            <w:tcBorders>
              <w:top w:val="single" w:color="BBBBBB" w:sz="1"/>
              <w:left w:val="single" w:color="BBBBBB" w:sz="1"/>
              <w:bottom w:val="single" w:color="BBBBBB" w:sz="1"/>
              <w:right w:val="single" w:color="BBBBBB" w:sz="1"/>
            </w:tcBorders>
            <w:shd w:fill="E8F5EE" w:val="clear"/>
            <w:tcMar>
              <w:top w:type="dxa" w:w="100"/>
              <w:left w:type="dxa" w:w="150"/>
              <w:bottom w:type="dxa" w:w="100"/>
              <w:right w:type="dxa" w:w="150"/>
            </w:tcMar>
          </w:tcPr>
          <w:p>
            <w:pPr>
              <w:jc w:val="center"/>
            </w:pPr>
            <w:r>
              <w:rPr>
                <w:rFonts w:ascii="Calibri" w:cs="Calibri" w:eastAsia="Calibri" w:hAnsi="Calibri"/>
                <w:b/>
                <w:bCs/>
                <w:color w:val="1D6B3E"/>
                <w:sz w:val="19"/>
                <w:szCs w:val="19"/>
              </w:rPr>
              <w:t xml:space="preserve">Yes</w:t>
            </w:r>
          </w:p>
        </w:tc>
      </w:tr>
      <w:tr>
        <w:tc>
          <w:tcPr>
            <w:tcW w:type="dxa" w:w="2600"/>
            <w:tcBorders>
              <w:top w:val="single" w:color="BBBBBB" w:sz="1"/>
              <w:left w:val="single" w:color="BBBBBB" w:sz="1"/>
              <w:bottom w:val="single" w:color="BBBBBB" w:sz="1"/>
              <w:right w:val="single" w:color="BBBBBB" w:sz="1"/>
            </w:tcBorders>
            <w:shd w:fill="E8F0FA" w:val="clear"/>
            <w:tcMar>
              <w:top w:type="dxa" w:w="100"/>
              <w:left w:type="dxa" w:w="150"/>
              <w:bottom w:type="dxa" w:w="100"/>
              <w:right w:type="dxa" w:w="150"/>
            </w:tcMar>
          </w:tcPr>
          <w:p>
            <w:pPr>
              <w:jc w:val="left"/>
            </w:pPr>
            <w:r>
              <w:rPr>
                <w:rFonts w:ascii="Calibri" w:cs="Calibri" w:eastAsia="Calibri" w:hAnsi="Calibri"/>
                <w:b/>
                <w:bCs/>
                <w:color w:val="1a1a1a"/>
                <w:sz w:val="19"/>
                <w:szCs w:val="19"/>
              </w:rPr>
              <w:t xml:space="preserve">Explainability (Grad-CAM)</w:t>
            </w:r>
          </w:p>
        </w:tc>
        <w:tc>
          <w:tcPr>
            <w:tcW w:type="dxa" w:w="1100"/>
            <w:tcBorders>
              <w:top w:val="single" w:color="BBBBBB" w:sz="1"/>
              <w:left w:val="single" w:color="BBBBBB" w:sz="1"/>
              <w:bottom w:val="single" w:color="BBBBBB" w:sz="1"/>
              <w:right w:val="single" w:color="BBBBBB" w:sz="1"/>
            </w:tcBorders>
            <w:shd w:fill="FFF0F0" w:val="clear"/>
            <w:tcMar>
              <w:top w:type="dxa" w:w="100"/>
              <w:left w:type="dxa" w:w="150"/>
              <w:bottom w:type="dxa" w:w="100"/>
              <w:right w:type="dxa" w:w="150"/>
            </w:tcMar>
          </w:tcPr>
          <w:p>
            <w:pPr>
              <w:jc w:val="center"/>
            </w:pPr>
            <w:r>
              <w:rPr>
                <w:rFonts w:ascii="Calibri" w:cs="Calibri" w:eastAsia="Calibri" w:hAnsi="Calibri"/>
                <w:b w:val="false"/>
                <w:bCs w:val="false"/>
                <w:color w:val="AA3333"/>
                <w:sz w:val="19"/>
                <w:szCs w:val="19"/>
              </w:rPr>
              <w:t xml:space="preserve">No</w:t>
            </w:r>
          </w:p>
        </w:tc>
        <w:tc>
          <w:tcPr>
            <w:tcW w:type="dxa" w:w="1100"/>
            <w:tcBorders>
              <w:top w:val="single" w:color="BBBBBB" w:sz="1"/>
              <w:left w:val="single" w:color="BBBBBB" w:sz="1"/>
              <w:bottom w:val="single" w:color="BBBBBB" w:sz="1"/>
              <w:right w:val="single" w:color="BBBBBB" w:sz="1"/>
            </w:tcBorders>
            <w:shd w:fill="FFF0F0" w:val="clear"/>
            <w:tcMar>
              <w:top w:type="dxa" w:w="100"/>
              <w:left w:type="dxa" w:w="150"/>
              <w:bottom w:type="dxa" w:w="100"/>
              <w:right w:type="dxa" w:w="150"/>
            </w:tcMar>
          </w:tcPr>
          <w:p>
            <w:pPr>
              <w:jc w:val="center"/>
            </w:pPr>
            <w:r>
              <w:rPr>
                <w:rFonts w:ascii="Calibri" w:cs="Calibri" w:eastAsia="Calibri" w:hAnsi="Calibri"/>
                <w:b w:val="false"/>
                <w:bCs w:val="false"/>
                <w:color w:val="AA3333"/>
                <w:sz w:val="19"/>
                <w:szCs w:val="19"/>
              </w:rPr>
              <w:t xml:space="preserve">No</w:t>
            </w:r>
          </w:p>
        </w:tc>
        <w:tc>
          <w:tcPr>
            <w:tcW w:type="dxa" w:w="1100"/>
            <w:tcBorders>
              <w:top w:val="single" w:color="BBBBBB" w:sz="1"/>
              <w:left w:val="single" w:color="BBBBBB" w:sz="1"/>
              <w:bottom w:val="single" w:color="BBBBBB" w:sz="1"/>
              <w:right w:val="single" w:color="BBBBBB" w:sz="1"/>
            </w:tcBorders>
            <w:shd w:fill="FFF0F0" w:val="clear"/>
            <w:tcMar>
              <w:top w:type="dxa" w:w="100"/>
              <w:left w:type="dxa" w:w="150"/>
              <w:bottom w:type="dxa" w:w="100"/>
              <w:right w:type="dxa" w:w="150"/>
            </w:tcMar>
          </w:tcPr>
          <w:p>
            <w:pPr>
              <w:jc w:val="center"/>
            </w:pPr>
            <w:r>
              <w:rPr>
                <w:rFonts w:ascii="Calibri" w:cs="Calibri" w:eastAsia="Calibri" w:hAnsi="Calibri"/>
                <w:b w:val="false"/>
                <w:bCs w:val="false"/>
                <w:color w:val="AA3333"/>
                <w:sz w:val="19"/>
                <w:szCs w:val="19"/>
              </w:rPr>
              <w:t xml:space="preserve">No</w:t>
            </w:r>
          </w:p>
        </w:tc>
        <w:tc>
          <w:tcPr>
            <w:tcW w:type="dxa" w:w="1000"/>
            <w:tcBorders>
              <w:top w:val="single" w:color="BBBBBB" w:sz="1"/>
              <w:left w:val="single" w:color="BBBBBB" w:sz="1"/>
              <w:bottom w:val="single" w:color="BBBBBB" w:sz="1"/>
              <w:right w:val="single" w:color="BBBBBB" w:sz="1"/>
            </w:tcBorders>
            <w:shd w:fill="FFF0F0" w:val="clear"/>
            <w:tcMar>
              <w:top w:type="dxa" w:w="100"/>
              <w:left w:type="dxa" w:w="150"/>
              <w:bottom w:type="dxa" w:w="100"/>
              <w:right w:type="dxa" w:w="150"/>
            </w:tcMar>
          </w:tcPr>
          <w:p>
            <w:pPr>
              <w:jc w:val="center"/>
            </w:pPr>
            <w:r>
              <w:rPr>
                <w:rFonts w:ascii="Calibri" w:cs="Calibri" w:eastAsia="Calibri" w:hAnsi="Calibri"/>
                <w:b w:val="false"/>
                <w:bCs w:val="false"/>
                <w:color w:val="AA3333"/>
                <w:sz w:val="19"/>
                <w:szCs w:val="19"/>
              </w:rPr>
              <w:t xml:space="preserve">No</w:t>
            </w:r>
          </w:p>
        </w:tc>
        <w:tc>
          <w:tcPr>
            <w:tcW w:type="dxa" w:w="1100"/>
            <w:tcBorders>
              <w:top w:val="single" w:color="BBBBBB" w:sz="1"/>
              <w:left w:val="single" w:color="BBBBBB" w:sz="1"/>
              <w:bottom w:val="single" w:color="BBBBBB" w:sz="1"/>
              <w:right w:val="single" w:color="BBBBBB" w:sz="1"/>
            </w:tcBorders>
            <w:shd w:fill="FFF0F0" w:val="clear"/>
            <w:tcMar>
              <w:top w:type="dxa" w:w="100"/>
              <w:left w:type="dxa" w:w="150"/>
              <w:bottom w:type="dxa" w:w="100"/>
              <w:right w:type="dxa" w:w="150"/>
            </w:tcMar>
          </w:tcPr>
          <w:p>
            <w:pPr>
              <w:jc w:val="center"/>
            </w:pPr>
            <w:r>
              <w:rPr>
                <w:rFonts w:ascii="Calibri" w:cs="Calibri" w:eastAsia="Calibri" w:hAnsi="Calibri"/>
                <w:b w:val="false"/>
                <w:bCs w:val="false"/>
                <w:color w:val="AA3333"/>
                <w:sz w:val="19"/>
                <w:szCs w:val="19"/>
              </w:rPr>
              <w:t xml:space="preserve">No</w:t>
            </w:r>
          </w:p>
        </w:tc>
        <w:tc>
          <w:tcPr>
            <w:tcW w:type="dxa" w:w="1360"/>
            <w:tcBorders>
              <w:top w:val="single" w:color="BBBBBB" w:sz="1"/>
              <w:left w:val="single" w:color="BBBBBB" w:sz="1"/>
              <w:bottom w:val="single" w:color="BBBBBB" w:sz="1"/>
              <w:right w:val="single" w:color="BBBBBB" w:sz="1"/>
            </w:tcBorders>
            <w:shd w:fill="E8F5EE" w:val="clear"/>
            <w:tcMar>
              <w:top w:type="dxa" w:w="100"/>
              <w:left w:type="dxa" w:w="150"/>
              <w:bottom w:type="dxa" w:w="100"/>
              <w:right w:type="dxa" w:w="150"/>
            </w:tcMar>
          </w:tcPr>
          <w:p>
            <w:pPr>
              <w:jc w:val="center"/>
            </w:pPr>
            <w:r>
              <w:rPr>
                <w:rFonts w:ascii="Calibri" w:cs="Calibri" w:eastAsia="Calibri" w:hAnsi="Calibri"/>
                <w:b/>
                <w:bCs/>
                <w:color w:val="1D6B3E"/>
                <w:sz w:val="19"/>
                <w:szCs w:val="19"/>
              </w:rPr>
              <w:t xml:space="preserve">Yes ✓</w:t>
            </w:r>
          </w:p>
        </w:tc>
      </w:tr>
      <w:tr>
        <w:tc>
          <w:tcPr>
            <w:tcW w:type="dxa" w:w="2600"/>
            <w:tcBorders>
              <w:top w:val="single" w:color="BBBBBB" w:sz="1"/>
              <w:left w:val="single" w:color="BBBBBB" w:sz="1"/>
              <w:bottom w:val="single" w:color="BBBBBB" w:sz="1"/>
              <w:right w:val="single" w:color="BBBBBB" w:sz="1"/>
            </w:tcBorders>
            <w:shd w:fill="E8F0FA" w:val="clear"/>
            <w:tcMar>
              <w:top w:type="dxa" w:w="100"/>
              <w:left w:type="dxa" w:w="150"/>
              <w:bottom w:type="dxa" w:w="100"/>
              <w:right w:type="dxa" w:w="150"/>
            </w:tcMar>
          </w:tcPr>
          <w:p>
            <w:pPr>
              <w:jc w:val="left"/>
            </w:pPr>
            <w:r>
              <w:rPr>
                <w:rFonts w:ascii="Calibri" w:cs="Calibri" w:eastAsia="Calibri" w:hAnsi="Calibri"/>
                <w:b/>
                <w:bCs/>
                <w:color w:val="1a1a1a"/>
                <w:sz w:val="19"/>
                <w:szCs w:val="19"/>
              </w:rPr>
              <w:t xml:space="preserve">Ayurvedic knowledge base</w:t>
            </w:r>
          </w:p>
        </w:tc>
        <w:tc>
          <w:tcPr>
            <w:tcW w:type="dxa" w:w="1100"/>
            <w:tcBorders>
              <w:top w:val="single" w:color="BBBBBB" w:sz="1"/>
              <w:left w:val="single" w:color="BBBBBB" w:sz="1"/>
              <w:bottom w:val="single" w:color="BBBBBB" w:sz="1"/>
              <w:right w:val="single" w:color="BBBBBB" w:sz="1"/>
            </w:tcBorders>
            <w:shd w:fill="FFF0F0" w:val="clear"/>
            <w:tcMar>
              <w:top w:type="dxa" w:w="100"/>
              <w:left w:type="dxa" w:w="150"/>
              <w:bottom w:type="dxa" w:w="100"/>
              <w:right w:type="dxa" w:w="150"/>
            </w:tcMar>
          </w:tcPr>
          <w:p>
            <w:pPr>
              <w:jc w:val="center"/>
            </w:pPr>
            <w:r>
              <w:rPr>
                <w:rFonts w:ascii="Calibri" w:cs="Calibri" w:eastAsia="Calibri" w:hAnsi="Calibri"/>
                <w:b w:val="false"/>
                <w:bCs w:val="false"/>
                <w:color w:val="AA3333"/>
                <w:sz w:val="19"/>
                <w:szCs w:val="19"/>
              </w:rPr>
              <w:t xml:space="preserve">No</w:t>
            </w:r>
          </w:p>
        </w:tc>
        <w:tc>
          <w:tcPr>
            <w:tcW w:type="dxa" w:w="1100"/>
            <w:tcBorders>
              <w:top w:val="single" w:color="BBBBBB" w:sz="1"/>
              <w:left w:val="single" w:color="BBBBBB" w:sz="1"/>
              <w:bottom w:val="single" w:color="BBBBBB" w:sz="1"/>
              <w:right w:val="single" w:color="BBBBBB" w:sz="1"/>
            </w:tcBorders>
            <w:shd w:fill="FFF0F0" w:val="clear"/>
            <w:tcMar>
              <w:top w:type="dxa" w:w="100"/>
              <w:left w:type="dxa" w:w="150"/>
              <w:bottom w:type="dxa" w:w="100"/>
              <w:right w:type="dxa" w:w="150"/>
            </w:tcMar>
          </w:tcPr>
          <w:p>
            <w:pPr>
              <w:jc w:val="center"/>
            </w:pPr>
            <w:r>
              <w:rPr>
                <w:rFonts w:ascii="Calibri" w:cs="Calibri" w:eastAsia="Calibri" w:hAnsi="Calibri"/>
                <w:b w:val="false"/>
                <w:bCs w:val="false"/>
                <w:color w:val="AA3333"/>
                <w:sz w:val="19"/>
                <w:szCs w:val="19"/>
              </w:rPr>
              <w:t xml:space="preserve">No</w:t>
            </w:r>
          </w:p>
        </w:tc>
        <w:tc>
          <w:tcPr>
            <w:tcW w:type="dxa" w:w="1100"/>
            <w:tcBorders>
              <w:top w:val="single" w:color="BBBBBB" w:sz="1"/>
              <w:left w:val="single" w:color="BBBBBB" w:sz="1"/>
              <w:bottom w:val="single" w:color="BBBBBB" w:sz="1"/>
              <w:right w:val="single" w:color="BBBBBB" w:sz="1"/>
            </w:tcBorders>
            <w:shd w:fill="FFF0F0" w:val="clear"/>
            <w:tcMar>
              <w:top w:type="dxa" w:w="100"/>
              <w:left w:type="dxa" w:w="150"/>
              <w:bottom w:type="dxa" w:w="100"/>
              <w:right w:type="dxa" w:w="150"/>
            </w:tcMar>
          </w:tcPr>
          <w:p>
            <w:pPr>
              <w:jc w:val="center"/>
            </w:pPr>
            <w:r>
              <w:rPr>
                <w:rFonts w:ascii="Calibri" w:cs="Calibri" w:eastAsia="Calibri" w:hAnsi="Calibri"/>
                <w:b w:val="false"/>
                <w:bCs w:val="false"/>
                <w:color w:val="AA3333"/>
                <w:sz w:val="19"/>
                <w:szCs w:val="19"/>
              </w:rPr>
              <w:t xml:space="preserve">No</w:t>
            </w:r>
          </w:p>
        </w:tc>
        <w:tc>
          <w:tcPr>
            <w:tcW w:type="dxa" w:w="1000"/>
            <w:tcBorders>
              <w:top w:val="single" w:color="BBBBBB" w:sz="1"/>
              <w:left w:val="single" w:color="BBBBBB" w:sz="1"/>
              <w:bottom w:val="single" w:color="BBBBBB" w:sz="1"/>
              <w:right w:val="single" w:color="BBBBBB" w:sz="1"/>
            </w:tcBorders>
            <w:shd w:fill="FFF0F0" w:val="clear"/>
            <w:tcMar>
              <w:top w:type="dxa" w:w="100"/>
              <w:left w:type="dxa" w:w="150"/>
              <w:bottom w:type="dxa" w:w="100"/>
              <w:right w:type="dxa" w:w="150"/>
            </w:tcMar>
          </w:tcPr>
          <w:p>
            <w:pPr>
              <w:jc w:val="center"/>
            </w:pPr>
            <w:r>
              <w:rPr>
                <w:rFonts w:ascii="Calibri" w:cs="Calibri" w:eastAsia="Calibri" w:hAnsi="Calibri"/>
                <w:b w:val="false"/>
                <w:bCs w:val="false"/>
                <w:color w:val="AA3333"/>
                <w:sz w:val="19"/>
                <w:szCs w:val="19"/>
              </w:rPr>
              <w:t xml:space="preserve">No</w:t>
            </w:r>
          </w:p>
        </w:tc>
        <w:tc>
          <w:tcPr>
            <w:tcW w:type="dxa" w:w="1100"/>
            <w:tcBorders>
              <w:top w:val="single" w:color="BBBBBB" w:sz="1"/>
              <w:left w:val="single" w:color="BBBBBB" w:sz="1"/>
              <w:bottom w:val="single" w:color="BBBBBB" w:sz="1"/>
              <w:right w:val="single" w:color="BBBBBB" w:sz="1"/>
            </w:tcBorders>
            <w:shd w:fill="FFF0F0" w:val="clear"/>
            <w:tcMar>
              <w:top w:type="dxa" w:w="100"/>
              <w:left w:type="dxa" w:w="150"/>
              <w:bottom w:type="dxa" w:w="100"/>
              <w:right w:type="dxa" w:w="150"/>
            </w:tcMar>
          </w:tcPr>
          <w:p>
            <w:pPr>
              <w:jc w:val="center"/>
            </w:pPr>
            <w:r>
              <w:rPr>
                <w:rFonts w:ascii="Calibri" w:cs="Calibri" w:eastAsia="Calibri" w:hAnsi="Calibri"/>
                <w:b w:val="false"/>
                <w:bCs w:val="false"/>
                <w:color w:val="AA3333"/>
                <w:sz w:val="19"/>
                <w:szCs w:val="19"/>
              </w:rPr>
              <w:t xml:space="preserve">No</w:t>
            </w:r>
          </w:p>
        </w:tc>
        <w:tc>
          <w:tcPr>
            <w:tcW w:type="dxa" w:w="1360"/>
            <w:tcBorders>
              <w:top w:val="single" w:color="BBBBBB" w:sz="1"/>
              <w:left w:val="single" w:color="BBBBBB" w:sz="1"/>
              <w:bottom w:val="single" w:color="BBBBBB" w:sz="1"/>
              <w:right w:val="single" w:color="BBBBBB" w:sz="1"/>
            </w:tcBorders>
            <w:shd w:fill="E8F5EE" w:val="clear"/>
            <w:tcMar>
              <w:top w:type="dxa" w:w="100"/>
              <w:left w:type="dxa" w:w="150"/>
              <w:bottom w:type="dxa" w:w="100"/>
              <w:right w:type="dxa" w:w="150"/>
            </w:tcMar>
          </w:tcPr>
          <w:p>
            <w:pPr>
              <w:jc w:val="center"/>
            </w:pPr>
            <w:r>
              <w:rPr>
                <w:rFonts w:ascii="Calibri" w:cs="Calibri" w:eastAsia="Calibri" w:hAnsi="Calibri"/>
                <w:b/>
                <w:bCs/>
                <w:color w:val="1D6B3E"/>
                <w:sz w:val="19"/>
                <w:szCs w:val="19"/>
              </w:rPr>
              <w:t xml:space="preserve">Yes ✓</w:t>
            </w:r>
          </w:p>
        </w:tc>
      </w:tr>
      <w:tr>
        <w:tc>
          <w:tcPr>
            <w:tcW w:type="dxa" w:w="2600"/>
            <w:tcBorders>
              <w:top w:val="single" w:color="BBBBBB" w:sz="1"/>
              <w:left w:val="single" w:color="BBBBBB" w:sz="1"/>
              <w:bottom w:val="single" w:color="BBBBBB" w:sz="1"/>
              <w:right w:val="single" w:color="BBBBBB" w:sz="1"/>
            </w:tcBorders>
            <w:shd w:fill="E8F0FA" w:val="clear"/>
            <w:tcMar>
              <w:top w:type="dxa" w:w="100"/>
              <w:left w:type="dxa" w:w="150"/>
              <w:bottom w:type="dxa" w:w="100"/>
              <w:right w:type="dxa" w:w="150"/>
            </w:tcMar>
          </w:tcPr>
          <w:p>
            <w:pPr>
              <w:jc w:val="left"/>
            </w:pPr>
            <w:r>
              <w:rPr>
                <w:rFonts w:ascii="Calibri" w:cs="Calibri" w:eastAsia="Calibri" w:hAnsi="Calibri"/>
                <w:b/>
                <w:bCs/>
                <w:color w:val="1a1a1a"/>
                <w:sz w:val="19"/>
                <w:szCs w:val="19"/>
              </w:rPr>
              <w:t xml:space="preserve">Dosha / Rasa / Guna profiling</w:t>
            </w:r>
          </w:p>
        </w:tc>
        <w:tc>
          <w:tcPr>
            <w:tcW w:type="dxa" w:w="1100"/>
            <w:tcBorders>
              <w:top w:val="single" w:color="BBBBBB" w:sz="1"/>
              <w:left w:val="single" w:color="BBBBBB" w:sz="1"/>
              <w:bottom w:val="single" w:color="BBBBBB" w:sz="1"/>
              <w:right w:val="single" w:color="BBBBBB" w:sz="1"/>
            </w:tcBorders>
            <w:shd w:fill="FFF0F0" w:val="clear"/>
            <w:tcMar>
              <w:top w:type="dxa" w:w="100"/>
              <w:left w:type="dxa" w:w="150"/>
              <w:bottom w:type="dxa" w:w="100"/>
              <w:right w:type="dxa" w:w="150"/>
            </w:tcMar>
          </w:tcPr>
          <w:p>
            <w:pPr>
              <w:jc w:val="center"/>
            </w:pPr>
            <w:r>
              <w:rPr>
                <w:rFonts w:ascii="Calibri" w:cs="Calibri" w:eastAsia="Calibri" w:hAnsi="Calibri"/>
                <w:b w:val="false"/>
                <w:bCs w:val="false"/>
                <w:color w:val="AA3333"/>
                <w:sz w:val="19"/>
                <w:szCs w:val="19"/>
              </w:rPr>
              <w:t xml:space="preserve">No</w:t>
            </w:r>
          </w:p>
        </w:tc>
        <w:tc>
          <w:tcPr>
            <w:tcW w:type="dxa" w:w="1100"/>
            <w:tcBorders>
              <w:top w:val="single" w:color="BBBBBB" w:sz="1"/>
              <w:left w:val="single" w:color="BBBBBB" w:sz="1"/>
              <w:bottom w:val="single" w:color="BBBBBB" w:sz="1"/>
              <w:right w:val="single" w:color="BBBBBB" w:sz="1"/>
            </w:tcBorders>
            <w:shd w:fill="FFF0F0" w:val="clear"/>
            <w:tcMar>
              <w:top w:type="dxa" w:w="100"/>
              <w:left w:type="dxa" w:w="150"/>
              <w:bottom w:type="dxa" w:w="100"/>
              <w:right w:type="dxa" w:w="150"/>
            </w:tcMar>
          </w:tcPr>
          <w:p>
            <w:pPr>
              <w:jc w:val="center"/>
            </w:pPr>
            <w:r>
              <w:rPr>
                <w:rFonts w:ascii="Calibri" w:cs="Calibri" w:eastAsia="Calibri" w:hAnsi="Calibri"/>
                <w:b w:val="false"/>
                <w:bCs w:val="false"/>
                <w:color w:val="AA3333"/>
                <w:sz w:val="19"/>
                <w:szCs w:val="19"/>
              </w:rPr>
              <w:t xml:space="preserve">No</w:t>
            </w:r>
          </w:p>
        </w:tc>
        <w:tc>
          <w:tcPr>
            <w:tcW w:type="dxa" w:w="1100"/>
            <w:tcBorders>
              <w:top w:val="single" w:color="BBBBBB" w:sz="1"/>
              <w:left w:val="single" w:color="BBBBBB" w:sz="1"/>
              <w:bottom w:val="single" w:color="BBBBBB" w:sz="1"/>
              <w:right w:val="single" w:color="BBBBBB" w:sz="1"/>
            </w:tcBorders>
            <w:shd w:fill="FFF0F0" w:val="clear"/>
            <w:tcMar>
              <w:top w:type="dxa" w:w="100"/>
              <w:left w:type="dxa" w:w="150"/>
              <w:bottom w:type="dxa" w:w="100"/>
              <w:right w:type="dxa" w:w="150"/>
            </w:tcMar>
          </w:tcPr>
          <w:p>
            <w:pPr>
              <w:jc w:val="center"/>
            </w:pPr>
            <w:r>
              <w:rPr>
                <w:rFonts w:ascii="Calibri" w:cs="Calibri" w:eastAsia="Calibri" w:hAnsi="Calibri"/>
                <w:b w:val="false"/>
                <w:bCs w:val="false"/>
                <w:color w:val="AA3333"/>
                <w:sz w:val="19"/>
                <w:szCs w:val="19"/>
              </w:rPr>
              <w:t xml:space="preserve">No</w:t>
            </w:r>
          </w:p>
        </w:tc>
        <w:tc>
          <w:tcPr>
            <w:tcW w:type="dxa" w:w="1000"/>
            <w:tcBorders>
              <w:top w:val="single" w:color="BBBBBB" w:sz="1"/>
              <w:left w:val="single" w:color="BBBBBB" w:sz="1"/>
              <w:bottom w:val="single" w:color="BBBBBB" w:sz="1"/>
              <w:right w:val="single" w:color="BBBBBB" w:sz="1"/>
            </w:tcBorders>
            <w:shd w:fill="FFF0F0" w:val="clear"/>
            <w:tcMar>
              <w:top w:type="dxa" w:w="100"/>
              <w:left w:type="dxa" w:w="150"/>
              <w:bottom w:type="dxa" w:w="100"/>
              <w:right w:type="dxa" w:w="150"/>
            </w:tcMar>
          </w:tcPr>
          <w:p>
            <w:pPr>
              <w:jc w:val="center"/>
            </w:pPr>
            <w:r>
              <w:rPr>
                <w:rFonts w:ascii="Calibri" w:cs="Calibri" w:eastAsia="Calibri" w:hAnsi="Calibri"/>
                <w:b w:val="false"/>
                <w:bCs w:val="false"/>
                <w:color w:val="AA3333"/>
                <w:sz w:val="19"/>
                <w:szCs w:val="19"/>
              </w:rPr>
              <w:t xml:space="preserve">No</w:t>
            </w:r>
          </w:p>
        </w:tc>
        <w:tc>
          <w:tcPr>
            <w:tcW w:type="dxa" w:w="1100"/>
            <w:tcBorders>
              <w:top w:val="single" w:color="BBBBBB" w:sz="1"/>
              <w:left w:val="single" w:color="BBBBBB" w:sz="1"/>
              <w:bottom w:val="single" w:color="BBBBBB" w:sz="1"/>
              <w:right w:val="single" w:color="BBBBBB" w:sz="1"/>
            </w:tcBorders>
            <w:shd w:fill="FFF0F0" w:val="clear"/>
            <w:tcMar>
              <w:top w:type="dxa" w:w="100"/>
              <w:left w:type="dxa" w:w="150"/>
              <w:bottom w:type="dxa" w:w="100"/>
              <w:right w:type="dxa" w:w="150"/>
            </w:tcMar>
          </w:tcPr>
          <w:p>
            <w:pPr>
              <w:jc w:val="center"/>
            </w:pPr>
            <w:r>
              <w:rPr>
                <w:rFonts w:ascii="Calibri" w:cs="Calibri" w:eastAsia="Calibri" w:hAnsi="Calibri"/>
                <w:b w:val="false"/>
                <w:bCs w:val="false"/>
                <w:color w:val="AA3333"/>
                <w:sz w:val="19"/>
                <w:szCs w:val="19"/>
              </w:rPr>
              <w:t xml:space="preserve">No</w:t>
            </w:r>
          </w:p>
        </w:tc>
        <w:tc>
          <w:tcPr>
            <w:tcW w:type="dxa" w:w="1360"/>
            <w:tcBorders>
              <w:top w:val="single" w:color="BBBBBB" w:sz="1"/>
              <w:left w:val="single" w:color="BBBBBB" w:sz="1"/>
              <w:bottom w:val="single" w:color="BBBBBB" w:sz="1"/>
              <w:right w:val="single" w:color="BBBBBB" w:sz="1"/>
            </w:tcBorders>
            <w:shd w:fill="E8F5EE" w:val="clear"/>
            <w:tcMar>
              <w:top w:type="dxa" w:w="100"/>
              <w:left w:type="dxa" w:w="150"/>
              <w:bottom w:type="dxa" w:w="100"/>
              <w:right w:type="dxa" w:w="150"/>
            </w:tcMar>
          </w:tcPr>
          <w:p>
            <w:pPr>
              <w:jc w:val="center"/>
            </w:pPr>
            <w:r>
              <w:rPr>
                <w:rFonts w:ascii="Calibri" w:cs="Calibri" w:eastAsia="Calibri" w:hAnsi="Calibri"/>
                <w:b/>
                <w:bCs/>
                <w:color w:val="1D6B3E"/>
                <w:sz w:val="19"/>
                <w:szCs w:val="19"/>
              </w:rPr>
              <w:t xml:space="preserve">Yes ✓</w:t>
            </w:r>
          </w:p>
        </w:tc>
      </w:tr>
      <w:tr>
        <w:tc>
          <w:tcPr>
            <w:tcW w:type="dxa" w:w="2600"/>
            <w:tcBorders>
              <w:top w:val="single" w:color="BBBBBB" w:sz="1"/>
              <w:left w:val="single" w:color="BBBBBB" w:sz="1"/>
              <w:bottom w:val="single" w:color="BBBBBB" w:sz="1"/>
              <w:right w:val="single" w:color="BBBBBB" w:sz="1"/>
            </w:tcBorders>
            <w:shd w:fill="E8F0FA" w:val="clear"/>
            <w:tcMar>
              <w:top w:type="dxa" w:w="100"/>
              <w:left w:type="dxa" w:w="150"/>
              <w:bottom w:type="dxa" w:w="100"/>
              <w:right w:type="dxa" w:w="150"/>
            </w:tcMar>
          </w:tcPr>
          <w:p>
            <w:pPr>
              <w:jc w:val="left"/>
            </w:pPr>
            <w:r>
              <w:rPr>
                <w:rFonts w:ascii="Calibri" w:cs="Calibri" w:eastAsia="Calibri" w:hAnsi="Calibri"/>
                <w:b/>
                <w:bCs/>
                <w:color w:val="1a1a1a"/>
                <w:sz w:val="19"/>
                <w:szCs w:val="19"/>
              </w:rPr>
              <w:t xml:space="preserve">Symptom → Plant reverse lookup</w:t>
            </w:r>
          </w:p>
        </w:tc>
        <w:tc>
          <w:tcPr>
            <w:tcW w:type="dxa" w:w="1100"/>
            <w:tcBorders>
              <w:top w:val="single" w:color="BBBBBB" w:sz="1"/>
              <w:left w:val="single" w:color="BBBBBB" w:sz="1"/>
              <w:bottom w:val="single" w:color="BBBBBB" w:sz="1"/>
              <w:right w:val="single" w:color="BBBBBB" w:sz="1"/>
            </w:tcBorders>
            <w:shd w:fill="FFF0F0" w:val="clear"/>
            <w:tcMar>
              <w:top w:type="dxa" w:w="100"/>
              <w:left w:type="dxa" w:w="150"/>
              <w:bottom w:type="dxa" w:w="100"/>
              <w:right w:type="dxa" w:w="150"/>
            </w:tcMar>
          </w:tcPr>
          <w:p>
            <w:pPr>
              <w:jc w:val="center"/>
            </w:pPr>
            <w:r>
              <w:rPr>
                <w:rFonts w:ascii="Calibri" w:cs="Calibri" w:eastAsia="Calibri" w:hAnsi="Calibri"/>
                <w:b w:val="false"/>
                <w:bCs w:val="false"/>
                <w:color w:val="AA3333"/>
                <w:sz w:val="19"/>
                <w:szCs w:val="19"/>
              </w:rPr>
              <w:t xml:space="preserve">No</w:t>
            </w:r>
          </w:p>
        </w:tc>
        <w:tc>
          <w:tcPr>
            <w:tcW w:type="dxa" w:w="1100"/>
            <w:tcBorders>
              <w:top w:val="single" w:color="BBBBBB" w:sz="1"/>
              <w:left w:val="single" w:color="BBBBBB" w:sz="1"/>
              <w:bottom w:val="single" w:color="BBBBBB" w:sz="1"/>
              <w:right w:val="single" w:color="BBBBBB" w:sz="1"/>
            </w:tcBorders>
            <w:shd w:fill="FFF0F0" w:val="clear"/>
            <w:tcMar>
              <w:top w:type="dxa" w:w="100"/>
              <w:left w:type="dxa" w:w="150"/>
              <w:bottom w:type="dxa" w:w="100"/>
              <w:right w:type="dxa" w:w="150"/>
            </w:tcMar>
          </w:tcPr>
          <w:p>
            <w:pPr>
              <w:jc w:val="center"/>
            </w:pPr>
            <w:r>
              <w:rPr>
                <w:rFonts w:ascii="Calibri" w:cs="Calibri" w:eastAsia="Calibri" w:hAnsi="Calibri"/>
                <w:b w:val="false"/>
                <w:bCs w:val="false"/>
                <w:color w:val="AA3333"/>
                <w:sz w:val="19"/>
                <w:szCs w:val="19"/>
              </w:rPr>
              <w:t xml:space="preserve">No</w:t>
            </w:r>
          </w:p>
        </w:tc>
        <w:tc>
          <w:tcPr>
            <w:tcW w:type="dxa" w:w="1100"/>
            <w:tcBorders>
              <w:top w:val="single" w:color="BBBBBB" w:sz="1"/>
              <w:left w:val="single" w:color="BBBBBB" w:sz="1"/>
              <w:bottom w:val="single" w:color="BBBBBB" w:sz="1"/>
              <w:right w:val="single" w:color="BBBBBB" w:sz="1"/>
            </w:tcBorders>
            <w:shd w:fill="FFF0F0" w:val="clear"/>
            <w:tcMar>
              <w:top w:type="dxa" w:w="100"/>
              <w:left w:type="dxa" w:w="150"/>
              <w:bottom w:type="dxa" w:w="100"/>
              <w:right w:type="dxa" w:w="150"/>
            </w:tcMar>
          </w:tcPr>
          <w:p>
            <w:pPr>
              <w:jc w:val="center"/>
            </w:pPr>
            <w:r>
              <w:rPr>
                <w:rFonts w:ascii="Calibri" w:cs="Calibri" w:eastAsia="Calibri" w:hAnsi="Calibri"/>
                <w:b w:val="false"/>
                <w:bCs w:val="false"/>
                <w:color w:val="AA3333"/>
                <w:sz w:val="19"/>
                <w:szCs w:val="19"/>
              </w:rPr>
              <w:t xml:space="preserve">No</w:t>
            </w:r>
          </w:p>
        </w:tc>
        <w:tc>
          <w:tcPr>
            <w:tcW w:type="dxa" w:w="1000"/>
            <w:tcBorders>
              <w:top w:val="single" w:color="BBBBBB" w:sz="1"/>
              <w:left w:val="single" w:color="BBBBBB" w:sz="1"/>
              <w:bottom w:val="single" w:color="BBBBBB" w:sz="1"/>
              <w:right w:val="single" w:color="BBBBBB" w:sz="1"/>
            </w:tcBorders>
            <w:shd w:fill="FFF0F0" w:val="clear"/>
            <w:tcMar>
              <w:top w:type="dxa" w:w="100"/>
              <w:left w:type="dxa" w:w="150"/>
              <w:bottom w:type="dxa" w:w="100"/>
              <w:right w:type="dxa" w:w="150"/>
            </w:tcMar>
          </w:tcPr>
          <w:p>
            <w:pPr>
              <w:jc w:val="center"/>
            </w:pPr>
            <w:r>
              <w:rPr>
                <w:rFonts w:ascii="Calibri" w:cs="Calibri" w:eastAsia="Calibri" w:hAnsi="Calibri"/>
                <w:b w:val="false"/>
                <w:bCs w:val="false"/>
                <w:color w:val="AA3333"/>
                <w:sz w:val="19"/>
                <w:szCs w:val="19"/>
              </w:rPr>
              <w:t xml:space="preserve">No</w:t>
            </w:r>
          </w:p>
        </w:tc>
        <w:tc>
          <w:tcPr>
            <w:tcW w:type="dxa" w:w="1100"/>
            <w:tcBorders>
              <w:top w:val="single" w:color="BBBBBB" w:sz="1"/>
              <w:left w:val="single" w:color="BBBBBB" w:sz="1"/>
              <w:bottom w:val="single" w:color="BBBBBB" w:sz="1"/>
              <w:right w:val="single" w:color="BBBBBB" w:sz="1"/>
            </w:tcBorders>
            <w:shd w:fill="FFF0F0" w:val="clear"/>
            <w:tcMar>
              <w:top w:type="dxa" w:w="100"/>
              <w:left w:type="dxa" w:w="150"/>
              <w:bottom w:type="dxa" w:w="100"/>
              <w:right w:type="dxa" w:w="150"/>
            </w:tcMar>
          </w:tcPr>
          <w:p>
            <w:pPr>
              <w:jc w:val="center"/>
            </w:pPr>
            <w:r>
              <w:rPr>
                <w:rFonts w:ascii="Calibri" w:cs="Calibri" w:eastAsia="Calibri" w:hAnsi="Calibri"/>
                <w:b w:val="false"/>
                <w:bCs w:val="false"/>
                <w:color w:val="AA3333"/>
                <w:sz w:val="19"/>
                <w:szCs w:val="19"/>
              </w:rPr>
              <w:t xml:space="preserve">No</w:t>
            </w:r>
          </w:p>
        </w:tc>
        <w:tc>
          <w:tcPr>
            <w:tcW w:type="dxa" w:w="1360"/>
            <w:tcBorders>
              <w:top w:val="single" w:color="BBBBBB" w:sz="1"/>
              <w:left w:val="single" w:color="BBBBBB" w:sz="1"/>
              <w:bottom w:val="single" w:color="BBBBBB" w:sz="1"/>
              <w:right w:val="single" w:color="BBBBBB" w:sz="1"/>
            </w:tcBorders>
            <w:shd w:fill="E8F5EE" w:val="clear"/>
            <w:tcMar>
              <w:top w:type="dxa" w:w="100"/>
              <w:left w:type="dxa" w:w="150"/>
              <w:bottom w:type="dxa" w:w="100"/>
              <w:right w:type="dxa" w:w="150"/>
            </w:tcMar>
          </w:tcPr>
          <w:p>
            <w:pPr>
              <w:jc w:val="center"/>
            </w:pPr>
            <w:r>
              <w:rPr>
                <w:rFonts w:ascii="Calibri" w:cs="Calibri" w:eastAsia="Calibri" w:hAnsi="Calibri"/>
                <w:b/>
                <w:bCs/>
                <w:color w:val="1D6B3E"/>
                <w:sz w:val="19"/>
                <w:szCs w:val="19"/>
              </w:rPr>
              <w:t xml:space="preserve">Yes ✓</w:t>
            </w:r>
          </w:p>
        </w:tc>
      </w:tr>
      <w:tr>
        <w:tc>
          <w:tcPr>
            <w:tcW w:type="dxa" w:w="2600"/>
            <w:tcBorders>
              <w:top w:val="single" w:color="BBBBBB" w:sz="1"/>
              <w:left w:val="single" w:color="BBBBBB" w:sz="1"/>
              <w:bottom w:val="single" w:color="BBBBBB" w:sz="1"/>
              <w:right w:val="single" w:color="BBBBBB" w:sz="1"/>
            </w:tcBorders>
            <w:shd w:fill="E8F0FA" w:val="clear"/>
            <w:tcMar>
              <w:top w:type="dxa" w:w="100"/>
              <w:left w:type="dxa" w:w="150"/>
              <w:bottom w:type="dxa" w:w="100"/>
              <w:right w:type="dxa" w:w="150"/>
            </w:tcMar>
          </w:tcPr>
          <w:p>
            <w:pPr>
              <w:jc w:val="left"/>
            </w:pPr>
            <w:r>
              <w:rPr>
                <w:rFonts w:ascii="Calibri" w:cs="Calibri" w:eastAsia="Calibri" w:hAnsi="Calibri"/>
                <w:b/>
                <w:bCs/>
                <w:color w:val="1a1a1a"/>
                <w:sz w:val="19"/>
                <w:szCs w:val="19"/>
              </w:rPr>
              <w:t xml:space="preserve">Confidence-aware output</w:t>
            </w:r>
          </w:p>
        </w:tc>
        <w:tc>
          <w:tcPr>
            <w:tcW w:type="dxa" w:w="11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pPr>
              <w:jc w:val="center"/>
            </w:pPr>
            <w:r>
              <w:rPr>
                <w:rFonts w:ascii="Calibri" w:cs="Calibri" w:eastAsia="Calibri" w:hAnsi="Calibri"/>
                <w:b w:val="false"/>
                <w:bCs w:val="false"/>
                <w:color w:val="1a1a1a"/>
                <w:sz w:val="19"/>
                <w:szCs w:val="19"/>
              </w:rPr>
              <w:t xml:space="preserve">Partial</w:t>
            </w:r>
          </w:p>
        </w:tc>
        <w:tc>
          <w:tcPr>
            <w:tcW w:type="dxa" w:w="1100"/>
            <w:tcBorders>
              <w:top w:val="single" w:color="BBBBBB" w:sz="1"/>
              <w:left w:val="single" w:color="BBBBBB" w:sz="1"/>
              <w:bottom w:val="single" w:color="BBBBBB" w:sz="1"/>
              <w:right w:val="single" w:color="BBBBBB" w:sz="1"/>
            </w:tcBorders>
            <w:shd w:fill="FFF0F0" w:val="clear"/>
            <w:tcMar>
              <w:top w:type="dxa" w:w="100"/>
              <w:left w:type="dxa" w:w="150"/>
              <w:bottom w:type="dxa" w:w="100"/>
              <w:right w:type="dxa" w:w="150"/>
            </w:tcMar>
          </w:tcPr>
          <w:p>
            <w:pPr>
              <w:jc w:val="center"/>
            </w:pPr>
            <w:r>
              <w:rPr>
                <w:rFonts w:ascii="Calibri" w:cs="Calibri" w:eastAsia="Calibri" w:hAnsi="Calibri"/>
                <w:b w:val="false"/>
                <w:bCs w:val="false"/>
                <w:color w:val="AA3333"/>
                <w:sz w:val="19"/>
                <w:szCs w:val="19"/>
              </w:rPr>
              <w:t xml:space="preserve">No</w:t>
            </w:r>
          </w:p>
        </w:tc>
        <w:tc>
          <w:tcPr>
            <w:tcW w:type="dxa" w:w="1100"/>
            <w:tcBorders>
              <w:top w:val="single" w:color="BBBBBB" w:sz="1"/>
              <w:left w:val="single" w:color="BBBBBB" w:sz="1"/>
              <w:bottom w:val="single" w:color="BBBBBB" w:sz="1"/>
              <w:right w:val="single" w:color="BBBBBB" w:sz="1"/>
            </w:tcBorders>
            <w:shd w:fill="FFF0F0" w:val="clear"/>
            <w:tcMar>
              <w:top w:type="dxa" w:w="100"/>
              <w:left w:type="dxa" w:w="150"/>
              <w:bottom w:type="dxa" w:w="100"/>
              <w:right w:type="dxa" w:w="150"/>
            </w:tcMar>
          </w:tcPr>
          <w:p>
            <w:pPr>
              <w:jc w:val="center"/>
            </w:pPr>
            <w:r>
              <w:rPr>
                <w:rFonts w:ascii="Calibri" w:cs="Calibri" w:eastAsia="Calibri" w:hAnsi="Calibri"/>
                <w:b w:val="false"/>
                <w:bCs w:val="false"/>
                <w:color w:val="AA3333"/>
                <w:sz w:val="19"/>
                <w:szCs w:val="19"/>
              </w:rPr>
              <w:t xml:space="preserve">No</w:t>
            </w:r>
          </w:p>
        </w:tc>
        <w:tc>
          <w:tcPr>
            <w:tcW w:type="dxa" w:w="1000"/>
            <w:tcBorders>
              <w:top w:val="single" w:color="BBBBBB" w:sz="1"/>
              <w:left w:val="single" w:color="BBBBBB" w:sz="1"/>
              <w:bottom w:val="single" w:color="BBBBBB" w:sz="1"/>
              <w:right w:val="single" w:color="BBBBBB" w:sz="1"/>
            </w:tcBorders>
            <w:shd w:fill="FFF0F0" w:val="clear"/>
            <w:tcMar>
              <w:top w:type="dxa" w:w="100"/>
              <w:left w:type="dxa" w:w="150"/>
              <w:bottom w:type="dxa" w:w="100"/>
              <w:right w:type="dxa" w:w="150"/>
            </w:tcMar>
          </w:tcPr>
          <w:p>
            <w:pPr>
              <w:jc w:val="center"/>
            </w:pPr>
            <w:r>
              <w:rPr>
                <w:rFonts w:ascii="Calibri" w:cs="Calibri" w:eastAsia="Calibri" w:hAnsi="Calibri"/>
                <w:b w:val="false"/>
                <w:bCs w:val="false"/>
                <w:color w:val="AA3333"/>
                <w:sz w:val="19"/>
                <w:szCs w:val="19"/>
              </w:rPr>
              <w:t xml:space="preserve">No</w:t>
            </w:r>
          </w:p>
        </w:tc>
        <w:tc>
          <w:tcPr>
            <w:tcW w:type="dxa" w:w="1100"/>
            <w:tcBorders>
              <w:top w:val="single" w:color="BBBBBB" w:sz="1"/>
              <w:left w:val="single" w:color="BBBBBB" w:sz="1"/>
              <w:bottom w:val="single" w:color="BBBBBB" w:sz="1"/>
              <w:right w:val="single" w:color="BBBBBB" w:sz="1"/>
            </w:tcBorders>
            <w:shd w:fill="FFF0F0" w:val="clear"/>
            <w:tcMar>
              <w:top w:type="dxa" w:w="100"/>
              <w:left w:type="dxa" w:w="150"/>
              <w:bottom w:type="dxa" w:w="100"/>
              <w:right w:type="dxa" w:w="150"/>
            </w:tcMar>
          </w:tcPr>
          <w:p>
            <w:pPr>
              <w:jc w:val="center"/>
            </w:pPr>
            <w:r>
              <w:rPr>
                <w:rFonts w:ascii="Calibri" w:cs="Calibri" w:eastAsia="Calibri" w:hAnsi="Calibri"/>
                <w:b w:val="false"/>
                <w:bCs w:val="false"/>
                <w:color w:val="AA3333"/>
                <w:sz w:val="19"/>
                <w:szCs w:val="19"/>
              </w:rPr>
              <w:t xml:space="preserve">No</w:t>
            </w:r>
          </w:p>
        </w:tc>
        <w:tc>
          <w:tcPr>
            <w:tcW w:type="dxa" w:w="1360"/>
            <w:tcBorders>
              <w:top w:val="single" w:color="BBBBBB" w:sz="1"/>
              <w:left w:val="single" w:color="BBBBBB" w:sz="1"/>
              <w:bottom w:val="single" w:color="BBBBBB" w:sz="1"/>
              <w:right w:val="single" w:color="BBBBBB" w:sz="1"/>
            </w:tcBorders>
            <w:shd w:fill="E8F5EE" w:val="clear"/>
            <w:tcMar>
              <w:top w:type="dxa" w:w="100"/>
              <w:left w:type="dxa" w:w="150"/>
              <w:bottom w:type="dxa" w:w="100"/>
              <w:right w:type="dxa" w:w="150"/>
            </w:tcMar>
          </w:tcPr>
          <w:p>
            <w:pPr>
              <w:jc w:val="center"/>
            </w:pPr>
            <w:r>
              <w:rPr>
                <w:rFonts w:ascii="Calibri" w:cs="Calibri" w:eastAsia="Calibri" w:hAnsi="Calibri"/>
                <w:b/>
                <w:bCs/>
                <w:color w:val="1D6B3E"/>
                <w:sz w:val="19"/>
                <w:szCs w:val="19"/>
              </w:rPr>
              <w:t xml:space="preserve">Yes ✓</w:t>
            </w:r>
          </w:p>
        </w:tc>
      </w:tr>
      <w:tr>
        <w:tc>
          <w:tcPr>
            <w:tcW w:type="dxa" w:w="2600"/>
            <w:tcBorders>
              <w:top w:val="single" w:color="BBBBBB" w:sz="1"/>
              <w:left w:val="single" w:color="BBBBBB" w:sz="1"/>
              <w:bottom w:val="single" w:color="BBBBBB" w:sz="1"/>
              <w:right w:val="single" w:color="BBBBBB" w:sz="1"/>
            </w:tcBorders>
            <w:shd w:fill="E8F0FA" w:val="clear"/>
            <w:tcMar>
              <w:top w:type="dxa" w:w="100"/>
              <w:left w:type="dxa" w:w="150"/>
              <w:bottom w:type="dxa" w:w="100"/>
              <w:right w:type="dxa" w:w="150"/>
            </w:tcMar>
          </w:tcPr>
          <w:p>
            <w:pPr>
              <w:jc w:val="left"/>
            </w:pPr>
            <w:r>
              <w:rPr>
                <w:rFonts w:ascii="Calibri" w:cs="Calibri" w:eastAsia="Calibri" w:hAnsi="Calibri"/>
                <w:b/>
                <w:bCs/>
                <w:color w:val="1a1a1a"/>
                <w:sz w:val="19"/>
                <w:szCs w:val="19"/>
              </w:rPr>
              <w:t xml:space="preserve">Offline mobile deployment</w:t>
            </w:r>
          </w:p>
        </w:tc>
        <w:tc>
          <w:tcPr>
            <w:tcW w:type="dxa" w:w="1100"/>
            <w:tcBorders>
              <w:top w:val="single" w:color="BBBBBB" w:sz="1"/>
              <w:left w:val="single" w:color="BBBBBB" w:sz="1"/>
              <w:bottom w:val="single" w:color="BBBBBB" w:sz="1"/>
              <w:right w:val="single" w:color="BBBBBB" w:sz="1"/>
            </w:tcBorders>
            <w:shd w:fill="FFF0F0" w:val="clear"/>
            <w:tcMar>
              <w:top w:type="dxa" w:w="100"/>
              <w:left w:type="dxa" w:w="150"/>
              <w:bottom w:type="dxa" w:w="100"/>
              <w:right w:type="dxa" w:w="150"/>
            </w:tcMar>
          </w:tcPr>
          <w:p>
            <w:pPr>
              <w:jc w:val="center"/>
            </w:pPr>
            <w:r>
              <w:rPr>
                <w:rFonts w:ascii="Calibri" w:cs="Calibri" w:eastAsia="Calibri" w:hAnsi="Calibri"/>
                <w:b w:val="false"/>
                <w:bCs w:val="false"/>
                <w:color w:val="AA3333"/>
                <w:sz w:val="19"/>
                <w:szCs w:val="19"/>
              </w:rPr>
              <w:t xml:space="preserve">No</w:t>
            </w:r>
          </w:p>
        </w:tc>
        <w:tc>
          <w:tcPr>
            <w:tcW w:type="dxa" w:w="1100"/>
            <w:tcBorders>
              <w:top w:val="single" w:color="BBBBBB" w:sz="1"/>
              <w:left w:val="single" w:color="BBBBBB" w:sz="1"/>
              <w:bottom w:val="single" w:color="BBBBBB" w:sz="1"/>
              <w:right w:val="single" w:color="BBBBBB" w:sz="1"/>
            </w:tcBorders>
            <w:shd w:fill="FFF0F0" w:val="clear"/>
            <w:tcMar>
              <w:top w:type="dxa" w:w="100"/>
              <w:left w:type="dxa" w:w="150"/>
              <w:bottom w:type="dxa" w:w="100"/>
              <w:right w:type="dxa" w:w="150"/>
            </w:tcMar>
          </w:tcPr>
          <w:p>
            <w:pPr>
              <w:jc w:val="center"/>
            </w:pPr>
            <w:r>
              <w:rPr>
                <w:rFonts w:ascii="Calibri" w:cs="Calibri" w:eastAsia="Calibri" w:hAnsi="Calibri"/>
                <w:b w:val="false"/>
                <w:bCs w:val="false"/>
                <w:color w:val="AA3333"/>
                <w:sz w:val="19"/>
                <w:szCs w:val="19"/>
              </w:rPr>
              <w:t xml:space="preserve">No</w:t>
            </w:r>
          </w:p>
        </w:tc>
        <w:tc>
          <w:tcPr>
            <w:tcW w:type="dxa" w:w="1100"/>
            <w:tcBorders>
              <w:top w:val="single" w:color="BBBBBB" w:sz="1"/>
              <w:left w:val="single" w:color="BBBBBB" w:sz="1"/>
              <w:bottom w:val="single" w:color="BBBBBB" w:sz="1"/>
              <w:right w:val="single" w:color="BBBBBB" w:sz="1"/>
            </w:tcBorders>
            <w:shd w:fill="FFF0F0" w:val="clear"/>
            <w:tcMar>
              <w:top w:type="dxa" w:w="100"/>
              <w:left w:type="dxa" w:w="150"/>
              <w:bottom w:type="dxa" w:w="100"/>
              <w:right w:type="dxa" w:w="150"/>
            </w:tcMar>
          </w:tcPr>
          <w:p>
            <w:pPr>
              <w:jc w:val="center"/>
            </w:pPr>
            <w:r>
              <w:rPr>
                <w:rFonts w:ascii="Calibri" w:cs="Calibri" w:eastAsia="Calibri" w:hAnsi="Calibri"/>
                <w:b w:val="false"/>
                <w:bCs w:val="false"/>
                <w:color w:val="AA3333"/>
                <w:sz w:val="19"/>
                <w:szCs w:val="19"/>
              </w:rPr>
              <w:t xml:space="preserve">No</w:t>
            </w:r>
          </w:p>
        </w:tc>
        <w:tc>
          <w:tcPr>
            <w:tcW w:type="dxa" w:w="1000"/>
            <w:tcBorders>
              <w:top w:val="single" w:color="BBBBBB" w:sz="1"/>
              <w:left w:val="single" w:color="BBBBBB" w:sz="1"/>
              <w:bottom w:val="single" w:color="BBBBBB" w:sz="1"/>
              <w:right w:val="single" w:color="BBBBBB" w:sz="1"/>
            </w:tcBorders>
            <w:shd w:fill="FFF0F0" w:val="clear"/>
            <w:tcMar>
              <w:top w:type="dxa" w:w="100"/>
              <w:left w:type="dxa" w:w="150"/>
              <w:bottom w:type="dxa" w:w="100"/>
              <w:right w:type="dxa" w:w="150"/>
            </w:tcMar>
          </w:tcPr>
          <w:p>
            <w:pPr>
              <w:jc w:val="center"/>
            </w:pPr>
            <w:r>
              <w:rPr>
                <w:rFonts w:ascii="Calibri" w:cs="Calibri" w:eastAsia="Calibri" w:hAnsi="Calibri"/>
                <w:b w:val="false"/>
                <w:bCs w:val="false"/>
                <w:color w:val="AA3333"/>
                <w:sz w:val="19"/>
                <w:szCs w:val="19"/>
              </w:rPr>
              <w:t xml:space="preserve">No</w:t>
            </w:r>
          </w:p>
        </w:tc>
        <w:tc>
          <w:tcPr>
            <w:tcW w:type="dxa" w:w="11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pPr>
              <w:jc w:val="center"/>
            </w:pPr>
            <w:r>
              <w:rPr>
                <w:rFonts w:ascii="Calibri" w:cs="Calibri" w:eastAsia="Calibri" w:hAnsi="Calibri"/>
                <w:b w:val="false"/>
                <w:bCs w:val="false"/>
                <w:color w:val="1a1a1a"/>
                <w:sz w:val="19"/>
                <w:szCs w:val="19"/>
              </w:rPr>
              <w:t xml:space="preserve">Partial</w:t>
            </w:r>
          </w:p>
        </w:tc>
        <w:tc>
          <w:tcPr>
            <w:tcW w:type="dxa" w:w="1360"/>
            <w:tcBorders>
              <w:top w:val="single" w:color="BBBBBB" w:sz="1"/>
              <w:left w:val="single" w:color="BBBBBB" w:sz="1"/>
              <w:bottom w:val="single" w:color="BBBBBB" w:sz="1"/>
              <w:right w:val="single" w:color="BBBBBB" w:sz="1"/>
            </w:tcBorders>
            <w:shd w:fill="E8F5EE" w:val="clear"/>
            <w:tcMar>
              <w:top w:type="dxa" w:w="100"/>
              <w:left w:type="dxa" w:w="150"/>
              <w:bottom w:type="dxa" w:w="100"/>
              <w:right w:type="dxa" w:w="150"/>
            </w:tcMar>
          </w:tcPr>
          <w:p>
            <w:pPr>
              <w:jc w:val="center"/>
            </w:pPr>
            <w:r>
              <w:rPr>
                <w:rFonts w:ascii="Calibri" w:cs="Calibri" w:eastAsia="Calibri" w:hAnsi="Calibri"/>
                <w:b/>
                <w:bCs/>
                <w:color w:val="1D6B3E"/>
                <w:sz w:val="19"/>
                <w:szCs w:val="19"/>
              </w:rPr>
              <w:t xml:space="preserve">Yes ✓</w:t>
            </w:r>
          </w:p>
        </w:tc>
      </w:tr>
      <w:tr>
        <w:tc>
          <w:tcPr>
            <w:tcW w:type="dxa" w:w="2600"/>
            <w:tcBorders>
              <w:top w:val="single" w:color="BBBBBB" w:sz="1"/>
              <w:left w:val="single" w:color="BBBBBB" w:sz="1"/>
              <w:bottom w:val="single" w:color="BBBBBB" w:sz="1"/>
              <w:right w:val="single" w:color="BBBBBB" w:sz="1"/>
            </w:tcBorders>
            <w:shd w:fill="E8F0FA" w:val="clear"/>
            <w:tcMar>
              <w:top w:type="dxa" w:w="100"/>
              <w:left w:type="dxa" w:w="150"/>
              <w:bottom w:type="dxa" w:w="100"/>
              <w:right w:type="dxa" w:w="150"/>
            </w:tcMar>
          </w:tcPr>
          <w:p>
            <w:pPr>
              <w:jc w:val="left"/>
            </w:pPr>
            <w:r>
              <w:rPr>
                <w:rFonts w:ascii="Calibri" w:cs="Calibri" w:eastAsia="Calibri" w:hAnsi="Calibri"/>
                <w:b/>
                <w:bCs/>
                <w:color w:val="1a1a1a"/>
                <w:sz w:val="19"/>
                <w:szCs w:val="19"/>
              </w:rPr>
              <w:t xml:space="preserve">Open / Non-commercial access</w:t>
            </w:r>
          </w:p>
        </w:tc>
        <w:tc>
          <w:tcPr>
            <w:tcW w:type="dxa" w:w="11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pPr>
              <w:jc w:val="center"/>
            </w:pPr>
            <w:r>
              <w:rPr>
                <w:rFonts w:ascii="Calibri" w:cs="Calibri" w:eastAsia="Calibri" w:hAnsi="Calibri"/>
                <w:b w:val="false"/>
                <w:bCs w:val="false"/>
                <w:color w:val="1a1a1a"/>
                <w:sz w:val="19"/>
                <w:szCs w:val="19"/>
              </w:rPr>
              <w:t xml:space="preserve">Yes</w:t>
            </w:r>
          </w:p>
        </w:tc>
        <w:tc>
          <w:tcPr>
            <w:tcW w:type="dxa" w:w="11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pPr>
              <w:jc w:val="center"/>
            </w:pPr>
            <w:r>
              <w:rPr>
                <w:rFonts w:ascii="Calibri" w:cs="Calibri" w:eastAsia="Calibri" w:hAnsi="Calibri"/>
                <w:b w:val="false"/>
                <w:bCs w:val="false"/>
                <w:color w:val="1a1a1a"/>
                <w:sz w:val="19"/>
                <w:szCs w:val="19"/>
              </w:rPr>
              <w:t xml:space="preserve">Yes</w:t>
            </w:r>
          </w:p>
        </w:tc>
        <w:tc>
          <w:tcPr>
            <w:tcW w:type="dxa" w:w="1100"/>
            <w:tcBorders>
              <w:top w:val="single" w:color="BBBBBB" w:sz="1"/>
              <w:left w:val="single" w:color="BBBBBB" w:sz="1"/>
              <w:bottom w:val="single" w:color="BBBBBB" w:sz="1"/>
              <w:right w:val="single" w:color="BBBBBB" w:sz="1"/>
            </w:tcBorders>
            <w:shd w:fill="FFF0F0" w:val="clear"/>
            <w:tcMar>
              <w:top w:type="dxa" w:w="100"/>
              <w:left w:type="dxa" w:w="150"/>
              <w:bottom w:type="dxa" w:w="100"/>
              <w:right w:type="dxa" w:w="150"/>
            </w:tcMar>
          </w:tcPr>
          <w:p>
            <w:pPr>
              <w:jc w:val="center"/>
            </w:pPr>
            <w:r>
              <w:rPr>
                <w:rFonts w:ascii="Calibri" w:cs="Calibri" w:eastAsia="Calibri" w:hAnsi="Calibri"/>
                <w:b w:val="false"/>
                <w:bCs w:val="false"/>
                <w:color w:val="AA3333"/>
                <w:sz w:val="19"/>
                <w:szCs w:val="19"/>
              </w:rPr>
              <w:t xml:space="preserve">No</w:t>
            </w:r>
          </w:p>
        </w:tc>
        <w:tc>
          <w:tcPr>
            <w:tcW w:type="dxa" w:w="1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pPr>
              <w:jc w:val="center"/>
            </w:pPr>
            <w:r>
              <w:rPr>
                <w:rFonts w:ascii="Calibri" w:cs="Calibri" w:eastAsia="Calibri" w:hAnsi="Calibri"/>
                <w:b w:val="false"/>
                <w:bCs w:val="false"/>
                <w:color w:val="1a1a1a"/>
                <w:sz w:val="19"/>
                <w:szCs w:val="19"/>
              </w:rPr>
              <w:t xml:space="preserve">Research</w:t>
            </w:r>
          </w:p>
        </w:tc>
        <w:tc>
          <w:tcPr>
            <w:tcW w:type="dxa" w:w="11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pPr>
              <w:jc w:val="center"/>
            </w:pPr>
            <w:r>
              <w:rPr>
                <w:rFonts w:ascii="Calibri" w:cs="Calibri" w:eastAsia="Calibri" w:hAnsi="Calibri"/>
                <w:b w:val="false"/>
                <w:bCs w:val="false"/>
                <w:color w:val="1a1a1a"/>
                <w:sz w:val="19"/>
                <w:szCs w:val="19"/>
              </w:rPr>
              <w:t xml:space="preserve">Research</w:t>
            </w:r>
          </w:p>
        </w:tc>
        <w:tc>
          <w:tcPr>
            <w:tcW w:type="dxa" w:w="1360"/>
            <w:tcBorders>
              <w:top w:val="single" w:color="BBBBBB" w:sz="1"/>
              <w:left w:val="single" w:color="BBBBBB" w:sz="1"/>
              <w:bottom w:val="single" w:color="BBBBBB" w:sz="1"/>
              <w:right w:val="single" w:color="BBBBBB" w:sz="1"/>
            </w:tcBorders>
            <w:shd w:fill="E8F5EE" w:val="clear"/>
            <w:tcMar>
              <w:top w:type="dxa" w:w="100"/>
              <w:left w:type="dxa" w:w="150"/>
              <w:bottom w:type="dxa" w:w="100"/>
              <w:right w:type="dxa" w:w="150"/>
            </w:tcMar>
          </w:tcPr>
          <w:p>
            <w:pPr>
              <w:jc w:val="center"/>
            </w:pPr>
            <w:r>
              <w:rPr>
                <w:rFonts w:ascii="Calibri" w:cs="Calibri" w:eastAsia="Calibri" w:hAnsi="Calibri"/>
                <w:b/>
                <w:bCs/>
                <w:color w:val="1D6B3E"/>
                <w:sz w:val="19"/>
                <w:szCs w:val="19"/>
              </w:rPr>
              <w:t xml:space="preserve">Yes ✓</w:t>
            </w:r>
          </w:p>
        </w:tc>
      </w:tr>
    </w:tbl>
    <w:p>
      <w:r>
        <w:br w:type="page"/>
      </w:r>
    </w:p>
    <w:p>
      <w:pPr>
        <w:pStyle w:val="Heading1"/>
        <w:pBdr>
          <w:bottom w:val="single" w:color="1B3A5C" w:sz="6" w:space="6"/>
        </w:pBdr>
        <w:spacing w:before="400" w:after="160"/>
      </w:pPr>
      <w:r>
        <w:rPr>
          <w:rFonts w:ascii="Calibri" w:cs="Calibri" w:eastAsia="Calibri" w:hAnsi="Calibri"/>
          <w:b/>
          <w:bCs/>
          <w:caps/>
          <w:color w:val="1B3A5C"/>
          <w:sz w:val="34"/>
          <w:szCs w:val="34"/>
        </w:rPr>
        <w:t xml:space="preserve">3. Proposed System — Sanjeevani Scan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B3E" w:sz="1"/>
              <w:left w:val="single" w:color="1D6B3E" w:sz="14"/>
              <w:bottom w:val="single" w:color="1D6B3E" w:sz="1"/>
              <w:right w:val="single" w:color="1D6B3E" w:sz="1"/>
            </w:tcBorders>
            <w:shd w:fill="E8F5EE" w:val="clear"/>
            <w:tcMar>
              <w:top w:type="dxa" w:w="120"/>
              <w:left w:type="dxa" w:w="200"/>
              <w:bottom w:type="dxa" w:w="120"/>
              <w:right w:type="dxa" w:w="200"/>
            </w:tcMar>
          </w:tcPr>
          <w:p>
            <w:pPr>
              <w:spacing w:before="0" w:after="60"/>
            </w:pPr>
            <w:r>
              <w:rPr>
                <w:rFonts w:ascii="Calibri" w:cs="Calibri" w:eastAsia="Calibri" w:hAnsi="Calibri"/>
                <w:b/>
                <w:bCs/>
                <w:caps/>
                <w:color w:val="1D6B3E"/>
                <w:sz w:val="18"/>
                <w:szCs w:val="18"/>
              </w:rPr>
              <w:t xml:space="preserve">System Overview</w:t>
            </w:r>
          </w:p>
          <w:p>
            <w:pPr>
              <w:spacing w:before="0" w:after="0"/>
              <w:jc w:val="both"/>
            </w:pPr>
            <w:r>
              <w:rPr>
                <w:rFonts w:ascii="Calibri" w:cs="Calibri" w:eastAsia="Calibri" w:hAnsi="Calibri"/>
                <w:color w:val="1a1a1a"/>
                <w:sz w:val="22"/>
                <w:szCs w:val="22"/>
              </w:rPr>
              <w:t xml:space="preserve">Sanjeevani Scan is a deep learning powered, mobile-first, Ayurvedic plant identification and knowledge retrieval system. It enables users to scan any Indian medicinal plant leaf in real-time using their smartphone camera, receive an AI-generated species identification with visual explanation (Grad-CAM heatmap), and immediately access a structured Ayurvedic information profile — including Dosha compatibility, Rasa, Guna, therapeutic uses, active phytochemical compounds, and contraindications. The system additionally supports a reverse lookup mode where users can search for Ayurvedic plants by entering a health condition or symptom, receiving semantically ranked plant recommendations.</w:t>
            </w:r>
          </w:p>
        </w:tc>
      </w:tr>
    </w:tbl>
    <w:p>
      <w:pPr>
        <w:spacing w:before="80" w:after="0"/>
      </w:pPr>
      <w:r>
        <w:rPr>
          <w:rFonts w:ascii="Calibri" w:cs="Calibri" w:eastAsia="Calibri" w:hAnsi="Calibri"/>
          <w:b w:val="false"/>
          <w:bCs w:val="false"/>
          <w:caps w:val="false"/>
          <w:color w:val="000000"/>
          <w:sz w:val="22"/>
          <w:szCs w:val="22"/>
        </w:rPr>
        <w:t xml:space="preserve"/>
      </w:r>
    </w:p>
    <w:p>
      <w:pPr>
        <w:pStyle w:val="Heading2"/>
        <w:spacing w:before="280" w:after="120"/>
      </w:pPr>
      <w:r>
        <w:rPr>
          <w:rFonts w:ascii="Calibri" w:cs="Calibri" w:eastAsia="Calibri" w:hAnsi="Calibri"/>
          <w:b/>
          <w:bCs/>
          <w:color w:val="1D6B3E"/>
          <w:sz w:val="26"/>
          <w:szCs w:val="26"/>
        </w:rPr>
        <w:t xml:space="preserve">3.1 System Architecture Overview</w:t>
      </w:r>
    </w:p>
    <w:p>
      <w:pPr>
        <w:spacing w:before="80" w:after="100"/>
        <w:jc w:val="both"/>
      </w:pPr>
      <w:r>
        <w:rPr>
          <w:rFonts w:ascii="Calibri" w:cs="Calibri" w:eastAsia="Calibri" w:hAnsi="Calibri"/>
          <w:b w:val="false"/>
          <w:bCs w:val="false"/>
          <w:caps w:val="false"/>
          <w:color w:val="1a1a1a"/>
          <w:sz w:val="22"/>
          <w:szCs w:val="22"/>
        </w:rPr>
        <w:t xml:space="preserve">Sanjeevani Scan is structured into four integrated layers: the Data Layer, the Intelligence Layer, the Knowledge Layer, and the Application Layer. Each layer is independently maintainable and communicates through well-defined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888888" w:sz="1"/>
              <w:left w:val="single" w:color="888888" w:sz="1"/>
              <w:bottom w:val="single" w:color="888888" w:sz="1"/>
              <w:right w:val="single" w:color="888888" w:sz="1"/>
            </w:tcBorders>
            <w:shd w:fill="1B3A5C" w:val="clear"/>
            <w:tcMar>
              <w:top w:type="dxa" w:w="110"/>
              <w:left w:type="dxa" w:w="150"/>
              <w:bottom w:type="dxa" w:w="110"/>
              <w:right w:type="dxa" w:w="150"/>
            </w:tcMar>
          </w:tcPr>
          <w:p>
            <w:pPr>
              <w:jc w:val="left"/>
            </w:pPr>
            <w:r>
              <w:rPr>
                <w:rFonts w:ascii="Calibri" w:cs="Calibri" w:eastAsia="Calibri" w:hAnsi="Calibri"/>
                <w:b/>
                <w:bCs/>
                <w:color w:val="FFFFFF"/>
                <w:sz w:val="20"/>
                <w:szCs w:val="20"/>
              </w:rPr>
              <w:t xml:space="preserve">Data Layer</w:t>
            </w:r>
          </w:p>
        </w:tc>
        <w:tc>
          <w:tcPr>
            <w:tcW w:type="dxa" w:w="71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1a1a1a"/>
                <w:sz w:val="20"/>
                <w:szCs w:val="20"/>
              </w:rPr>
              <w:t xml:space="preserve">Curated, cleaned, and augmented image dataset of 60–80 Indian Ayurvedic medicinal plant species. Structured Ayurvedic knowledge base built from IMPPAT and TKDL, stored in a queryable SQLite or PostgreSQL database. Master CSV tracking all images, labels, splits, and verification status.</w:t>
            </w:r>
          </w:p>
        </w:tc>
      </w:tr>
      <w:tr>
        <w:tc>
          <w:tcPr>
            <w:tcW w:type="dxa" w:w="2200"/>
            <w:tcBorders>
              <w:top w:val="single" w:color="888888" w:sz="1"/>
              <w:left w:val="single" w:color="888888" w:sz="1"/>
              <w:bottom w:val="single" w:color="888888" w:sz="1"/>
              <w:right w:val="single" w:color="888888" w:sz="1"/>
            </w:tcBorders>
            <w:shd w:fill="1D6B3E" w:val="clear"/>
            <w:tcMar>
              <w:top w:type="dxa" w:w="110"/>
              <w:left w:type="dxa" w:w="150"/>
              <w:bottom w:type="dxa" w:w="110"/>
              <w:right w:type="dxa" w:w="150"/>
            </w:tcMar>
          </w:tcPr>
          <w:p>
            <w:pPr>
              <w:jc w:val="left"/>
            </w:pPr>
            <w:r>
              <w:rPr>
                <w:rFonts w:ascii="Calibri" w:cs="Calibri" w:eastAsia="Calibri" w:hAnsi="Calibri"/>
                <w:b/>
                <w:bCs/>
                <w:color w:val="FFFFFF"/>
                <w:sz w:val="20"/>
                <w:szCs w:val="20"/>
              </w:rPr>
              <w:t xml:space="preserve">Intelligence Layer</w:t>
            </w:r>
          </w:p>
        </w:tc>
        <w:tc>
          <w:tcPr>
            <w:tcW w:type="dxa" w:w="71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1a1a1a"/>
                <w:sz w:val="20"/>
                <w:szCs w:val="20"/>
              </w:rPr>
              <w:t xml:space="preserve">Multi-Scale Attention CNN (primary classifier) + EfficientNetV2 baseline. Background removal pipeline (rembg/U2Net). Albumentations augmentation pipeline. Grad-CAM explainability module. Sentence-Transformer semantic search engine for symptom-to-plant retrieval. TFLite quantized model for offline mobile inference.</w:t>
            </w:r>
          </w:p>
        </w:tc>
      </w:tr>
      <w:tr>
        <w:tc>
          <w:tcPr>
            <w:tcW w:type="dxa" w:w="2200"/>
            <w:tcBorders>
              <w:top w:val="single" w:color="888888" w:sz="1"/>
              <w:left w:val="single" w:color="888888" w:sz="1"/>
              <w:bottom w:val="single" w:color="888888" w:sz="1"/>
              <w:right w:val="single" w:color="888888" w:sz="1"/>
            </w:tcBorders>
            <w:shd w:fill="0D7377" w:val="clear"/>
            <w:tcMar>
              <w:top w:type="dxa" w:w="110"/>
              <w:left w:type="dxa" w:w="150"/>
              <w:bottom w:type="dxa" w:w="110"/>
              <w:right w:type="dxa" w:w="150"/>
            </w:tcMar>
          </w:tcPr>
          <w:p>
            <w:pPr>
              <w:jc w:val="left"/>
            </w:pPr>
            <w:r>
              <w:rPr>
                <w:rFonts w:ascii="Calibri" w:cs="Calibri" w:eastAsia="Calibri" w:hAnsi="Calibri"/>
                <w:b/>
                <w:bCs/>
                <w:color w:val="FFFFFF"/>
                <w:sz w:val="20"/>
                <w:szCs w:val="20"/>
              </w:rPr>
              <w:t xml:space="preserve">API Layer</w:t>
            </w:r>
          </w:p>
        </w:tc>
        <w:tc>
          <w:tcPr>
            <w:tcW w:type="dxa" w:w="71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1a1a1a"/>
                <w:sz w:val="20"/>
                <w:szCs w:val="20"/>
              </w:rPr>
              <w:t xml:space="preserve">FastAPI backend exposing: /predict (image → top-5 species + confidence), /explain (image → Grad-CAM heatmap), /plant/{id} (species → full Ayurvedic profile), /search (symptom text → ranked plant list). Deployed on cloud (Railway / AWS EC2) for online mode.</w:t>
            </w:r>
          </w:p>
        </w:tc>
      </w:tr>
      <w:tr>
        <w:tc>
          <w:tcPr>
            <w:tcW w:type="dxa" w:w="2200"/>
            <w:tcBorders>
              <w:top w:val="single" w:color="888888" w:sz="1"/>
              <w:left w:val="single" w:color="888888" w:sz="1"/>
              <w:bottom w:val="single" w:color="888888" w:sz="1"/>
              <w:right w:val="single" w:color="888888" w:sz="1"/>
            </w:tcBorders>
            <w:shd w:fill="C0550A" w:val="clear"/>
            <w:tcMar>
              <w:top w:type="dxa" w:w="110"/>
              <w:left w:type="dxa" w:w="150"/>
              <w:bottom w:type="dxa" w:w="110"/>
              <w:right w:type="dxa" w:w="150"/>
            </w:tcMar>
          </w:tcPr>
          <w:p>
            <w:pPr>
              <w:jc w:val="left"/>
            </w:pPr>
            <w:r>
              <w:rPr>
                <w:rFonts w:ascii="Calibri" w:cs="Calibri" w:eastAsia="Calibri" w:hAnsi="Calibri"/>
                <w:b/>
                <w:bCs/>
                <w:color w:val="FFFFFF"/>
                <w:sz w:val="20"/>
                <w:szCs w:val="20"/>
              </w:rPr>
              <w:t xml:space="preserve">Application Layer</w:t>
            </w:r>
          </w:p>
        </w:tc>
        <w:tc>
          <w:tcPr>
            <w:tcW w:type="dxa" w:w="71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1a1a1a"/>
                <w:sz w:val="20"/>
                <w:szCs w:val="20"/>
              </w:rPr>
              <w:t xml:space="preserve">React Native cross-platform mobile application. Camera scan → real-time inference → result card with heatmap overlay. Swipeable Ayurvedic profile tabs (Overview, Dosha, Uses, Phytochemicals, Precautions). Offline mode using bundled TFLite model. Symptom search screen with ranked plant suggestions.</w:t>
            </w:r>
          </w:p>
        </w:tc>
      </w:tr>
    </w:tbl>
    <w:p>
      <w:pPr>
        <w:spacing w:before="80" w:after="0"/>
      </w:pPr>
      <w:r>
        <w:rPr>
          <w:rFonts w:ascii="Calibri" w:cs="Calibri" w:eastAsia="Calibri" w:hAnsi="Calibri"/>
          <w:b w:val="false"/>
          <w:bCs w:val="false"/>
          <w:caps w:val="false"/>
          <w:color w:val="000000"/>
          <w:sz w:val="22"/>
          <w:szCs w:val="22"/>
        </w:rPr>
        <w:t xml:space="preserve"/>
      </w:r>
    </w:p>
    <w:p>
      <w:pPr>
        <w:pStyle w:val="Heading2"/>
        <w:spacing w:before="280" w:after="120"/>
      </w:pPr>
      <w:r>
        <w:rPr>
          <w:rFonts w:ascii="Calibri" w:cs="Calibri" w:eastAsia="Calibri" w:hAnsi="Calibri"/>
          <w:b/>
          <w:bCs/>
          <w:color w:val="1D6B3E"/>
          <w:sz w:val="26"/>
          <w:szCs w:val="26"/>
        </w:rPr>
        <w:t xml:space="preserve">3.2 Key Novel Contributions</w:t>
      </w:r>
    </w:p>
    <w:p>
      <w:pPr>
        <w:spacing w:before="80" w:after="100"/>
        <w:jc w:val="both"/>
      </w:pPr>
      <w:r>
        <w:rPr>
          <w:rFonts w:ascii="Calibri" w:cs="Calibri" w:eastAsia="Calibri" w:hAnsi="Calibri"/>
          <w:b w:val="false"/>
          <w:bCs w:val="false"/>
          <w:caps w:val="false"/>
          <w:color w:val="1a1a1a"/>
          <w:sz w:val="22"/>
          <w:szCs w:val="22"/>
        </w:rPr>
        <w:t xml:space="preserve">The following contributions distinguish Sanjeevani Scan from all existing systems reviewed in Section 2:</w:t>
      </w:r>
    </w:p>
    <w:p>
      <w:pPr>
        <w:spacing w:before="180" w:after="60"/>
      </w:pPr>
      <w:r>
        <w:rPr>
          <w:rFonts w:ascii="Calibri" w:cs="Calibri" w:eastAsia="Calibri" w:hAnsi="Calibri"/>
          <w:b/>
          <w:bCs/>
          <w:color w:val="4A1680"/>
          <w:sz w:val="23"/>
          <w:szCs w:val="23"/>
        </w:rPr>
        <w:t xml:space="preserve">  ◆  Multi-Scale Attention CNN Architecture</w:t>
      </w:r>
    </w:p>
    <w:p>
      <w:pPr>
        <w:spacing w:before="40" w:after="100"/>
        <w:jc w:val="both"/>
      </w:pPr>
      <w:r>
        <w:rPr>
          <w:rFonts w:ascii="Calibri" w:cs="Calibri" w:eastAsia="Calibri" w:hAnsi="Calibri"/>
          <w:b w:val="false"/>
          <w:bCs w:val="false"/>
          <w:caps w:val="false"/>
          <w:color w:val="1a1a1a"/>
          <w:sz w:val="22"/>
          <w:szCs w:val="22"/>
        </w:rPr>
        <w:t xml:space="preserve">A purpose-designed CNN incorporating Convolutional Block Attention Module (CBAM) blocks applied at multiple feature scales. This allows the model to selectively attend to diagnostically relevant leaf regions — venation patterns, leaf margins, surface texture — rather than relying on color or global shape alone. This architecture outperforms baseline transfer learning models on small-to-medium sized Indian medicinal plant datasets.</w:t>
      </w:r>
    </w:p>
    <w:p>
      <w:pPr>
        <w:spacing w:before="180" w:after="60"/>
      </w:pPr>
      <w:r>
        <w:rPr>
          <w:rFonts w:ascii="Calibri" w:cs="Calibri" w:eastAsia="Calibri" w:hAnsi="Calibri"/>
          <w:b/>
          <w:bCs/>
          <w:color w:val="1D6B3E"/>
          <w:sz w:val="23"/>
          <w:szCs w:val="23"/>
        </w:rPr>
        <w:t xml:space="preserve">  ◆  Integrated Ayurvedic Knowledge System</w:t>
      </w:r>
    </w:p>
    <w:p>
      <w:pPr>
        <w:spacing w:before="40" w:after="100"/>
        <w:jc w:val="both"/>
      </w:pPr>
      <w:r>
        <w:rPr>
          <w:rFonts w:ascii="Calibri" w:cs="Calibri" w:eastAsia="Calibri" w:hAnsi="Calibri"/>
          <w:b w:val="false"/>
          <w:bCs w:val="false"/>
          <w:caps w:val="false"/>
          <w:color w:val="1a1a1a"/>
          <w:sz w:val="22"/>
          <w:szCs w:val="22"/>
        </w:rPr>
        <w:t xml:space="preserve">A structured, query-linked database built from IMPPAT (1,742 plants, 9,596 phytochemicals) and TKDL (Government of India Traditional Knowledge Digital Library). Every classified species is linked to: Dosha compatibility, Rasa (taste), Guna (properties), Virya (potency), Vipaka (post-digestive effect), active phytochemical compounds, therapeutic indications, and contraindications.</w:t>
      </w:r>
    </w:p>
    <w:p>
      <w:pPr>
        <w:spacing w:before="180" w:after="60"/>
      </w:pPr>
      <w:r>
        <w:rPr>
          <w:rFonts w:ascii="Calibri" w:cs="Calibri" w:eastAsia="Calibri" w:hAnsi="Calibri"/>
          <w:b/>
          <w:bCs/>
          <w:color w:val="0D7377"/>
          <w:sz w:val="23"/>
          <w:szCs w:val="23"/>
        </w:rPr>
        <w:t xml:space="preserve">  ◆  Embedded Grad-CAM Explainability</w:t>
      </w:r>
    </w:p>
    <w:p>
      <w:pPr>
        <w:spacing w:before="40" w:after="100"/>
        <w:jc w:val="both"/>
      </w:pPr>
      <w:r>
        <w:rPr>
          <w:rFonts w:ascii="Calibri" w:cs="Calibri" w:eastAsia="Calibri" w:hAnsi="Calibri"/>
          <w:b w:val="false"/>
          <w:bCs w:val="false"/>
          <w:caps w:val="false"/>
          <w:color w:val="1a1a1a"/>
          <w:sz w:val="22"/>
          <w:szCs w:val="22"/>
        </w:rPr>
        <w:t xml:space="preserve">Every classification result is accompanied by a Grad-CAM heatmap overlay showing which regions of the scanned leaf contributed most to the model's prediction. This is the first system in the medicinal plant identification domain to surface this explanation directly in the application UI rather than as an offline analysis tool.</w:t>
      </w:r>
    </w:p>
    <w:p>
      <w:pPr>
        <w:spacing w:before="180" w:after="60"/>
      </w:pPr>
      <w:r>
        <w:rPr>
          <w:rFonts w:ascii="Calibri" w:cs="Calibri" w:eastAsia="Calibri" w:hAnsi="Calibri"/>
          <w:b/>
          <w:bCs/>
          <w:color w:val="C0550A"/>
          <w:sz w:val="23"/>
          <w:szCs w:val="23"/>
        </w:rPr>
        <w:t xml:space="preserve">  ◆  Semantic Symptom-to-Plant Reverse Lookup</w:t>
      </w:r>
    </w:p>
    <w:p>
      <w:pPr>
        <w:spacing w:before="40" w:after="100"/>
        <w:jc w:val="both"/>
      </w:pPr>
      <w:r>
        <w:rPr>
          <w:rFonts w:ascii="Calibri" w:cs="Calibri" w:eastAsia="Calibri" w:hAnsi="Calibri"/>
          <w:b w:val="false"/>
          <w:bCs w:val="false"/>
          <w:caps w:val="false"/>
          <w:color w:val="1a1a1a"/>
          <w:sz w:val="22"/>
          <w:szCs w:val="22"/>
        </w:rPr>
        <w:t xml:space="preserve">Using Sentence-BERT (all-MiniLM-L6-v2), the system encodes both user symptom queries and plant therapeutic descriptions into a shared semantic space. Cosine similarity retrieval returns the top-5 Ayurvedic plants most relevant to the described condition — enabling reverse discovery without requiring users to know a plant name upfront.</w:t>
      </w:r>
    </w:p>
    <w:p>
      <w:pPr>
        <w:spacing w:before="180" w:after="60"/>
      </w:pPr>
      <w:r>
        <w:rPr>
          <w:rFonts w:ascii="Calibri" w:cs="Calibri" w:eastAsia="Calibri" w:hAnsi="Calibri"/>
          <w:b/>
          <w:bCs/>
          <w:color w:val="1B3A5C"/>
          <w:sz w:val="23"/>
          <w:szCs w:val="23"/>
        </w:rPr>
        <w:t xml:space="preserve">  ◆  Confidence-Aware Inference with Re-Scan Prompts</w:t>
      </w:r>
    </w:p>
    <w:p>
      <w:pPr>
        <w:spacing w:before="40" w:after="100"/>
        <w:jc w:val="both"/>
      </w:pPr>
      <w:r>
        <w:rPr>
          <w:rFonts w:ascii="Calibri" w:cs="Calibri" w:eastAsia="Calibri" w:hAnsi="Calibri"/>
          <w:b w:val="false"/>
          <w:bCs w:val="false"/>
          <w:caps w:val="false"/>
          <w:color w:val="1a1a1a"/>
          <w:sz w:val="22"/>
          <w:szCs w:val="22"/>
        </w:rPr>
        <w:t xml:space="preserve">When the model's top-1 confidence falls below a 70% threshold, the application displays a clear visual warning and prompts the user to attempt re-scanning from a different angle or with better lighting. This prevents silent misidentification — a critical safety feature for medicinal plant contexts.</w:t>
      </w:r>
    </w:p>
    <w:p>
      <w:pPr>
        <w:spacing w:before="180" w:after="60"/>
      </w:pPr>
      <w:r>
        <w:rPr>
          <w:rFonts w:ascii="Calibri" w:cs="Calibri" w:eastAsia="Calibri" w:hAnsi="Calibri"/>
          <w:b/>
          <w:bCs/>
          <w:color w:val="A62B2B"/>
          <w:sz w:val="23"/>
          <w:szCs w:val="23"/>
        </w:rPr>
        <w:t xml:space="preserve">  ◆  Offline-Capable Field Deployment</w:t>
      </w:r>
    </w:p>
    <w:p>
      <w:pPr>
        <w:spacing w:before="40" w:after="100"/>
        <w:jc w:val="both"/>
      </w:pPr>
      <w:r>
        <w:rPr>
          <w:rFonts w:ascii="Calibri" w:cs="Calibri" w:eastAsia="Calibri" w:hAnsi="Calibri"/>
          <w:b w:val="false"/>
          <w:bCs w:val="false"/>
          <w:caps w:val="false"/>
          <w:color w:val="1a1a1a"/>
          <w:sz w:val="22"/>
          <w:szCs w:val="22"/>
        </w:rPr>
        <w:t xml:space="preserve">The PyTorch model is exported to ONNX format and converted to a quantized TFLite model (target: &lt;20 MB), bundled directly within the React Native application. Full species classification functions without internet access — making the system operable in forests, rural areas, and agricultural settings where connectivity is unreliable.</w:t>
      </w:r>
    </w:p>
    <w:p>
      <w:pPr>
        <w:pStyle w:val="Heading2"/>
        <w:spacing w:before="280" w:after="120"/>
      </w:pPr>
      <w:r>
        <w:rPr>
          <w:rFonts w:ascii="Calibri" w:cs="Calibri" w:eastAsia="Calibri" w:hAnsi="Calibri"/>
          <w:b/>
          <w:bCs/>
          <w:color w:val="1D6B3E"/>
          <w:sz w:val="26"/>
          <w:szCs w:val="26"/>
        </w:rPr>
        <w:t xml:space="preserve">3.3 System Components Detail</w:t>
      </w:r>
    </w:p>
    <w:p>
      <w:pPr>
        <w:pStyle w:val="Heading3"/>
        <w:spacing w:before="200" w:after="80"/>
      </w:pPr>
      <w:r>
        <w:rPr>
          <w:rFonts w:ascii="Calibri" w:cs="Calibri" w:eastAsia="Calibri" w:hAnsi="Calibri"/>
          <w:b/>
          <w:bCs/>
          <w:color w:val="0D7377"/>
          <w:sz w:val="23"/>
          <w:szCs w:val="23"/>
        </w:rPr>
        <w:t xml:space="preserve">3.3.1 Deep Learning Model — Multi-Scale Attention CNN</w:t>
      </w:r>
    </w:p>
    <w:p>
      <w:pPr>
        <w:spacing w:before="80" w:after="100"/>
        <w:jc w:val="both"/>
      </w:pPr>
      <w:r>
        <w:rPr>
          <w:rFonts w:ascii="Calibri" w:cs="Calibri" w:eastAsia="Calibri" w:hAnsi="Calibri"/>
          <w:b w:val="false"/>
          <w:bCs w:val="false"/>
          <w:caps w:val="false"/>
          <w:color w:val="1a1a1a"/>
          <w:sz w:val="22"/>
          <w:szCs w:val="22"/>
        </w:rPr>
        <w:t xml:space="preserve">The proposed Multi-Scale Attention CNN is built on top of an EfficientNetV2-S backbone (pretrained on ImageNet) with three key modifications:</w:t>
      </w:r>
    </w:p>
    <w:p>
      <w:pPr>
        <w:pStyle w:val="ListParagraph"/>
        <w:numPr>
          <w:ilvl w:val="0"/>
          <w:numId w:val="3"/>
        </w:numPr>
        <w:spacing w:before="60" w:after="60"/>
        <w:ind w:left="540" w:hanging="280"/>
      </w:pPr>
      <w:r>
        <w:rPr>
          <w:rFonts w:ascii="Calibri" w:cs="Calibri" w:eastAsia="Calibri" w:hAnsi="Calibri"/>
          <w:b w:val="false"/>
          <w:bCs w:val="false"/>
          <w:caps w:val="false"/>
          <w:color w:val="000000"/>
          <w:sz w:val="22"/>
          <w:szCs w:val="22"/>
        </w:rPr>
        <w:t xml:space="preserve">CBAM Attention Blocks inserted after EfficientNet feature stages 3, 5, and 7 — applying channel attention (what features matter) followed by spatial attention (where in the image those features are).</w:t>
      </w:r>
    </w:p>
    <w:p>
      <w:pPr>
        <w:pStyle w:val="ListParagraph"/>
        <w:numPr>
          <w:ilvl w:val="0"/>
          <w:numId w:val="3"/>
        </w:numPr>
        <w:spacing w:before="60" w:after="60"/>
        <w:ind w:left="540" w:hanging="280"/>
      </w:pPr>
      <w:r>
        <w:rPr>
          <w:rFonts w:ascii="Calibri" w:cs="Calibri" w:eastAsia="Calibri" w:hAnsi="Calibri"/>
          <w:b w:val="false"/>
          <w:bCs w:val="false"/>
          <w:caps w:val="false"/>
          <w:color w:val="000000"/>
          <w:sz w:val="22"/>
          <w:szCs w:val="22"/>
        </w:rPr>
        <w:t xml:space="preserve">Multi-scale feature fusion: feature maps from three different resolution levels (28×28, 14×14, 7×7) are extracted, upsampled to a common size, concatenated, and passed through a fusion head — allowing the model to simultaneously reason about fine texture (high-res) and global shape (low-res).</w:t>
      </w:r>
    </w:p>
    <w:p>
      <w:pPr>
        <w:pStyle w:val="ListParagraph"/>
        <w:numPr>
          <w:ilvl w:val="0"/>
          <w:numId w:val="3"/>
        </w:numPr>
        <w:spacing w:before="60" w:after="60"/>
        <w:ind w:left="540" w:hanging="280"/>
      </w:pPr>
      <w:r>
        <w:rPr>
          <w:rFonts w:ascii="Calibri" w:cs="Calibri" w:eastAsia="Calibri" w:hAnsi="Calibri"/>
          <w:b w:val="false"/>
          <w:bCs w:val="false"/>
          <w:caps w:val="false"/>
          <w:color w:val="000000"/>
          <w:sz w:val="22"/>
          <w:szCs w:val="22"/>
        </w:rPr>
        <w:t xml:space="preserve">Custom classification head: Dropout(0.4) → Linear(in, 512) → GELU → Dropout(0.3) → Linear(512, N_classes) with label smoothing (ε=0.1) applied to the CrossEntropy loss for improved calibration.</w:t>
      </w:r>
    </w:p>
    <w:p>
      <w:pPr>
        <w:spacing w:before="80" w:after="0"/>
      </w:pPr>
      <w:r>
        <w:rPr>
          <w:rFonts w:ascii="Calibri" w:cs="Calibri" w:eastAsia="Calibri" w:hAnsi="Calibri"/>
          <w:b w:val="false"/>
          <w:bCs w:val="false"/>
          <w:caps w:val="false"/>
          <w:color w:val="000000"/>
          <w:sz w:val="22"/>
          <w:szCs w:val="22"/>
        </w:rPr>
        <w:t xml:space="preserve"/>
      </w:r>
    </w:p>
    <w:p>
      <w:pPr>
        <w:pStyle w:val="Heading3"/>
        <w:spacing w:before="200" w:after="80"/>
      </w:pPr>
      <w:r>
        <w:rPr>
          <w:rFonts w:ascii="Calibri" w:cs="Calibri" w:eastAsia="Calibri" w:hAnsi="Calibri"/>
          <w:b/>
          <w:bCs/>
          <w:color w:val="0D7377"/>
          <w:sz w:val="23"/>
          <w:szCs w:val="23"/>
        </w:rPr>
        <w:t xml:space="preserve">3.3.2 Ayurvedic Knowledge Base Schema</w:t>
      </w:r>
    </w:p>
    <w:p>
      <w:pPr>
        <w:spacing w:before="80" w:after="100"/>
        <w:jc w:val="both"/>
      </w:pPr>
      <w:r>
        <w:rPr>
          <w:rFonts w:ascii="Calibri" w:cs="Calibri" w:eastAsia="Calibri" w:hAnsi="Calibri"/>
          <w:b w:val="false"/>
          <w:bCs w:val="false"/>
          <w:caps w:val="false"/>
          <w:color w:val="1a1a1a"/>
          <w:sz w:val="22"/>
          <w:szCs w:val="22"/>
        </w:rPr>
        <w:t xml:space="preserve">The knowledge base is structured as a relational database with the following core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360"/>
      </w:tblGrid>
      <w:tr>
        <w:tc>
          <w:tcPr>
            <w:tcW w:type="dxa" w:w="2000"/>
            <w:tcBorders>
              <w:top w:val="single" w:color="888888" w:sz="1"/>
              <w:left w:val="single" w:color="888888" w:sz="1"/>
              <w:bottom w:val="single" w:color="888888" w:sz="1"/>
              <w:right w:val="single" w:color="888888" w:sz="1"/>
            </w:tcBorders>
            <w:shd w:fill="1B3A5C" w:val="clear"/>
            <w:tcMar>
              <w:top w:type="dxa" w:w="110"/>
              <w:left w:type="dxa" w:w="150"/>
              <w:bottom w:type="dxa" w:w="110"/>
              <w:right w:type="dxa" w:w="150"/>
            </w:tcMar>
          </w:tcPr>
          <w:p>
            <w:pPr>
              <w:jc w:val="left"/>
            </w:pPr>
            <w:r>
              <w:rPr>
                <w:rFonts w:ascii="Calibri" w:cs="Calibri" w:eastAsia="Calibri" w:hAnsi="Calibri"/>
                <w:b/>
                <w:bCs/>
                <w:color w:val="FFFFFF"/>
                <w:sz w:val="20"/>
                <w:szCs w:val="20"/>
              </w:rPr>
              <w:t xml:space="preserve">Table</w:t>
            </w:r>
          </w:p>
        </w:tc>
        <w:tc>
          <w:tcPr>
            <w:tcW w:type="dxa" w:w="5000"/>
            <w:tcBorders>
              <w:top w:val="single" w:color="888888" w:sz="1"/>
              <w:left w:val="single" w:color="888888" w:sz="1"/>
              <w:bottom w:val="single" w:color="888888" w:sz="1"/>
              <w:right w:val="single" w:color="888888" w:sz="1"/>
            </w:tcBorders>
            <w:shd w:fill="1B3A5C" w:val="clear"/>
            <w:tcMar>
              <w:top w:type="dxa" w:w="110"/>
              <w:left w:type="dxa" w:w="150"/>
              <w:bottom w:type="dxa" w:w="110"/>
              <w:right w:type="dxa" w:w="150"/>
            </w:tcMar>
          </w:tcPr>
          <w:p>
            <w:pPr>
              <w:jc w:val="left"/>
            </w:pPr>
            <w:r>
              <w:rPr>
                <w:rFonts w:ascii="Calibri" w:cs="Calibri" w:eastAsia="Calibri" w:hAnsi="Calibri"/>
                <w:b/>
                <w:bCs/>
                <w:color w:val="FFFFFF"/>
                <w:sz w:val="20"/>
                <w:szCs w:val="20"/>
              </w:rPr>
              <w:t xml:space="preserve">Key Fields</w:t>
            </w:r>
          </w:p>
        </w:tc>
        <w:tc>
          <w:tcPr>
            <w:tcW w:type="dxa" w:w="2360"/>
            <w:tcBorders>
              <w:top w:val="single" w:color="888888" w:sz="1"/>
              <w:left w:val="single" w:color="888888" w:sz="1"/>
              <w:bottom w:val="single" w:color="888888" w:sz="1"/>
              <w:right w:val="single" w:color="888888" w:sz="1"/>
            </w:tcBorders>
            <w:shd w:fill="1B3A5C" w:val="clear"/>
            <w:tcMar>
              <w:top w:type="dxa" w:w="110"/>
              <w:left w:type="dxa" w:w="150"/>
              <w:bottom w:type="dxa" w:w="110"/>
              <w:right w:type="dxa" w:w="150"/>
            </w:tcMar>
          </w:tcPr>
          <w:p>
            <w:pPr>
              <w:jc w:val="left"/>
            </w:pPr>
            <w:r>
              <w:rPr>
                <w:rFonts w:ascii="Calibri" w:cs="Calibri" w:eastAsia="Calibri" w:hAnsi="Calibri"/>
                <w:b/>
                <w:bCs/>
                <w:color w:val="FFFFFF"/>
                <w:sz w:val="20"/>
                <w:szCs w:val="20"/>
              </w:rPr>
              <w:t xml:space="preserve">Source</w:t>
            </w:r>
          </w:p>
        </w:tc>
      </w:tr>
      <w:tr>
        <w:tc>
          <w:tcPr>
            <w:tcW w:type="dxa" w:w="2000"/>
            <w:tcBorders>
              <w:top w:val="single" w:color="BBBBBB" w:sz="1"/>
              <w:left w:val="single" w:color="BBBBBB" w:sz="1"/>
              <w:bottom w:val="single" w:color="BBBBBB" w:sz="1"/>
              <w:right w:val="single" w:color="BBBBBB" w:sz="1"/>
            </w:tcBorders>
            <w:shd w:fill="E8F0FA" w:val="clear"/>
            <w:tcMar>
              <w:top w:type="dxa" w:w="100"/>
              <w:left w:type="dxa" w:w="150"/>
              <w:bottom w:type="dxa" w:w="100"/>
              <w:right w:type="dxa" w:w="150"/>
            </w:tcMar>
          </w:tcPr>
          <w:p>
            <w:pPr>
              <w:jc w:val="left"/>
            </w:pPr>
            <w:r>
              <w:rPr>
                <w:rFonts w:ascii="Calibri" w:cs="Calibri" w:eastAsia="Calibri" w:hAnsi="Calibri"/>
                <w:b/>
                <w:bCs/>
                <w:color w:val="1a1a1a"/>
                <w:sz w:val="20"/>
                <w:szCs w:val="20"/>
              </w:rPr>
              <w:t xml:space="preserve">plants</w:t>
            </w:r>
          </w:p>
        </w:tc>
        <w:tc>
          <w:tcPr>
            <w:tcW w:type="dxa" w:w="5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1a1a1a"/>
                <w:sz w:val="20"/>
                <w:szCs w:val="20"/>
              </w:rPr>
              <w:t xml:space="preserve">plant_id, species_name, botanical_name, family, region, habitat</w:t>
            </w:r>
          </w:p>
        </w:tc>
        <w:tc>
          <w:tcPr>
            <w:tcW w:type="dxa" w:w="23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1a1a1a"/>
                <w:sz w:val="20"/>
                <w:szCs w:val="20"/>
              </w:rPr>
              <w:t xml:space="preserve">IMPPAT + TKDL</w:t>
            </w:r>
          </w:p>
        </w:tc>
      </w:tr>
      <w:tr>
        <w:tc>
          <w:tcPr>
            <w:tcW w:type="dxa" w:w="2000"/>
            <w:tcBorders>
              <w:top w:val="single" w:color="BBBBBB" w:sz="1"/>
              <w:left w:val="single" w:color="BBBBBB" w:sz="1"/>
              <w:bottom w:val="single" w:color="BBBBBB" w:sz="1"/>
              <w:right w:val="single" w:color="BBBBBB" w:sz="1"/>
            </w:tcBorders>
            <w:shd w:fill="E8F0FA" w:val="clear"/>
            <w:tcMar>
              <w:top w:type="dxa" w:w="100"/>
              <w:left w:type="dxa" w:w="150"/>
              <w:bottom w:type="dxa" w:w="100"/>
              <w:right w:type="dxa" w:w="150"/>
            </w:tcMar>
          </w:tcPr>
          <w:p>
            <w:pPr>
              <w:jc w:val="left"/>
            </w:pPr>
            <w:r>
              <w:rPr>
                <w:rFonts w:ascii="Calibri" w:cs="Calibri" w:eastAsia="Calibri" w:hAnsi="Calibri"/>
                <w:b/>
                <w:bCs/>
                <w:color w:val="1a1a1a"/>
                <w:sz w:val="20"/>
                <w:szCs w:val="20"/>
              </w:rPr>
              <w:t xml:space="preserve">ayurvedic_profile</w:t>
            </w:r>
          </w:p>
        </w:tc>
        <w:tc>
          <w:tcPr>
            <w:tcW w:type="dxa" w:w="5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1a1a1a"/>
                <w:sz w:val="20"/>
                <w:szCs w:val="20"/>
              </w:rPr>
              <w:t xml:space="preserve">plant_id, dosha_effect, rasa, guna, virya, vipaka, prabhava</w:t>
            </w:r>
          </w:p>
        </w:tc>
        <w:tc>
          <w:tcPr>
            <w:tcW w:type="dxa" w:w="23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1a1a1a"/>
                <w:sz w:val="20"/>
                <w:szCs w:val="20"/>
              </w:rPr>
              <w:t xml:space="preserve">TKDL / classical texts</w:t>
            </w:r>
          </w:p>
        </w:tc>
      </w:tr>
      <w:tr>
        <w:tc>
          <w:tcPr>
            <w:tcW w:type="dxa" w:w="2000"/>
            <w:tcBorders>
              <w:top w:val="single" w:color="BBBBBB" w:sz="1"/>
              <w:left w:val="single" w:color="BBBBBB" w:sz="1"/>
              <w:bottom w:val="single" w:color="BBBBBB" w:sz="1"/>
              <w:right w:val="single" w:color="BBBBBB" w:sz="1"/>
            </w:tcBorders>
            <w:shd w:fill="E8F0FA" w:val="clear"/>
            <w:tcMar>
              <w:top w:type="dxa" w:w="100"/>
              <w:left w:type="dxa" w:w="150"/>
              <w:bottom w:type="dxa" w:w="100"/>
              <w:right w:type="dxa" w:w="150"/>
            </w:tcMar>
          </w:tcPr>
          <w:p>
            <w:pPr>
              <w:jc w:val="left"/>
            </w:pPr>
            <w:r>
              <w:rPr>
                <w:rFonts w:ascii="Calibri" w:cs="Calibri" w:eastAsia="Calibri" w:hAnsi="Calibri"/>
                <w:b/>
                <w:bCs/>
                <w:color w:val="1a1a1a"/>
                <w:sz w:val="20"/>
                <w:szCs w:val="20"/>
              </w:rPr>
              <w:t xml:space="preserve">therapeutic_uses</w:t>
            </w:r>
          </w:p>
        </w:tc>
        <w:tc>
          <w:tcPr>
            <w:tcW w:type="dxa" w:w="5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1a1a1a"/>
                <w:sz w:val="20"/>
                <w:szCs w:val="20"/>
              </w:rPr>
              <w:t xml:space="preserve">plant_id, condition, use_description, classical_reference</w:t>
            </w:r>
          </w:p>
        </w:tc>
        <w:tc>
          <w:tcPr>
            <w:tcW w:type="dxa" w:w="23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1a1a1a"/>
                <w:sz w:val="20"/>
                <w:szCs w:val="20"/>
              </w:rPr>
              <w:t xml:space="preserve">IMPPAT + TKDL</w:t>
            </w:r>
          </w:p>
        </w:tc>
      </w:tr>
      <w:tr>
        <w:tc>
          <w:tcPr>
            <w:tcW w:type="dxa" w:w="2000"/>
            <w:tcBorders>
              <w:top w:val="single" w:color="BBBBBB" w:sz="1"/>
              <w:left w:val="single" w:color="BBBBBB" w:sz="1"/>
              <w:bottom w:val="single" w:color="BBBBBB" w:sz="1"/>
              <w:right w:val="single" w:color="BBBBBB" w:sz="1"/>
            </w:tcBorders>
            <w:shd w:fill="E8F0FA" w:val="clear"/>
            <w:tcMar>
              <w:top w:type="dxa" w:w="100"/>
              <w:left w:type="dxa" w:w="150"/>
              <w:bottom w:type="dxa" w:w="100"/>
              <w:right w:type="dxa" w:w="150"/>
            </w:tcMar>
          </w:tcPr>
          <w:p>
            <w:pPr>
              <w:jc w:val="left"/>
            </w:pPr>
            <w:r>
              <w:rPr>
                <w:rFonts w:ascii="Calibri" w:cs="Calibri" w:eastAsia="Calibri" w:hAnsi="Calibri"/>
                <w:b/>
                <w:bCs/>
                <w:color w:val="1a1a1a"/>
                <w:sz w:val="20"/>
                <w:szCs w:val="20"/>
              </w:rPr>
              <w:t xml:space="preserve">phytochemicals</w:t>
            </w:r>
          </w:p>
        </w:tc>
        <w:tc>
          <w:tcPr>
            <w:tcW w:type="dxa" w:w="5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1a1a1a"/>
                <w:sz w:val="20"/>
                <w:szCs w:val="20"/>
              </w:rPr>
              <w:t xml:space="preserve">plant_id, compound_name, compound_class, pubchem_id, activity</w:t>
            </w:r>
          </w:p>
        </w:tc>
        <w:tc>
          <w:tcPr>
            <w:tcW w:type="dxa" w:w="23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1a1a1a"/>
                <w:sz w:val="20"/>
                <w:szCs w:val="20"/>
              </w:rPr>
              <w:t xml:space="preserve">IMPPAT + PubChem</w:t>
            </w:r>
          </w:p>
        </w:tc>
      </w:tr>
      <w:tr>
        <w:tc>
          <w:tcPr>
            <w:tcW w:type="dxa" w:w="2000"/>
            <w:tcBorders>
              <w:top w:val="single" w:color="BBBBBB" w:sz="1"/>
              <w:left w:val="single" w:color="BBBBBB" w:sz="1"/>
              <w:bottom w:val="single" w:color="BBBBBB" w:sz="1"/>
              <w:right w:val="single" w:color="BBBBBB" w:sz="1"/>
            </w:tcBorders>
            <w:shd w:fill="E8F0FA" w:val="clear"/>
            <w:tcMar>
              <w:top w:type="dxa" w:w="100"/>
              <w:left w:type="dxa" w:w="150"/>
              <w:bottom w:type="dxa" w:w="100"/>
              <w:right w:type="dxa" w:w="150"/>
            </w:tcMar>
          </w:tcPr>
          <w:p>
            <w:pPr>
              <w:jc w:val="left"/>
            </w:pPr>
            <w:r>
              <w:rPr>
                <w:rFonts w:ascii="Calibri" w:cs="Calibri" w:eastAsia="Calibri" w:hAnsi="Calibri"/>
                <w:b/>
                <w:bCs/>
                <w:color w:val="1a1a1a"/>
                <w:sz w:val="20"/>
                <w:szCs w:val="20"/>
              </w:rPr>
              <w:t xml:space="preserve">contraindications</w:t>
            </w:r>
          </w:p>
        </w:tc>
        <w:tc>
          <w:tcPr>
            <w:tcW w:type="dxa" w:w="5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1a1a1a"/>
                <w:sz w:val="20"/>
                <w:szCs w:val="20"/>
              </w:rPr>
              <w:t xml:space="preserve">plant_id, condition, severity, notes</w:t>
            </w:r>
          </w:p>
        </w:tc>
        <w:tc>
          <w:tcPr>
            <w:tcW w:type="dxa" w:w="23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1a1a1a"/>
                <w:sz w:val="20"/>
                <w:szCs w:val="20"/>
              </w:rPr>
              <w:t xml:space="preserve">IMPPAT + literature</w:t>
            </w:r>
          </w:p>
        </w:tc>
      </w:tr>
      <w:tr>
        <w:tc>
          <w:tcPr>
            <w:tcW w:type="dxa" w:w="2000"/>
            <w:tcBorders>
              <w:top w:val="single" w:color="BBBBBB" w:sz="1"/>
              <w:left w:val="single" w:color="BBBBBB" w:sz="1"/>
              <w:bottom w:val="single" w:color="BBBBBB" w:sz="1"/>
              <w:right w:val="single" w:color="BBBBBB" w:sz="1"/>
            </w:tcBorders>
            <w:shd w:fill="E8F0FA" w:val="clear"/>
            <w:tcMar>
              <w:top w:type="dxa" w:w="100"/>
              <w:left w:type="dxa" w:w="150"/>
              <w:bottom w:type="dxa" w:w="100"/>
              <w:right w:type="dxa" w:w="150"/>
            </w:tcMar>
          </w:tcPr>
          <w:p>
            <w:pPr>
              <w:jc w:val="left"/>
            </w:pPr>
            <w:r>
              <w:rPr>
                <w:rFonts w:ascii="Calibri" w:cs="Calibri" w:eastAsia="Calibri" w:hAnsi="Calibri"/>
                <w:b/>
                <w:bCs/>
                <w:color w:val="1a1a1a"/>
                <w:sz w:val="20"/>
                <w:szCs w:val="20"/>
              </w:rPr>
              <w:t xml:space="preserve">plant_images</w:t>
            </w:r>
          </w:p>
        </w:tc>
        <w:tc>
          <w:tcPr>
            <w:tcW w:type="dxa" w:w="5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1a1a1a"/>
                <w:sz w:val="20"/>
                <w:szCs w:val="20"/>
              </w:rPr>
              <w:t xml:space="preserve">image_id, plant_id, image_path, source, split, verified</w:t>
            </w:r>
          </w:p>
        </w:tc>
        <w:tc>
          <w:tcPr>
            <w:tcW w:type="dxa" w:w="23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1a1a1a"/>
                <w:sz w:val="20"/>
                <w:szCs w:val="20"/>
              </w:rPr>
              <w:t xml:space="preserve">Dataset CSV</w:t>
            </w:r>
          </w:p>
        </w:tc>
      </w:tr>
    </w:tbl>
    <w:p>
      <w:pPr>
        <w:spacing w:before="80" w:after="0"/>
      </w:pPr>
      <w:r>
        <w:rPr>
          <w:rFonts w:ascii="Calibri" w:cs="Calibri" w:eastAsia="Calibri" w:hAnsi="Calibri"/>
          <w:b w:val="false"/>
          <w:bCs w:val="false"/>
          <w:caps w:val="false"/>
          <w:color w:val="000000"/>
          <w:sz w:val="22"/>
          <w:szCs w:val="22"/>
        </w:rPr>
        <w:t xml:space="preserve"/>
      </w:r>
    </w:p>
    <w:p>
      <w:pPr>
        <w:pStyle w:val="Heading3"/>
        <w:spacing w:before="200" w:after="80"/>
      </w:pPr>
      <w:r>
        <w:rPr>
          <w:rFonts w:ascii="Calibri" w:cs="Calibri" w:eastAsia="Calibri" w:hAnsi="Calibri"/>
          <w:b/>
          <w:bCs/>
          <w:color w:val="0D7377"/>
          <w:sz w:val="23"/>
          <w:szCs w:val="23"/>
        </w:rPr>
        <w:t xml:space="preserve">3.3.3 Application User Flow</w:t>
      </w:r>
    </w:p>
    <w:p>
      <w:pPr>
        <w:spacing w:before="80" w:after="100"/>
        <w:jc w:val="both"/>
      </w:pPr>
      <w:r>
        <w:rPr>
          <w:rFonts w:ascii="Calibri" w:cs="Calibri" w:eastAsia="Calibri" w:hAnsi="Calibri"/>
          <w:b w:val="false"/>
          <w:bCs w:val="false"/>
          <w:caps w:val="false"/>
          <w:color w:val="1a1a1a"/>
          <w:sz w:val="22"/>
          <w:szCs w:val="22"/>
        </w:rPr>
        <w:t xml:space="preserve">The mobile application is designed around a minimal, four-screen user flow that eliminates unnecessary complexity: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E8F5EE" w:val="clear"/>
            <w:tcMar>
              <w:top w:type="dxa" w:w="100"/>
              <w:left w:type="dxa" w:w="150"/>
              <w:bottom w:type="dxa" w:w="100"/>
              <w:right w:type="dxa" w:w="150"/>
            </w:tcMar>
          </w:tcPr>
          <w:p>
            <w:pPr>
              <w:jc w:val="left"/>
            </w:pPr>
            <w:r>
              <w:rPr>
                <w:rFonts w:ascii="Calibri" w:cs="Calibri" w:eastAsia="Calibri" w:hAnsi="Calibri"/>
                <w:b/>
                <w:bCs/>
                <w:color w:val="1D6B3E"/>
                <w:sz w:val="20"/>
                <w:szCs w:val="20"/>
              </w:rPr>
              <w:t xml:space="preserve">Home Screen</w:t>
            </w:r>
          </w:p>
        </w:tc>
        <w:tc>
          <w:tcPr>
            <w:tcW w:type="dxa" w:w="73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1a1a1a"/>
                <w:sz w:val="20"/>
                <w:szCs w:val="20"/>
              </w:rPr>
              <w:t xml:space="preserve">Entry point with two primary actions: 'Scan a Leaf' and 'Search by Symptom'. Displays recently scanned plants as cards.</w:t>
            </w:r>
          </w:p>
        </w:tc>
      </w:tr>
      <w:tr>
        <w:tc>
          <w:tcPr>
            <w:tcW w:type="dxa" w:w="2000"/>
            <w:tcBorders>
              <w:top w:val="single" w:color="BBBBBB" w:sz="1"/>
              <w:left w:val="single" w:color="BBBBBB" w:sz="1"/>
              <w:bottom w:val="single" w:color="BBBBBB" w:sz="1"/>
              <w:right w:val="single" w:color="BBBBBB" w:sz="1"/>
            </w:tcBorders>
            <w:shd w:fill="E8F5EE" w:val="clear"/>
            <w:tcMar>
              <w:top w:type="dxa" w:w="100"/>
              <w:left w:type="dxa" w:w="150"/>
              <w:bottom w:type="dxa" w:w="100"/>
              <w:right w:type="dxa" w:w="150"/>
            </w:tcMar>
          </w:tcPr>
          <w:p>
            <w:pPr>
              <w:jc w:val="left"/>
            </w:pPr>
            <w:r>
              <w:rPr>
                <w:rFonts w:ascii="Calibri" w:cs="Calibri" w:eastAsia="Calibri" w:hAnsi="Calibri"/>
                <w:b/>
                <w:bCs/>
                <w:color w:val="1D6B3E"/>
                <w:sz w:val="20"/>
                <w:szCs w:val="20"/>
              </w:rPr>
              <w:t xml:space="preserve">Camera / Scan Screen</w:t>
            </w:r>
          </w:p>
        </w:tc>
        <w:tc>
          <w:tcPr>
            <w:tcW w:type="dxa" w:w="73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1a1a1a"/>
                <w:sz w:val="20"/>
                <w:szCs w:val="20"/>
              </w:rPr>
              <w:t xml:space="preserve">Live camera feed with leaf-framing guide overlay. On capture: image is preprocessed locally (resize, normalize), passed to bundled TFLite model (offline) or API (online). Loading indicator while inference runs.</w:t>
            </w:r>
          </w:p>
        </w:tc>
      </w:tr>
      <w:tr>
        <w:tc>
          <w:tcPr>
            <w:tcW w:type="dxa" w:w="2000"/>
            <w:tcBorders>
              <w:top w:val="single" w:color="BBBBBB" w:sz="1"/>
              <w:left w:val="single" w:color="BBBBBB" w:sz="1"/>
              <w:bottom w:val="single" w:color="BBBBBB" w:sz="1"/>
              <w:right w:val="single" w:color="BBBBBB" w:sz="1"/>
            </w:tcBorders>
            <w:shd w:fill="E8F5EE" w:val="clear"/>
            <w:tcMar>
              <w:top w:type="dxa" w:w="100"/>
              <w:left w:type="dxa" w:w="150"/>
              <w:bottom w:type="dxa" w:w="100"/>
              <w:right w:type="dxa" w:w="150"/>
            </w:tcMar>
          </w:tcPr>
          <w:p>
            <w:pPr>
              <w:jc w:val="left"/>
            </w:pPr>
            <w:r>
              <w:rPr>
                <w:rFonts w:ascii="Calibri" w:cs="Calibri" w:eastAsia="Calibri" w:hAnsi="Calibri"/>
                <w:b/>
                <w:bCs/>
                <w:color w:val="1D6B3E"/>
                <w:sz w:val="20"/>
                <w:szCs w:val="20"/>
              </w:rPr>
              <w:t xml:space="preserve">Result Screen</w:t>
            </w:r>
          </w:p>
        </w:tc>
        <w:tc>
          <w:tcPr>
            <w:tcW w:type="dxa" w:w="73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1a1a1a"/>
                <w:sz w:val="20"/>
                <w:szCs w:val="20"/>
              </w:rPr>
              <w:t xml:space="preserve">Displays: (a) Predicted species name with confidence ring visualization, (b) Grad-CAM heatmap overlay on scanned image, (c) Confidence warning banner if &lt; 70%, (d) Swipeable tabs — Overview / Ayurvedic Profile / Uses &amp; Remedies / Phytochemicals / Precautions.</w:t>
            </w:r>
          </w:p>
        </w:tc>
      </w:tr>
      <w:tr>
        <w:tc>
          <w:tcPr>
            <w:tcW w:type="dxa" w:w="2000"/>
            <w:tcBorders>
              <w:top w:val="single" w:color="BBBBBB" w:sz="1"/>
              <w:left w:val="single" w:color="BBBBBB" w:sz="1"/>
              <w:bottom w:val="single" w:color="BBBBBB" w:sz="1"/>
              <w:right w:val="single" w:color="BBBBBB" w:sz="1"/>
            </w:tcBorders>
            <w:shd w:fill="E8F5EE" w:val="clear"/>
            <w:tcMar>
              <w:top w:type="dxa" w:w="100"/>
              <w:left w:type="dxa" w:w="150"/>
              <w:bottom w:type="dxa" w:w="100"/>
              <w:right w:type="dxa" w:w="150"/>
            </w:tcMar>
          </w:tcPr>
          <w:p>
            <w:pPr>
              <w:jc w:val="left"/>
            </w:pPr>
            <w:r>
              <w:rPr>
                <w:rFonts w:ascii="Calibri" w:cs="Calibri" w:eastAsia="Calibri" w:hAnsi="Calibri"/>
                <w:b/>
                <w:bCs/>
                <w:color w:val="1D6B3E"/>
                <w:sz w:val="20"/>
                <w:szCs w:val="20"/>
              </w:rPr>
              <w:t xml:space="preserve">Search Screen</w:t>
            </w:r>
          </w:p>
        </w:tc>
        <w:tc>
          <w:tcPr>
            <w:tcW w:type="dxa" w:w="73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1a1a1a"/>
                <w:sz w:val="20"/>
                <w:szCs w:val="20"/>
              </w:rPr>
              <w:t xml:space="preserve">Free-text input: 'Find plants for...' User enters health condition or symptom. Semantic search returns top-5 ranked plant cards with brief relevance summary. Tapping a card opens its full Ayurvedic profile (same Result Screen).</w:t>
            </w:r>
          </w:p>
        </w:tc>
      </w:tr>
    </w:tbl>
    <w:p>
      <w:r>
        <w:br w:type="page"/>
      </w:r>
    </w:p>
    <w:p>
      <w:pPr>
        <w:pStyle w:val="Heading1"/>
        <w:pBdr>
          <w:bottom w:val="single" w:color="1B3A5C" w:sz="6" w:space="6"/>
        </w:pBdr>
        <w:spacing w:before="400" w:after="160"/>
      </w:pPr>
      <w:r>
        <w:rPr>
          <w:rFonts w:ascii="Calibri" w:cs="Calibri" w:eastAsia="Calibri" w:hAnsi="Calibri"/>
          <w:b/>
          <w:bCs/>
          <w:caps/>
          <w:color w:val="1B3A5C"/>
          <w:sz w:val="34"/>
          <w:szCs w:val="34"/>
        </w:rPr>
        <w:t xml:space="preserve">4. Methodology</w:t>
      </w:r>
    </w:p>
    <w:p>
      <w:pPr>
        <w:spacing w:before="80" w:after="100"/>
        <w:jc w:val="both"/>
      </w:pPr>
      <w:r>
        <w:rPr>
          <w:rFonts w:ascii="Calibri" w:cs="Calibri" w:eastAsia="Calibri" w:hAnsi="Calibri"/>
          <w:b w:val="false"/>
          <w:bCs w:val="false"/>
          <w:caps w:val="false"/>
          <w:color w:val="1a1a1a"/>
          <w:sz w:val="22"/>
          <w:szCs w:val="22"/>
        </w:rPr>
        <w:t xml:space="preserve">The methodology of Sanjeevani Scan follows a structured, phase-gated development process comprising five major stages: Data Engineering, Model Development, Knowledge Base Construction, System Integration, and Evaluation. Each stage produces a verifiable deliverable and feeds directly into the next.</w:t>
      </w:r>
    </w:p>
    <w:p>
      <w:pPr>
        <w:pStyle w:val="Heading2"/>
        <w:spacing w:before="280" w:after="120"/>
      </w:pPr>
      <w:r>
        <w:rPr>
          <w:rFonts w:ascii="Calibri" w:cs="Calibri" w:eastAsia="Calibri" w:hAnsi="Calibri"/>
          <w:b/>
          <w:bCs/>
          <w:color w:val="1D6B3E"/>
          <w:sz w:val="26"/>
          <w:szCs w:val="26"/>
        </w:rPr>
        <w:t xml:space="preserve">4.1 Methodology Overview Diagram</w:t>
      </w:r>
    </w:p>
    <w:p>
      <w:pPr>
        <w:spacing w:before="80" w:after="100"/>
        <w:jc w:val="both"/>
      </w:pPr>
      <w:r>
        <w:rPr>
          <w:rFonts w:ascii="Calibri" w:cs="Calibri" w:eastAsia="Calibri" w:hAnsi="Calibri"/>
          <w:b w:val="false"/>
          <w:bCs w:val="false"/>
          <w:caps w:val="false"/>
          <w:color w:val="1a1a1a"/>
          <w:sz w:val="22"/>
          <w:szCs w:val="22"/>
        </w:rPr>
        <w:t xml:space="preserve">The following table represents the sequential methodology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3860"/>
        <w:gridCol w:w="2600"/>
      </w:tblGrid>
      <w:tr>
        <w:tc>
          <w:tcPr>
            <w:tcW w:type="dxa" w:w="900"/>
            <w:tcBorders>
              <w:top w:val="single" w:color="888888" w:sz="1"/>
              <w:left w:val="single" w:color="888888" w:sz="1"/>
              <w:bottom w:val="single" w:color="888888" w:sz="1"/>
              <w:right w:val="single" w:color="888888" w:sz="1"/>
            </w:tcBorders>
            <w:shd w:fill="1B3A5C" w:val="clear"/>
            <w:tcMar>
              <w:top w:type="dxa" w:w="110"/>
              <w:left w:type="dxa" w:w="150"/>
              <w:bottom w:type="dxa" w:w="110"/>
              <w:right w:type="dxa" w:w="150"/>
            </w:tcMar>
          </w:tcPr>
          <w:p>
            <w:pPr>
              <w:jc w:val="left"/>
            </w:pPr>
            <w:r>
              <w:rPr>
                <w:rFonts w:ascii="Calibri" w:cs="Calibri" w:eastAsia="Calibri" w:hAnsi="Calibri"/>
                <w:b/>
                <w:bCs/>
                <w:color w:val="FFFFFF"/>
                <w:sz w:val="20"/>
                <w:szCs w:val="20"/>
              </w:rPr>
              <w:t xml:space="preserve">Stage</w:t>
            </w:r>
          </w:p>
        </w:tc>
        <w:tc>
          <w:tcPr>
            <w:tcW w:type="dxa" w:w="2000"/>
            <w:tcBorders>
              <w:top w:val="single" w:color="888888" w:sz="1"/>
              <w:left w:val="single" w:color="888888" w:sz="1"/>
              <w:bottom w:val="single" w:color="888888" w:sz="1"/>
              <w:right w:val="single" w:color="888888" w:sz="1"/>
            </w:tcBorders>
            <w:shd w:fill="1B3A5C" w:val="clear"/>
            <w:tcMar>
              <w:top w:type="dxa" w:w="110"/>
              <w:left w:type="dxa" w:w="150"/>
              <w:bottom w:type="dxa" w:w="110"/>
              <w:right w:type="dxa" w:w="150"/>
            </w:tcMar>
          </w:tcPr>
          <w:p>
            <w:pPr>
              <w:jc w:val="left"/>
            </w:pPr>
            <w:r>
              <w:rPr>
                <w:rFonts w:ascii="Calibri" w:cs="Calibri" w:eastAsia="Calibri" w:hAnsi="Calibri"/>
                <w:b/>
                <w:bCs/>
                <w:color w:val="FFFFFF"/>
                <w:sz w:val="20"/>
                <w:szCs w:val="20"/>
              </w:rPr>
              <w:t xml:space="preserve">Name</w:t>
            </w:r>
          </w:p>
        </w:tc>
        <w:tc>
          <w:tcPr>
            <w:tcW w:type="dxa" w:w="3860"/>
            <w:tcBorders>
              <w:top w:val="single" w:color="888888" w:sz="1"/>
              <w:left w:val="single" w:color="888888" w:sz="1"/>
              <w:bottom w:val="single" w:color="888888" w:sz="1"/>
              <w:right w:val="single" w:color="888888" w:sz="1"/>
            </w:tcBorders>
            <w:shd w:fill="1B3A5C" w:val="clear"/>
            <w:tcMar>
              <w:top w:type="dxa" w:w="110"/>
              <w:left w:type="dxa" w:w="150"/>
              <w:bottom w:type="dxa" w:w="110"/>
              <w:right w:type="dxa" w:w="150"/>
            </w:tcMar>
          </w:tcPr>
          <w:p>
            <w:pPr>
              <w:jc w:val="left"/>
            </w:pPr>
            <w:r>
              <w:rPr>
                <w:rFonts w:ascii="Calibri" w:cs="Calibri" w:eastAsia="Calibri" w:hAnsi="Calibri"/>
                <w:b/>
                <w:bCs/>
                <w:color w:val="FFFFFF"/>
                <w:sz w:val="20"/>
                <w:szCs w:val="20"/>
              </w:rPr>
              <w:t xml:space="preserve">Key Activities</w:t>
            </w:r>
          </w:p>
        </w:tc>
        <w:tc>
          <w:tcPr>
            <w:tcW w:type="dxa" w:w="2600"/>
            <w:tcBorders>
              <w:top w:val="single" w:color="888888" w:sz="1"/>
              <w:left w:val="single" w:color="888888" w:sz="1"/>
              <w:bottom w:val="single" w:color="888888" w:sz="1"/>
              <w:right w:val="single" w:color="888888" w:sz="1"/>
            </w:tcBorders>
            <w:shd w:fill="1D6B3E" w:val="clear"/>
            <w:tcMar>
              <w:top w:type="dxa" w:w="110"/>
              <w:left w:type="dxa" w:w="150"/>
              <w:bottom w:type="dxa" w:w="110"/>
              <w:right w:type="dxa" w:w="150"/>
            </w:tcMar>
          </w:tcPr>
          <w:p>
            <w:pPr>
              <w:jc w:val="left"/>
            </w:pPr>
            <w:r>
              <w:rPr>
                <w:rFonts w:ascii="Calibri" w:cs="Calibri" w:eastAsia="Calibri" w:hAnsi="Calibri"/>
                <w:b/>
                <w:bCs/>
                <w:color w:val="FFFFFF"/>
                <w:sz w:val="20"/>
                <w:szCs w:val="20"/>
              </w:rPr>
              <w:t xml:space="preserve">Deliverable</w:t>
            </w:r>
          </w:p>
        </w:tc>
      </w:tr>
      <w:tr>
        <w:tc>
          <w:tcPr>
            <w:tcW w:type="dxa" w:w="900"/>
            <w:tcBorders>
              <w:top w:val="single" w:color="BBBBBB" w:sz="1"/>
              <w:left w:val="single" w:color="BBBBBB" w:sz="1"/>
              <w:bottom w:val="single" w:color="BBBBBB" w:sz="1"/>
              <w:right w:val="single" w:color="BBBBBB" w:sz="1"/>
            </w:tcBorders>
            <w:shd w:fill="E8F0FA" w:val="clear"/>
            <w:tcMar>
              <w:top w:type="dxa" w:w="100"/>
              <w:left w:type="dxa" w:w="150"/>
              <w:bottom w:type="dxa" w:w="100"/>
              <w:right w:type="dxa" w:w="150"/>
            </w:tcMar>
          </w:tcPr>
          <w:p>
            <w:pPr>
              <w:jc w:val="center"/>
            </w:pPr>
            <w:r>
              <w:rPr>
                <w:rFonts w:ascii="Calibri" w:cs="Calibri" w:eastAsia="Calibri" w:hAnsi="Calibri"/>
                <w:b/>
                <w:bCs/>
                <w:color w:val="1a1a1a"/>
                <w:sz w:val="20"/>
                <w:szCs w:val="20"/>
              </w:rPr>
              <w:t xml:space="preserve">Stage 1</w:t>
            </w:r>
          </w:p>
        </w:tc>
        <w:tc>
          <w:tcPr>
            <w:tcW w:type="dxa" w:w="2000"/>
            <w:tcBorders>
              <w:top w:val="single" w:color="BBBBBB" w:sz="1"/>
              <w:left w:val="single" w:color="BBBBBB" w:sz="1"/>
              <w:bottom w:val="single" w:color="BBBBBB" w:sz="1"/>
              <w:right w:val="single" w:color="BBBBBB" w:sz="1"/>
            </w:tcBorders>
            <w:shd w:fill="E8F0FA" w:val="clear"/>
            <w:tcMar>
              <w:top w:type="dxa" w:w="100"/>
              <w:left w:type="dxa" w:w="150"/>
              <w:bottom w:type="dxa" w:w="100"/>
              <w:right w:type="dxa" w:w="150"/>
            </w:tcMar>
          </w:tcPr>
          <w:p>
            <w:pPr>
              <w:jc w:val="left"/>
            </w:pPr>
            <w:r>
              <w:rPr>
                <w:rFonts w:ascii="Calibri" w:cs="Calibri" w:eastAsia="Calibri" w:hAnsi="Calibri"/>
                <w:b/>
                <w:bCs/>
                <w:color w:val="1a1a1a"/>
                <w:sz w:val="20"/>
                <w:szCs w:val="20"/>
              </w:rPr>
              <w:t xml:space="preserve">Data Engineering</w:t>
            </w:r>
          </w:p>
        </w:tc>
        <w:tc>
          <w:tcPr>
            <w:tcW w:type="dxa" w:w="38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1a1a1a"/>
                <w:sz w:val="20"/>
                <w:szCs w:val="20"/>
              </w:rPr>
              <w:t xml:space="preserve">Collect → Clean → Label → Augment → Split</w:t>
            </w:r>
          </w:p>
        </w:tc>
        <w:tc>
          <w:tcPr>
            <w:tcW w:type="dxa" w:w="2600"/>
            <w:tcBorders>
              <w:top w:val="single" w:color="BBBBBB" w:sz="1"/>
              <w:left w:val="single" w:color="BBBBBB" w:sz="1"/>
              <w:bottom w:val="single" w:color="BBBBBB" w:sz="1"/>
              <w:right w:val="single" w:color="BBBBBB" w:sz="1"/>
            </w:tcBorders>
            <w:shd w:fill="E8F5EE" w:val="clear"/>
            <w:tcMar>
              <w:top w:type="dxa" w:w="100"/>
              <w:left w:type="dxa" w:w="150"/>
              <w:bottom w:type="dxa" w:w="100"/>
              <w:right w:type="dxa" w:w="150"/>
            </w:tcMar>
          </w:tcPr>
          <w:p>
            <w:pPr>
              <w:jc w:val="left"/>
            </w:pPr>
            <w:r>
              <w:rPr>
                <w:rFonts w:ascii="Calibri" w:cs="Calibri" w:eastAsia="Calibri" w:hAnsi="Calibri"/>
                <w:b w:val="false"/>
                <w:bCs w:val="false"/>
                <w:color w:val="1D6B3E"/>
                <w:sz w:val="20"/>
                <w:szCs w:val="20"/>
              </w:rPr>
              <w:t xml:space="preserve">Verified, split dataset (70/15/15)</w:t>
            </w:r>
          </w:p>
        </w:tc>
      </w:tr>
      <w:tr>
        <w:tc>
          <w:tcPr>
            <w:tcW w:type="dxa" w:w="900"/>
            <w:tcBorders>
              <w:top w:val="single" w:color="BBBBBB" w:sz="1"/>
              <w:left w:val="single" w:color="BBBBBB" w:sz="1"/>
              <w:bottom w:val="single" w:color="BBBBBB" w:sz="1"/>
              <w:right w:val="single" w:color="BBBBBB" w:sz="1"/>
            </w:tcBorders>
            <w:shd w:fill="E8F0FA" w:val="clear"/>
            <w:tcMar>
              <w:top w:type="dxa" w:w="100"/>
              <w:left w:type="dxa" w:w="150"/>
              <w:bottom w:type="dxa" w:w="100"/>
              <w:right w:type="dxa" w:w="150"/>
            </w:tcMar>
          </w:tcPr>
          <w:p>
            <w:pPr>
              <w:jc w:val="center"/>
            </w:pPr>
            <w:r>
              <w:rPr>
                <w:rFonts w:ascii="Calibri" w:cs="Calibri" w:eastAsia="Calibri" w:hAnsi="Calibri"/>
                <w:b/>
                <w:bCs/>
                <w:color w:val="1a1a1a"/>
                <w:sz w:val="20"/>
                <w:szCs w:val="20"/>
              </w:rPr>
              <w:t xml:space="preserve">Stage 2</w:t>
            </w:r>
          </w:p>
        </w:tc>
        <w:tc>
          <w:tcPr>
            <w:tcW w:type="dxa" w:w="2000"/>
            <w:tcBorders>
              <w:top w:val="single" w:color="BBBBBB" w:sz="1"/>
              <w:left w:val="single" w:color="BBBBBB" w:sz="1"/>
              <w:bottom w:val="single" w:color="BBBBBB" w:sz="1"/>
              <w:right w:val="single" w:color="BBBBBB" w:sz="1"/>
            </w:tcBorders>
            <w:shd w:fill="E8F0FA" w:val="clear"/>
            <w:tcMar>
              <w:top w:type="dxa" w:w="100"/>
              <w:left w:type="dxa" w:w="150"/>
              <w:bottom w:type="dxa" w:w="100"/>
              <w:right w:type="dxa" w:w="150"/>
            </w:tcMar>
          </w:tcPr>
          <w:p>
            <w:pPr>
              <w:jc w:val="left"/>
            </w:pPr>
            <w:r>
              <w:rPr>
                <w:rFonts w:ascii="Calibri" w:cs="Calibri" w:eastAsia="Calibri" w:hAnsi="Calibri"/>
                <w:b/>
                <w:bCs/>
                <w:color w:val="1a1a1a"/>
                <w:sz w:val="20"/>
                <w:szCs w:val="20"/>
              </w:rPr>
              <w:t xml:space="preserve">Model Development</w:t>
            </w:r>
          </w:p>
        </w:tc>
        <w:tc>
          <w:tcPr>
            <w:tcW w:type="dxa" w:w="38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1a1a1a"/>
                <w:sz w:val="20"/>
                <w:szCs w:val="20"/>
              </w:rPr>
              <w:t xml:space="preserve">Baseline CNNs → Custom Attention CNN → Training → Ablation</w:t>
            </w:r>
          </w:p>
        </w:tc>
        <w:tc>
          <w:tcPr>
            <w:tcW w:type="dxa" w:w="2600"/>
            <w:tcBorders>
              <w:top w:val="single" w:color="BBBBBB" w:sz="1"/>
              <w:left w:val="single" w:color="BBBBBB" w:sz="1"/>
              <w:bottom w:val="single" w:color="BBBBBB" w:sz="1"/>
              <w:right w:val="single" w:color="BBBBBB" w:sz="1"/>
            </w:tcBorders>
            <w:shd w:fill="E8F5EE" w:val="clear"/>
            <w:tcMar>
              <w:top w:type="dxa" w:w="100"/>
              <w:left w:type="dxa" w:w="150"/>
              <w:bottom w:type="dxa" w:w="100"/>
              <w:right w:type="dxa" w:w="150"/>
            </w:tcMar>
          </w:tcPr>
          <w:p>
            <w:pPr>
              <w:jc w:val="left"/>
            </w:pPr>
            <w:r>
              <w:rPr>
                <w:rFonts w:ascii="Calibri" w:cs="Calibri" w:eastAsia="Calibri" w:hAnsi="Calibri"/>
                <w:b w:val="false"/>
                <w:bCs w:val="false"/>
                <w:color w:val="1D6B3E"/>
                <w:sz w:val="20"/>
                <w:szCs w:val="20"/>
              </w:rPr>
              <w:t xml:space="preserve">Trained model ≥87% Top-1 accuracy</w:t>
            </w:r>
          </w:p>
        </w:tc>
      </w:tr>
      <w:tr>
        <w:tc>
          <w:tcPr>
            <w:tcW w:type="dxa" w:w="900"/>
            <w:tcBorders>
              <w:top w:val="single" w:color="BBBBBB" w:sz="1"/>
              <w:left w:val="single" w:color="BBBBBB" w:sz="1"/>
              <w:bottom w:val="single" w:color="BBBBBB" w:sz="1"/>
              <w:right w:val="single" w:color="BBBBBB" w:sz="1"/>
            </w:tcBorders>
            <w:shd w:fill="E8F0FA" w:val="clear"/>
            <w:tcMar>
              <w:top w:type="dxa" w:w="100"/>
              <w:left w:type="dxa" w:w="150"/>
              <w:bottom w:type="dxa" w:w="100"/>
              <w:right w:type="dxa" w:w="150"/>
            </w:tcMar>
          </w:tcPr>
          <w:p>
            <w:pPr>
              <w:jc w:val="center"/>
            </w:pPr>
            <w:r>
              <w:rPr>
                <w:rFonts w:ascii="Calibri" w:cs="Calibri" w:eastAsia="Calibri" w:hAnsi="Calibri"/>
                <w:b/>
                <w:bCs/>
                <w:color w:val="1a1a1a"/>
                <w:sz w:val="20"/>
                <w:szCs w:val="20"/>
              </w:rPr>
              <w:t xml:space="preserve">Stage 3</w:t>
            </w:r>
          </w:p>
        </w:tc>
        <w:tc>
          <w:tcPr>
            <w:tcW w:type="dxa" w:w="2000"/>
            <w:tcBorders>
              <w:top w:val="single" w:color="BBBBBB" w:sz="1"/>
              <w:left w:val="single" w:color="BBBBBB" w:sz="1"/>
              <w:bottom w:val="single" w:color="BBBBBB" w:sz="1"/>
              <w:right w:val="single" w:color="BBBBBB" w:sz="1"/>
            </w:tcBorders>
            <w:shd w:fill="E8F0FA" w:val="clear"/>
            <w:tcMar>
              <w:top w:type="dxa" w:w="100"/>
              <w:left w:type="dxa" w:w="150"/>
              <w:bottom w:type="dxa" w:w="100"/>
              <w:right w:type="dxa" w:w="150"/>
            </w:tcMar>
          </w:tcPr>
          <w:p>
            <w:pPr>
              <w:jc w:val="left"/>
            </w:pPr>
            <w:r>
              <w:rPr>
                <w:rFonts w:ascii="Calibri" w:cs="Calibri" w:eastAsia="Calibri" w:hAnsi="Calibri"/>
                <w:b/>
                <w:bCs/>
                <w:color w:val="1a1a1a"/>
                <w:sz w:val="20"/>
                <w:szCs w:val="20"/>
              </w:rPr>
              <w:t xml:space="preserve">Knowledge Construction</w:t>
            </w:r>
          </w:p>
        </w:tc>
        <w:tc>
          <w:tcPr>
            <w:tcW w:type="dxa" w:w="38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1a1a1a"/>
                <w:sz w:val="20"/>
                <w:szCs w:val="20"/>
              </w:rPr>
              <w:t xml:space="preserve">IMPPAT/TKDL extraction → Schema design → Population → Validation</w:t>
            </w:r>
          </w:p>
        </w:tc>
        <w:tc>
          <w:tcPr>
            <w:tcW w:type="dxa" w:w="2600"/>
            <w:tcBorders>
              <w:top w:val="single" w:color="BBBBBB" w:sz="1"/>
              <w:left w:val="single" w:color="BBBBBB" w:sz="1"/>
              <w:bottom w:val="single" w:color="BBBBBB" w:sz="1"/>
              <w:right w:val="single" w:color="BBBBBB" w:sz="1"/>
            </w:tcBorders>
            <w:shd w:fill="E8F5EE" w:val="clear"/>
            <w:tcMar>
              <w:top w:type="dxa" w:w="100"/>
              <w:left w:type="dxa" w:w="150"/>
              <w:bottom w:type="dxa" w:w="100"/>
              <w:right w:type="dxa" w:w="150"/>
            </w:tcMar>
          </w:tcPr>
          <w:p>
            <w:pPr>
              <w:jc w:val="left"/>
            </w:pPr>
            <w:r>
              <w:rPr>
                <w:rFonts w:ascii="Calibri" w:cs="Calibri" w:eastAsia="Calibri" w:hAnsi="Calibri"/>
                <w:b w:val="false"/>
                <w:bCs w:val="false"/>
                <w:color w:val="1D6B3E"/>
                <w:sz w:val="20"/>
                <w:szCs w:val="20"/>
              </w:rPr>
              <w:t xml:space="preserve">Queryable Ayurvedic knowledge database</w:t>
            </w:r>
          </w:p>
        </w:tc>
      </w:tr>
      <w:tr>
        <w:tc>
          <w:tcPr>
            <w:tcW w:type="dxa" w:w="900"/>
            <w:tcBorders>
              <w:top w:val="single" w:color="BBBBBB" w:sz="1"/>
              <w:left w:val="single" w:color="BBBBBB" w:sz="1"/>
              <w:bottom w:val="single" w:color="BBBBBB" w:sz="1"/>
              <w:right w:val="single" w:color="BBBBBB" w:sz="1"/>
            </w:tcBorders>
            <w:shd w:fill="E8F0FA" w:val="clear"/>
            <w:tcMar>
              <w:top w:type="dxa" w:w="100"/>
              <w:left w:type="dxa" w:w="150"/>
              <w:bottom w:type="dxa" w:w="100"/>
              <w:right w:type="dxa" w:w="150"/>
            </w:tcMar>
          </w:tcPr>
          <w:p>
            <w:pPr>
              <w:jc w:val="center"/>
            </w:pPr>
            <w:r>
              <w:rPr>
                <w:rFonts w:ascii="Calibri" w:cs="Calibri" w:eastAsia="Calibri" w:hAnsi="Calibri"/>
                <w:b/>
                <w:bCs/>
                <w:color w:val="1a1a1a"/>
                <w:sz w:val="20"/>
                <w:szCs w:val="20"/>
              </w:rPr>
              <w:t xml:space="preserve">Stage 4</w:t>
            </w:r>
          </w:p>
        </w:tc>
        <w:tc>
          <w:tcPr>
            <w:tcW w:type="dxa" w:w="2000"/>
            <w:tcBorders>
              <w:top w:val="single" w:color="BBBBBB" w:sz="1"/>
              <w:left w:val="single" w:color="BBBBBB" w:sz="1"/>
              <w:bottom w:val="single" w:color="BBBBBB" w:sz="1"/>
              <w:right w:val="single" w:color="BBBBBB" w:sz="1"/>
            </w:tcBorders>
            <w:shd w:fill="E8F0FA" w:val="clear"/>
            <w:tcMar>
              <w:top w:type="dxa" w:w="100"/>
              <w:left w:type="dxa" w:w="150"/>
              <w:bottom w:type="dxa" w:w="100"/>
              <w:right w:type="dxa" w:w="150"/>
            </w:tcMar>
          </w:tcPr>
          <w:p>
            <w:pPr>
              <w:jc w:val="left"/>
            </w:pPr>
            <w:r>
              <w:rPr>
                <w:rFonts w:ascii="Calibri" w:cs="Calibri" w:eastAsia="Calibri" w:hAnsi="Calibri"/>
                <w:b/>
                <w:bCs/>
                <w:color w:val="1a1a1a"/>
                <w:sz w:val="20"/>
                <w:szCs w:val="20"/>
              </w:rPr>
              <w:t xml:space="preserve">System Integration</w:t>
            </w:r>
          </w:p>
        </w:tc>
        <w:tc>
          <w:tcPr>
            <w:tcW w:type="dxa" w:w="38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1a1a1a"/>
                <w:sz w:val="20"/>
                <w:szCs w:val="20"/>
              </w:rPr>
              <w:t xml:space="preserve">FastAPI backend → React Native app → Grad-CAM → Semantic search → TFLite</w:t>
            </w:r>
          </w:p>
        </w:tc>
        <w:tc>
          <w:tcPr>
            <w:tcW w:type="dxa" w:w="2600"/>
            <w:tcBorders>
              <w:top w:val="single" w:color="BBBBBB" w:sz="1"/>
              <w:left w:val="single" w:color="BBBBBB" w:sz="1"/>
              <w:bottom w:val="single" w:color="BBBBBB" w:sz="1"/>
              <w:right w:val="single" w:color="BBBBBB" w:sz="1"/>
            </w:tcBorders>
            <w:shd w:fill="E8F5EE" w:val="clear"/>
            <w:tcMar>
              <w:top w:type="dxa" w:w="100"/>
              <w:left w:type="dxa" w:w="150"/>
              <w:bottom w:type="dxa" w:w="100"/>
              <w:right w:type="dxa" w:w="150"/>
            </w:tcMar>
          </w:tcPr>
          <w:p>
            <w:pPr>
              <w:jc w:val="left"/>
            </w:pPr>
            <w:r>
              <w:rPr>
                <w:rFonts w:ascii="Calibri" w:cs="Calibri" w:eastAsia="Calibri" w:hAnsi="Calibri"/>
                <w:b w:val="false"/>
                <w:bCs w:val="false"/>
                <w:color w:val="1D6B3E"/>
                <w:sz w:val="20"/>
                <w:szCs w:val="20"/>
              </w:rPr>
              <w:t xml:space="preserve">Working end-to-end application</w:t>
            </w:r>
          </w:p>
        </w:tc>
      </w:tr>
      <w:tr>
        <w:tc>
          <w:tcPr>
            <w:tcW w:type="dxa" w:w="900"/>
            <w:tcBorders>
              <w:top w:val="single" w:color="BBBBBB" w:sz="1"/>
              <w:left w:val="single" w:color="BBBBBB" w:sz="1"/>
              <w:bottom w:val="single" w:color="BBBBBB" w:sz="1"/>
              <w:right w:val="single" w:color="BBBBBB" w:sz="1"/>
            </w:tcBorders>
            <w:shd w:fill="E8F0FA" w:val="clear"/>
            <w:tcMar>
              <w:top w:type="dxa" w:w="100"/>
              <w:left w:type="dxa" w:w="150"/>
              <w:bottom w:type="dxa" w:w="100"/>
              <w:right w:type="dxa" w:w="150"/>
            </w:tcMar>
          </w:tcPr>
          <w:p>
            <w:pPr>
              <w:jc w:val="center"/>
            </w:pPr>
            <w:r>
              <w:rPr>
                <w:rFonts w:ascii="Calibri" w:cs="Calibri" w:eastAsia="Calibri" w:hAnsi="Calibri"/>
                <w:b/>
                <w:bCs/>
                <w:color w:val="1a1a1a"/>
                <w:sz w:val="20"/>
                <w:szCs w:val="20"/>
              </w:rPr>
              <w:t xml:space="preserve">Stage 5</w:t>
            </w:r>
          </w:p>
        </w:tc>
        <w:tc>
          <w:tcPr>
            <w:tcW w:type="dxa" w:w="2000"/>
            <w:tcBorders>
              <w:top w:val="single" w:color="BBBBBB" w:sz="1"/>
              <w:left w:val="single" w:color="BBBBBB" w:sz="1"/>
              <w:bottom w:val="single" w:color="BBBBBB" w:sz="1"/>
              <w:right w:val="single" w:color="BBBBBB" w:sz="1"/>
            </w:tcBorders>
            <w:shd w:fill="E8F0FA" w:val="clear"/>
            <w:tcMar>
              <w:top w:type="dxa" w:w="100"/>
              <w:left w:type="dxa" w:w="150"/>
              <w:bottom w:type="dxa" w:w="100"/>
              <w:right w:type="dxa" w:w="150"/>
            </w:tcMar>
          </w:tcPr>
          <w:p>
            <w:pPr>
              <w:jc w:val="left"/>
            </w:pPr>
            <w:r>
              <w:rPr>
                <w:rFonts w:ascii="Calibri" w:cs="Calibri" w:eastAsia="Calibri" w:hAnsi="Calibri"/>
                <w:b/>
                <w:bCs/>
                <w:color w:val="1a1a1a"/>
                <w:sz w:val="20"/>
                <w:szCs w:val="20"/>
              </w:rPr>
              <w:t xml:space="preserve">Evaluation</w:t>
            </w:r>
          </w:p>
        </w:tc>
        <w:tc>
          <w:tcPr>
            <w:tcW w:type="dxa" w:w="38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1a1a1a"/>
                <w:sz w:val="20"/>
                <w:szCs w:val="20"/>
              </w:rPr>
              <w:t xml:space="preserve">Accuracy metrics → Confusion matrix → User study → Calibration analysis</w:t>
            </w:r>
          </w:p>
        </w:tc>
        <w:tc>
          <w:tcPr>
            <w:tcW w:type="dxa" w:w="2600"/>
            <w:tcBorders>
              <w:top w:val="single" w:color="BBBBBB" w:sz="1"/>
              <w:left w:val="single" w:color="BBBBBB" w:sz="1"/>
              <w:bottom w:val="single" w:color="BBBBBB" w:sz="1"/>
              <w:right w:val="single" w:color="BBBBBB" w:sz="1"/>
            </w:tcBorders>
            <w:shd w:fill="E8F5EE" w:val="clear"/>
            <w:tcMar>
              <w:top w:type="dxa" w:w="100"/>
              <w:left w:type="dxa" w:w="150"/>
              <w:bottom w:type="dxa" w:w="100"/>
              <w:right w:type="dxa" w:w="150"/>
            </w:tcMar>
          </w:tcPr>
          <w:p>
            <w:pPr>
              <w:jc w:val="left"/>
            </w:pPr>
            <w:r>
              <w:rPr>
                <w:rFonts w:ascii="Calibri" w:cs="Calibri" w:eastAsia="Calibri" w:hAnsi="Calibri"/>
                <w:b w:val="false"/>
                <w:bCs w:val="false"/>
                <w:color w:val="1D6B3E"/>
                <w:sz w:val="20"/>
                <w:szCs w:val="20"/>
              </w:rPr>
              <w:t xml:space="preserve">Validated, documented system</w:t>
            </w:r>
          </w:p>
        </w:tc>
      </w:tr>
    </w:tbl>
    <w:p>
      <w:pPr>
        <w:spacing w:before="80" w:after="0"/>
      </w:pPr>
      <w:r>
        <w:rPr>
          <w:rFonts w:ascii="Calibri" w:cs="Calibri" w:eastAsia="Calibri" w:hAnsi="Calibri"/>
          <w:b w:val="false"/>
          <w:bCs w:val="false"/>
          <w:caps w:val="false"/>
          <w:color w:val="000000"/>
          <w:sz w:val="22"/>
          <w:szCs w:val="22"/>
        </w:rPr>
        <w:t xml:space="preserve"/>
      </w:r>
    </w:p>
    <w:p>
      <w:pPr>
        <w:pStyle w:val="Heading2"/>
        <w:spacing w:before="280" w:after="120"/>
      </w:pPr>
      <w:r>
        <w:rPr>
          <w:rFonts w:ascii="Calibri" w:cs="Calibri" w:eastAsia="Calibri" w:hAnsi="Calibri"/>
          <w:b/>
          <w:bCs/>
          <w:color w:val="1D6B3E"/>
          <w:sz w:val="26"/>
          <w:szCs w:val="26"/>
        </w:rPr>
        <w:t xml:space="preserve">4.2 Stage 1 — Data Engineering</w:t>
      </w:r>
    </w:p>
    <w:p>
      <w:pPr>
        <w:pStyle w:val="Heading3"/>
        <w:spacing w:before="200" w:after="80"/>
      </w:pPr>
      <w:r>
        <w:rPr>
          <w:rFonts w:ascii="Calibri" w:cs="Calibri" w:eastAsia="Calibri" w:hAnsi="Calibri"/>
          <w:b/>
          <w:bCs/>
          <w:color w:val="0D7377"/>
          <w:sz w:val="23"/>
          <w:szCs w:val="23"/>
        </w:rPr>
        <w:t xml:space="preserve">4.2.1 Data Collection</w:t>
      </w:r>
    </w:p>
    <w:p>
      <w:pPr>
        <w:spacing w:before="80" w:after="100"/>
        <w:jc w:val="both"/>
      </w:pPr>
      <w:r>
        <w:rPr>
          <w:rFonts w:ascii="Calibri" w:cs="Calibri" w:eastAsia="Calibri" w:hAnsi="Calibri"/>
          <w:b w:val="false"/>
          <w:bCs w:val="false"/>
          <w:caps w:val="false"/>
          <w:color w:val="1a1a1a"/>
          <w:sz w:val="22"/>
          <w:szCs w:val="22"/>
        </w:rPr>
        <w:t xml:space="preserve">The dataset is assembled from three primary sources: (1) Kaggle Indian Medicinal Plants Dataset (~80 species, ~17,000 images), (2) MedLeaf Dataset (30 species, 1,800 curated images), and (3) iNaturalist field-collected observations (filtered by species name using the API). A minimum of 200 verified images per species is targeted, with a final dataset size of 12,000–18,000 images across 60–80 species.</w:t>
      </w:r>
    </w:p>
    <w:p>
      <w:pPr>
        <w:pStyle w:val="Heading3"/>
        <w:spacing w:before="200" w:after="80"/>
      </w:pPr>
      <w:r>
        <w:rPr>
          <w:rFonts w:ascii="Calibri" w:cs="Calibri" w:eastAsia="Calibri" w:hAnsi="Calibri"/>
          <w:b/>
          <w:bCs/>
          <w:color w:val="0D7377"/>
          <w:sz w:val="23"/>
          <w:szCs w:val="23"/>
        </w:rPr>
        <w:t xml:space="preserve">4.2.2 Data Cleaning Pipeline</w:t>
      </w:r>
    </w:p>
    <w:p>
      <w:pPr>
        <w:pStyle w:val="ListParagraph"/>
        <w:numPr>
          <w:ilvl w:val="0"/>
          <w:numId w:val="3"/>
        </w:numPr>
        <w:spacing w:before="60" w:after="60"/>
        <w:ind w:left="540" w:hanging="280"/>
      </w:pPr>
      <w:r>
        <w:rPr>
          <w:rFonts w:ascii="Calibri" w:cs="Calibri" w:eastAsia="Calibri" w:hAnsi="Calibri"/>
          <w:b w:val="false"/>
          <w:bCs w:val="false"/>
          <w:caps w:val="false"/>
          <w:color w:val="000000"/>
          <w:sz w:val="22"/>
          <w:szCs w:val="22"/>
        </w:rPr>
        <w:t xml:space="preserve">Format standardization: All images converted to JPEG/PNG RGB format. Corrupt files identified using PIL exception handling and removed.</w:t>
      </w:r>
    </w:p>
    <w:p>
      <w:pPr>
        <w:pStyle w:val="ListParagraph"/>
        <w:numPr>
          <w:ilvl w:val="0"/>
          <w:numId w:val="3"/>
        </w:numPr>
        <w:spacing w:before="60" w:after="60"/>
        <w:ind w:left="540" w:hanging="280"/>
      </w:pPr>
      <w:r>
        <w:rPr>
          <w:rFonts w:ascii="Calibri" w:cs="Calibri" w:eastAsia="Calibri" w:hAnsi="Calibri"/>
          <w:b w:val="false"/>
          <w:bCs w:val="false"/>
          <w:caps w:val="false"/>
          <w:color w:val="000000"/>
          <w:sz w:val="22"/>
          <w:szCs w:val="22"/>
        </w:rPr>
        <w:t xml:space="preserve">Size filtering: Images below 64×64 pixels are discarded as insufficient for meaningful feature extraction.</w:t>
      </w:r>
    </w:p>
    <w:p>
      <w:pPr>
        <w:pStyle w:val="ListParagraph"/>
        <w:numPr>
          <w:ilvl w:val="0"/>
          <w:numId w:val="3"/>
        </w:numPr>
        <w:spacing w:before="60" w:after="60"/>
        <w:ind w:left="540" w:hanging="280"/>
      </w:pPr>
      <w:r>
        <w:rPr>
          <w:rFonts w:ascii="Calibri" w:cs="Calibri" w:eastAsia="Calibri" w:hAnsi="Calibri"/>
          <w:b w:val="false"/>
          <w:bCs w:val="false"/>
          <w:caps w:val="false"/>
          <w:color w:val="000000"/>
          <w:sz w:val="22"/>
          <w:szCs w:val="22"/>
        </w:rPr>
        <w:t xml:space="preserve">Duplicate removal: Perceptual hashing (pHash via imagehash library) identifies and removes near-duplicate images including augmented copies of the same source image present across multiple datasets.</w:t>
      </w:r>
    </w:p>
    <w:p>
      <w:pPr>
        <w:pStyle w:val="ListParagraph"/>
        <w:numPr>
          <w:ilvl w:val="0"/>
          <w:numId w:val="3"/>
        </w:numPr>
        <w:spacing w:before="60" w:after="60"/>
        <w:ind w:left="540" w:hanging="280"/>
      </w:pPr>
      <w:r>
        <w:rPr>
          <w:rFonts w:ascii="Calibri" w:cs="Calibri" w:eastAsia="Calibri" w:hAnsi="Calibri"/>
          <w:b w:val="false"/>
          <w:bCs w:val="false"/>
          <w:caps w:val="false"/>
          <w:color w:val="000000"/>
          <w:sz w:val="22"/>
          <w:szCs w:val="22"/>
        </w:rPr>
        <w:t xml:space="preserve">Label verification: Each class folder is cross-referenced against IMPPAT botanical names and Wikipedia species images. Suspect images are quarantined to a review folder for manual validation.</w:t>
      </w:r>
    </w:p>
    <w:p>
      <w:pPr>
        <w:pStyle w:val="ListParagraph"/>
        <w:numPr>
          <w:ilvl w:val="0"/>
          <w:numId w:val="3"/>
        </w:numPr>
        <w:spacing w:before="60" w:after="60"/>
        <w:ind w:left="540" w:hanging="280"/>
      </w:pPr>
      <w:r>
        <w:rPr>
          <w:rFonts w:ascii="Calibri" w:cs="Calibri" w:eastAsia="Calibri" w:hAnsi="Calibri"/>
          <w:b w:val="false"/>
          <w:bCs w:val="false"/>
          <w:caps w:val="false"/>
          <w:color w:val="000000"/>
          <w:sz w:val="22"/>
          <w:szCs w:val="22"/>
        </w:rPr>
        <w:t xml:space="preserve">Background removal (selected species): For species with high inter-class visual similarity, rembg (U2Net backbone) is applied to remove noisy backgrounds, improving feature discriminability.</w:t>
      </w:r>
    </w:p>
    <w:p>
      <w:pPr>
        <w:spacing w:before="80" w:after="0"/>
      </w:pPr>
      <w:r>
        <w:rPr>
          <w:rFonts w:ascii="Calibri" w:cs="Calibri" w:eastAsia="Calibri" w:hAnsi="Calibri"/>
          <w:b w:val="false"/>
          <w:bCs w:val="false"/>
          <w:caps w:val="false"/>
          <w:color w:val="000000"/>
          <w:sz w:val="22"/>
          <w:szCs w:val="22"/>
        </w:rPr>
        <w:t xml:space="preserve"/>
      </w:r>
    </w:p>
    <w:p>
      <w:pPr>
        <w:pStyle w:val="Heading3"/>
        <w:spacing w:before="200" w:after="80"/>
      </w:pPr>
      <w:r>
        <w:rPr>
          <w:rFonts w:ascii="Calibri" w:cs="Calibri" w:eastAsia="Calibri" w:hAnsi="Calibri"/>
          <w:b/>
          <w:bCs/>
          <w:color w:val="0D7377"/>
          <w:sz w:val="23"/>
          <w:szCs w:val="23"/>
        </w:rPr>
        <w:t xml:space="preserve">4.2.3 Augmentation Strategy</w:t>
      </w:r>
    </w:p>
    <w:p>
      <w:pPr>
        <w:spacing w:before="80" w:after="100"/>
        <w:jc w:val="both"/>
      </w:pPr>
      <w:r>
        <w:rPr>
          <w:rFonts w:ascii="Calibri" w:cs="Calibri" w:eastAsia="Calibri" w:hAnsi="Calibri"/>
          <w:b w:val="false"/>
          <w:bCs w:val="false"/>
          <w:caps w:val="false"/>
          <w:color w:val="1a1a1a"/>
          <w:sz w:val="22"/>
          <w:szCs w:val="22"/>
        </w:rPr>
        <w:t xml:space="preserve">Training data is augmented using the Albumentations library with the following transformation pipeline applied stochastically per image per epoch: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4000"/>
      </w:tblGrid>
      <w:tr>
        <w:tc>
          <w:tcPr>
            <w:tcW w:type="dxa" w:w="3000"/>
            <w:tcBorders>
              <w:top w:val="single" w:color="888888" w:sz="1"/>
              <w:left w:val="single" w:color="888888" w:sz="1"/>
              <w:bottom w:val="single" w:color="888888" w:sz="1"/>
              <w:right w:val="single" w:color="888888" w:sz="1"/>
            </w:tcBorders>
            <w:shd w:fill="0D7377" w:val="clear"/>
            <w:tcMar>
              <w:top w:type="dxa" w:w="110"/>
              <w:left w:type="dxa" w:w="150"/>
              <w:bottom w:type="dxa" w:w="110"/>
              <w:right w:type="dxa" w:w="150"/>
            </w:tcMar>
          </w:tcPr>
          <w:p>
            <w:pPr>
              <w:jc w:val="left"/>
            </w:pPr>
            <w:r>
              <w:rPr>
                <w:rFonts w:ascii="Calibri" w:cs="Calibri" w:eastAsia="Calibri" w:hAnsi="Calibri"/>
                <w:b/>
                <w:bCs/>
                <w:color w:val="FFFFFF"/>
                <w:sz w:val="20"/>
                <w:szCs w:val="20"/>
              </w:rPr>
              <w:t xml:space="preserve">Transformation</w:t>
            </w:r>
          </w:p>
        </w:tc>
        <w:tc>
          <w:tcPr>
            <w:tcW w:type="dxa" w:w="2360"/>
            <w:tcBorders>
              <w:top w:val="single" w:color="888888" w:sz="1"/>
              <w:left w:val="single" w:color="888888" w:sz="1"/>
              <w:bottom w:val="single" w:color="888888" w:sz="1"/>
              <w:right w:val="single" w:color="888888" w:sz="1"/>
            </w:tcBorders>
            <w:shd w:fill="0D7377" w:val="clear"/>
            <w:tcMar>
              <w:top w:type="dxa" w:w="110"/>
              <w:left w:type="dxa" w:w="150"/>
              <w:bottom w:type="dxa" w:w="110"/>
              <w:right w:type="dxa" w:w="150"/>
            </w:tcMar>
          </w:tcPr>
          <w:p>
            <w:pPr>
              <w:jc w:val="left"/>
            </w:pPr>
            <w:r>
              <w:rPr>
                <w:rFonts w:ascii="Calibri" w:cs="Calibri" w:eastAsia="Calibri" w:hAnsi="Calibri"/>
                <w:b/>
                <w:bCs/>
                <w:color w:val="FFFFFF"/>
                <w:sz w:val="20"/>
                <w:szCs w:val="20"/>
              </w:rPr>
              <w:t xml:space="preserve">Parameters</w:t>
            </w:r>
          </w:p>
        </w:tc>
        <w:tc>
          <w:tcPr>
            <w:tcW w:type="dxa" w:w="4000"/>
            <w:tcBorders>
              <w:top w:val="single" w:color="888888" w:sz="1"/>
              <w:left w:val="single" w:color="888888" w:sz="1"/>
              <w:bottom w:val="single" w:color="888888" w:sz="1"/>
              <w:right w:val="single" w:color="888888" w:sz="1"/>
            </w:tcBorders>
            <w:shd w:fill="0D7377" w:val="clear"/>
            <w:tcMar>
              <w:top w:type="dxa" w:w="110"/>
              <w:left w:type="dxa" w:w="150"/>
              <w:bottom w:type="dxa" w:w="110"/>
              <w:right w:type="dxa" w:w="150"/>
            </w:tcMar>
          </w:tcPr>
          <w:p>
            <w:pPr>
              <w:jc w:val="left"/>
            </w:pPr>
            <w:r>
              <w:rPr>
                <w:rFonts w:ascii="Calibri" w:cs="Calibri" w:eastAsia="Calibri" w:hAnsi="Calibri"/>
                <w:b/>
                <w:bCs/>
                <w:color w:val="FFFFFF"/>
                <w:sz w:val="20"/>
                <w:szCs w:val="20"/>
              </w:rPr>
              <w:t xml:space="preserve">Purpose</w:t>
            </w:r>
          </w:p>
        </w:tc>
      </w:tr>
      <w:tr>
        <w:tc>
          <w:tcPr>
            <w:tcW w:type="dxa" w:w="3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1a1a1a"/>
                <w:sz w:val="20"/>
                <w:szCs w:val="20"/>
              </w:rPr>
              <w:t xml:space="preserve">RandomRotate90</w:t>
            </w:r>
          </w:p>
        </w:tc>
        <w:tc>
          <w:tcPr>
            <w:tcW w:type="dxa" w:w="2360"/>
            <w:tcBorders>
              <w:top w:val="single" w:color="BBBBBB" w:sz="1"/>
              <w:left w:val="single" w:color="BBBBBB" w:sz="1"/>
              <w:bottom w:val="single" w:color="BBBBBB" w:sz="1"/>
              <w:right w:val="single" w:color="BBBBBB" w:sz="1"/>
            </w:tcBorders>
            <w:shd w:fill="F4F6F9" w:val="clear"/>
            <w:tcMar>
              <w:top w:type="dxa" w:w="100"/>
              <w:left w:type="dxa" w:w="150"/>
              <w:bottom w:type="dxa" w:w="100"/>
              <w:right w:type="dxa" w:w="150"/>
            </w:tcMar>
          </w:tcPr>
          <w:p>
            <w:pPr>
              <w:jc w:val="left"/>
            </w:pPr>
            <w:r>
              <w:rPr>
                <w:rFonts w:ascii="Calibri" w:cs="Calibri" w:eastAsia="Calibri" w:hAnsi="Calibri"/>
                <w:b w:val="false"/>
                <w:bCs w:val="false"/>
                <w:color w:val="1a1a1a"/>
                <w:sz w:val="20"/>
                <w:szCs w:val="20"/>
              </w:rPr>
              <w:t xml:space="preserve">p=0.5</w:t>
            </w:r>
          </w:p>
        </w:tc>
        <w:tc>
          <w:tcPr>
            <w:tcW w:type="dxa" w:w="4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1a1a1a"/>
                <w:sz w:val="20"/>
                <w:szCs w:val="20"/>
              </w:rPr>
              <w:t xml:space="preserve">Orientation invariance</w:t>
            </w:r>
          </w:p>
        </w:tc>
      </w:tr>
      <w:tr>
        <w:tc>
          <w:tcPr>
            <w:tcW w:type="dxa" w:w="3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1a1a1a"/>
                <w:sz w:val="20"/>
                <w:szCs w:val="20"/>
              </w:rPr>
              <w:t xml:space="preserve">Horizontal / Vertical Flip</w:t>
            </w:r>
          </w:p>
        </w:tc>
        <w:tc>
          <w:tcPr>
            <w:tcW w:type="dxa" w:w="2360"/>
            <w:tcBorders>
              <w:top w:val="single" w:color="BBBBBB" w:sz="1"/>
              <w:left w:val="single" w:color="BBBBBB" w:sz="1"/>
              <w:bottom w:val="single" w:color="BBBBBB" w:sz="1"/>
              <w:right w:val="single" w:color="BBBBBB" w:sz="1"/>
            </w:tcBorders>
            <w:shd w:fill="F4F6F9" w:val="clear"/>
            <w:tcMar>
              <w:top w:type="dxa" w:w="100"/>
              <w:left w:type="dxa" w:w="150"/>
              <w:bottom w:type="dxa" w:w="100"/>
              <w:right w:type="dxa" w:w="150"/>
            </w:tcMar>
          </w:tcPr>
          <w:p>
            <w:pPr>
              <w:jc w:val="left"/>
            </w:pPr>
            <w:r>
              <w:rPr>
                <w:rFonts w:ascii="Calibri" w:cs="Calibri" w:eastAsia="Calibri" w:hAnsi="Calibri"/>
                <w:b w:val="false"/>
                <w:bCs w:val="false"/>
                <w:color w:val="1a1a1a"/>
                <w:sz w:val="20"/>
                <w:szCs w:val="20"/>
              </w:rPr>
              <w:t xml:space="preserve">p=0.5</w:t>
            </w:r>
          </w:p>
        </w:tc>
        <w:tc>
          <w:tcPr>
            <w:tcW w:type="dxa" w:w="4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1a1a1a"/>
                <w:sz w:val="20"/>
                <w:szCs w:val="20"/>
              </w:rPr>
              <w:t xml:space="preserve">Mirror symmetry handling</w:t>
            </w:r>
          </w:p>
        </w:tc>
      </w:tr>
      <w:tr>
        <w:tc>
          <w:tcPr>
            <w:tcW w:type="dxa" w:w="3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1a1a1a"/>
                <w:sz w:val="20"/>
                <w:szCs w:val="20"/>
              </w:rPr>
              <w:t xml:space="preserve">Rotate</w:t>
            </w:r>
          </w:p>
        </w:tc>
        <w:tc>
          <w:tcPr>
            <w:tcW w:type="dxa" w:w="2360"/>
            <w:tcBorders>
              <w:top w:val="single" w:color="BBBBBB" w:sz="1"/>
              <w:left w:val="single" w:color="BBBBBB" w:sz="1"/>
              <w:bottom w:val="single" w:color="BBBBBB" w:sz="1"/>
              <w:right w:val="single" w:color="BBBBBB" w:sz="1"/>
            </w:tcBorders>
            <w:shd w:fill="F4F6F9" w:val="clear"/>
            <w:tcMar>
              <w:top w:type="dxa" w:w="100"/>
              <w:left w:type="dxa" w:w="150"/>
              <w:bottom w:type="dxa" w:w="100"/>
              <w:right w:type="dxa" w:w="150"/>
            </w:tcMar>
          </w:tcPr>
          <w:p>
            <w:pPr>
              <w:jc w:val="left"/>
            </w:pPr>
            <w:r>
              <w:rPr>
                <w:rFonts w:ascii="Calibri" w:cs="Calibri" w:eastAsia="Calibri" w:hAnsi="Calibri"/>
                <w:b w:val="false"/>
                <w:bCs w:val="false"/>
                <w:color w:val="1a1a1a"/>
                <w:sz w:val="20"/>
                <w:szCs w:val="20"/>
              </w:rPr>
              <w:t xml:space="preserve">limit=±30°, p=0.5</w:t>
            </w:r>
          </w:p>
        </w:tc>
        <w:tc>
          <w:tcPr>
            <w:tcW w:type="dxa" w:w="4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1a1a1a"/>
                <w:sz w:val="20"/>
                <w:szCs w:val="20"/>
              </w:rPr>
              <w:t xml:space="preserve">Angular variation in leaf orientation</w:t>
            </w:r>
          </w:p>
        </w:tc>
      </w:tr>
      <w:tr>
        <w:tc>
          <w:tcPr>
            <w:tcW w:type="dxa" w:w="3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1a1a1a"/>
                <w:sz w:val="20"/>
                <w:szCs w:val="20"/>
              </w:rPr>
              <w:t xml:space="preserve">RandomBrightnessContrast</w:t>
            </w:r>
          </w:p>
        </w:tc>
        <w:tc>
          <w:tcPr>
            <w:tcW w:type="dxa" w:w="2360"/>
            <w:tcBorders>
              <w:top w:val="single" w:color="BBBBBB" w:sz="1"/>
              <w:left w:val="single" w:color="BBBBBB" w:sz="1"/>
              <w:bottom w:val="single" w:color="BBBBBB" w:sz="1"/>
              <w:right w:val="single" w:color="BBBBBB" w:sz="1"/>
            </w:tcBorders>
            <w:shd w:fill="F4F6F9" w:val="clear"/>
            <w:tcMar>
              <w:top w:type="dxa" w:w="100"/>
              <w:left w:type="dxa" w:w="150"/>
              <w:bottom w:type="dxa" w:w="100"/>
              <w:right w:type="dxa" w:w="150"/>
            </w:tcMar>
          </w:tcPr>
          <w:p>
            <w:pPr>
              <w:jc w:val="left"/>
            </w:pPr>
            <w:r>
              <w:rPr>
                <w:rFonts w:ascii="Calibri" w:cs="Calibri" w:eastAsia="Calibri" w:hAnsi="Calibri"/>
                <w:b w:val="false"/>
                <w:bCs w:val="false"/>
                <w:color w:val="1a1a1a"/>
                <w:sz w:val="20"/>
                <w:szCs w:val="20"/>
              </w:rPr>
              <w:t xml:space="preserve">±0.2, p=0.4</w:t>
            </w:r>
          </w:p>
        </w:tc>
        <w:tc>
          <w:tcPr>
            <w:tcW w:type="dxa" w:w="4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1a1a1a"/>
                <w:sz w:val="20"/>
                <w:szCs w:val="20"/>
              </w:rPr>
              <w:t xml:space="preserve">Lighting condition variation</w:t>
            </w:r>
          </w:p>
        </w:tc>
      </w:tr>
      <w:tr>
        <w:tc>
          <w:tcPr>
            <w:tcW w:type="dxa" w:w="3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1a1a1a"/>
                <w:sz w:val="20"/>
                <w:szCs w:val="20"/>
              </w:rPr>
              <w:t xml:space="preserve">HueSaturationValue</w:t>
            </w:r>
          </w:p>
        </w:tc>
        <w:tc>
          <w:tcPr>
            <w:tcW w:type="dxa" w:w="2360"/>
            <w:tcBorders>
              <w:top w:val="single" w:color="BBBBBB" w:sz="1"/>
              <w:left w:val="single" w:color="BBBBBB" w:sz="1"/>
              <w:bottom w:val="single" w:color="BBBBBB" w:sz="1"/>
              <w:right w:val="single" w:color="BBBBBB" w:sz="1"/>
            </w:tcBorders>
            <w:shd w:fill="F4F6F9" w:val="clear"/>
            <w:tcMar>
              <w:top w:type="dxa" w:w="100"/>
              <w:left w:type="dxa" w:w="150"/>
              <w:bottom w:type="dxa" w:w="100"/>
              <w:right w:type="dxa" w:w="150"/>
            </w:tcMar>
          </w:tcPr>
          <w:p>
            <w:pPr>
              <w:jc w:val="left"/>
            </w:pPr>
            <w:r>
              <w:rPr>
                <w:rFonts w:ascii="Calibri" w:cs="Calibri" w:eastAsia="Calibri" w:hAnsi="Calibri"/>
                <w:b w:val="false"/>
                <w:bCs w:val="false"/>
                <w:color w:val="1a1a1a"/>
                <w:sz w:val="20"/>
                <w:szCs w:val="20"/>
              </w:rPr>
              <w:t xml:space="preserve">H±10, S±20, V±10, p=0.3</w:t>
            </w:r>
          </w:p>
        </w:tc>
        <w:tc>
          <w:tcPr>
            <w:tcW w:type="dxa" w:w="4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1a1a1a"/>
                <w:sz w:val="20"/>
                <w:szCs w:val="20"/>
              </w:rPr>
              <w:t xml:space="preserve">Color cast and seasonal variation</w:t>
            </w:r>
          </w:p>
        </w:tc>
      </w:tr>
      <w:tr>
        <w:tc>
          <w:tcPr>
            <w:tcW w:type="dxa" w:w="3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1a1a1a"/>
                <w:sz w:val="20"/>
                <w:szCs w:val="20"/>
              </w:rPr>
              <w:t xml:space="preserve">GaussNoise</w:t>
            </w:r>
          </w:p>
        </w:tc>
        <w:tc>
          <w:tcPr>
            <w:tcW w:type="dxa" w:w="2360"/>
            <w:tcBorders>
              <w:top w:val="single" w:color="BBBBBB" w:sz="1"/>
              <w:left w:val="single" w:color="BBBBBB" w:sz="1"/>
              <w:bottom w:val="single" w:color="BBBBBB" w:sz="1"/>
              <w:right w:val="single" w:color="BBBBBB" w:sz="1"/>
            </w:tcBorders>
            <w:shd w:fill="F4F6F9" w:val="clear"/>
            <w:tcMar>
              <w:top w:type="dxa" w:w="100"/>
              <w:left w:type="dxa" w:w="150"/>
              <w:bottom w:type="dxa" w:w="100"/>
              <w:right w:type="dxa" w:w="150"/>
            </w:tcMar>
          </w:tcPr>
          <w:p>
            <w:pPr>
              <w:jc w:val="left"/>
            </w:pPr>
            <w:r>
              <w:rPr>
                <w:rFonts w:ascii="Calibri" w:cs="Calibri" w:eastAsia="Calibri" w:hAnsi="Calibri"/>
                <w:b w:val="false"/>
                <w:bCs w:val="false"/>
                <w:color w:val="1a1a1a"/>
                <w:sz w:val="20"/>
                <w:szCs w:val="20"/>
              </w:rPr>
              <w:t xml:space="preserve">var=(10,50), p=0.3</w:t>
            </w:r>
          </w:p>
        </w:tc>
        <w:tc>
          <w:tcPr>
            <w:tcW w:type="dxa" w:w="4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1a1a1a"/>
                <w:sz w:val="20"/>
                <w:szCs w:val="20"/>
              </w:rPr>
              <w:t xml:space="preserve">Sensor noise simulation</w:t>
            </w:r>
          </w:p>
        </w:tc>
      </w:tr>
      <w:tr>
        <w:tc>
          <w:tcPr>
            <w:tcW w:type="dxa" w:w="3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1a1a1a"/>
                <w:sz w:val="20"/>
                <w:szCs w:val="20"/>
              </w:rPr>
              <w:t xml:space="preserve">MotionBlur</w:t>
            </w:r>
          </w:p>
        </w:tc>
        <w:tc>
          <w:tcPr>
            <w:tcW w:type="dxa" w:w="2360"/>
            <w:tcBorders>
              <w:top w:val="single" w:color="BBBBBB" w:sz="1"/>
              <w:left w:val="single" w:color="BBBBBB" w:sz="1"/>
              <w:bottom w:val="single" w:color="BBBBBB" w:sz="1"/>
              <w:right w:val="single" w:color="BBBBBB" w:sz="1"/>
            </w:tcBorders>
            <w:shd w:fill="F4F6F9" w:val="clear"/>
            <w:tcMar>
              <w:top w:type="dxa" w:w="100"/>
              <w:left w:type="dxa" w:w="150"/>
              <w:bottom w:type="dxa" w:w="100"/>
              <w:right w:type="dxa" w:w="150"/>
            </w:tcMar>
          </w:tcPr>
          <w:p>
            <w:pPr>
              <w:jc w:val="left"/>
            </w:pPr>
            <w:r>
              <w:rPr>
                <w:rFonts w:ascii="Calibri" w:cs="Calibri" w:eastAsia="Calibri" w:hAnsi="Calibri"/>
                <w:b w:val="false"/>
                <w:bCs w:val="false"/>
                <w:color w:val="1a1a1a"/>
                <w:sz w:val="20"/>
                <w:szCs w:val="20"/>
              </w:rPr>
              <w:t xml:space="preserve">blur_limit=5, p=0.2</w:t>
            </w:r>
          </w:p>
        </w:tc>
        <w:tc>
          <w:tcPr>
            <w:tcW w:type="dxa" w:w="4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1a1a1a"/>
                <w:sz w:val="20"/>
                <w:szCs w:val="20"/>
              </w:rPr>
              <w:t xml:space="preserve">Camera shake simulation</w:t>
            </w:r>
          </w:p>
        </w:tc>
      </w:tr>
      <w:tr>
        <w:tc>
          <w:tcPr>
            <w:tcW w:type="dxa" w:w="3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1a1a1a"/>
                <w:sz w:val="20"/>
                <w:szCs w:val="20"/>
              </w:rPr>
              <w:t xml:space="preserve">CoarseDropout</w:t>
            </w:r>
          </w:p>
        </w:tc>
        <w:tc>
          <w:tcPr>
            <w:tcW w:type="dxa" w:w="2360"/>
            <w:tcBorders>
              <w:top w:val="single" w:color="BBBBBB" w:sz="1"/>
              <w:left w:val="single" w:color="BBBBBB" w:sz="1"/>
              <w:bottom w:val="single" w:color="BBBBBB" w:sz="1"/>
              <w:right w:val="single" w:color="BBBBBB" w:sz="1"/>
            </w:tcBorders>
            <w:shd w:fill="F4F6F9" w:val="clear"/>
            <w:tcMar>
              <w:top w:type="dxa" w:w="100"/>
              <w:left w:type="dxa" w:w="150"/>
              <w:bottom w:type="dxa" w:w="100"/>
              <w:right w:type="dxa" w:w="150"/>
            </w:tcMar>
          </w:tcPr>
          <w:p>
            <w:pPr>
              <w:jc w:val="left"/>
            </w:pPr>
            <w:r>
              <w:rPr>
                <w:rFonts w:ascii="Calibri" w:cs="Calibri" w:eastAsia="Calibri" w:hAnsi="Calibri"/>
                <w:b w:val="false"/>
                <w:bCs w:val="false"/>
                <w:color w:val="1a1a1a"/>
                <w:sz w:val="20"/>
                <w:szCs w:val="20"/>
              </w:rPr>
              <w:t xml:space="preserve">8 holes, 16×16px, p=0.3</w:t>
            </w:r>
          </w:p>
        </w:tc>
        <w:tc>
          <w:tcPr>
            <w:tcW w:type="dxa" w:w="4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1a1a1a"/>
                <w:sz w:val="20"/>
                <w:szCs w:val="20"/>
              </w:rPr>
              <w:t xml:space="preserve">Occlusion and partial leaf simulation</w:t>
            </w:r>
          </w:p>
        </w:tc>
      </w:tr>
      <w:tr>
        <w:tc>
          <w:tcPr>
            <w:tcW w:type="dxa" w:w="3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1a1a1a"/>
                <w:sz w:val="20"/>
                <w:szCs w:val="20"/>
              </w:rPr>
              <w:t xml:space="preserve">CLAHE</w:t>
            </w:r>
          </w:p>
        </w:tc>
        <w:tc>
          <w:tcPr>
            <w:tcW w:type="dxa" w:w="2360"/>
            <w:tcBorders>
              <w:top w:val="single" w:color="BBBBBB" w:sz="1"/>
              <w:left w:val="single" w:color="BBBBBB" w:sz="1"/>
              <w:bottom w:val="single" w:color="BBBBBB" w:sz="1"/>
              <w:right w:val="single" w:color="BBBBBB" w:sz="1"/>
            </w:tcBorders>
            <w:shd w:fill="F4F6F9" w:val="clear"/>
            <w:tcMar>
              <w:top w:type="dxa" w:w="100"/>
              <w:left w:type="dxa" w:w="150"/>
              <w:bottom w:type="dxa" w:w="100"/>
              <w:right w:type="dxa" w:w="150"/>
            </w:tcMar>
          </w:tcPr>
          <w:p>
            <w:pPr>
              <w:jc w:val="left"/>
            </w:pPr>
            <w:r>
              <w:rPr>
                <w:rFonts w:ascii="Calibri" w:cs="Calibri" w:eastAsia="Calibri" w:hAnsi="Calibri"/>
                <w:b w:val="false"/>
                <w:bCs w:val="false"/>
                <w:color w:val="1a1a1a"/>
                <w:sz w:val="20"/>
                <w:szCs w:val="20"/>
              </w:rPr>
              <w:t xml:space="preserve">clip_limit=2.0, p=0.3</w:t>
            </w:r>
          </w:p>
        </w:tc>
        <w:tc>
          <w:tcPr>
            <w:tcW w:type="dxa" w:w="4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1a1a1a"/>
                <w:sz w:val="20"/>
                <w:szCs w:val="20"/>
              </w:rPr>
              <w:t xml:space="preserve">Adaptive contrast enhancement</w:t>
            </w:r>
          </w:p>
        </w:tc>
      </w:tr>
    </w:tbl>
    <w:p>
      <w:pPr>
        <w:spacing w:before="80" w:after="0"/>
      </w:pPr>
      <w:r>
        <w:rPr>
          <w:rFonts w:ascii="Calibri" w:cs="Calibri" w:eastAsia="Calibri" w:hAnsi="Calibri"/>
          <w:b w:val="false"/>
          <w:bCs w:val="false"/>
          <w:caps w:val="false"/>
          <w:color w:val="000000"/>
          <w:sz w:val="22"/>
          <w:szCs w:val="22"/>
        </w:rPr>
        <w:t xml:space="preserve"/>
      </w:r>
    </w:p>
    <w:p>
      <w:pPr>
        <w:pStyle w:val="Heading3"/>
        <w:spacing w:before="200" w:after="80"/>
      </w:pPr>
      <w:r>
        <w:rPr>
          <w:rFonts w:ascii="Calibri" w:cs="Calibri" w:eastAsia="Calibri" w:hAnsi="Calibri"/>
          <w:b/>
          <w:bCs/>
          <w:color w:val="0D7377"/>
          <w:sz w:val="23"/>
          <w:szCs w:val="23"/>
        </w:rPr>
        <w:t xml:space="preserve">4.2.4 Dataset Splitting</w:t>
      </w:r>
    </w:p>
    <w:p>
      <w:pPr>
        <w:spacing w:before="80" w:after="100"/>
        <w:jc w:val="both"/>
      </w:pPr>
      <w:r>
        <w:rPr>
          <w:rFonts w:ascii="Calibri" w:cs="Calibri" w:eastAsia="Calibri" w:hAnsi="Calibri"/>
          <w:b w:val="false"/>
          <w:bCs w:val="false"/>
          <w:caps w:val="false"/>
          <w:color w:val="1a1a1a"/>
          <w:sz w:val="22"/>
          <w:szCs w:val="22"/>
        </w:rPr>
        <w:t xml:space="preserve">Stratified splitting ensures proportional class representation across all three splits. The master_labels.csv is split using sklearn.model_selection.train_test_split with stratify=species_name and random_state=42 for reproducibility. Final split: 70% Training / 15% Validation / 15% Test. The test set is locked upon creation and accessed only once for final model evaluation.</w:t>
      </w:r>
    </w:p>
    <w:p>
      <w:pPr>
        <w:pStyle w:val="Heading2"/>
        <w:spacing w:before="280" w:after="120"/>
      </w:pPr>
      <w:r>
        <w:rPr>
          <w:rFonts w:ascii="Calibri" w:cs="Calibri" w:eastAsia="Calibri" w:hAnsi="Calibri"/>
          <w:b/>
          <w:bCs/>
          <w:color w:val="1D6B3E"/>
          <w:sz w:val="26"/>
          <w:szCs w:val="26"/>
        </w:rPr>
        <w:t xml:space="preserve">4.3 Stage 2 — Model Development</w:t>
      </w:r>
    </w:p>
    <w:p>
      <w:pPr>
        <w:pStyle w:val="Heading3"/>
        <w:spacing w:before="200" w:after="80"/>
      </w:pPr>
      <w:r>
        <w:rPr>
          <w:rFonts w:ascii="Calibri" w:cs="Calibri" w:eastAsia="Calibri" w:hAnsi="Calibri"/>
          <w:b/>
          <w:bCs/>
          <w:color w:val="0D7377"/>
          <w:sz w:val="23"/>
          <w:szCs w:val="23"/>
        </w:rPr>
        <w:t xml:space="preserve">4.3.1 Baseline Model Training</w:t>
      </w:r>
    </w:p>
    <w:p>
      <w:pPr>
        <w:spacing w:before="80" w:after="100"/>
        <w:jc w:val="both"/>
      </w:pPr>
      <w:r>
        <w:rPr>
          <w:rFonts w:ascii="Calibri" w:cs="Calibri" w:eastAsia="Calibri" w:hAnsi="Calibri"/>
          <w:b w:val="false"/>
          <w:bCs w:val="false"/>
          <w:caps w:val="false"/>
          <w:color w:val="1a1a1a"/>
          <w:sz w:val="22"/>
          <w:szCs w:val="22"/>
        </w:rPr>
        <w:t xml:space="preserve">Three baseline models are trained using transfer learning from ImageNet weights before the custom architecture is developed. This establishes performance benchmarks for comparison:</w:t>
      </w:r>
    </w:p>
    <w:p>
      <w:pPr>
        <w:pStyle w:val="ListParagraph"/>
        <w:numPr>
          <w:ilvl w:val="0"/>
          <w:numId w:val="3"/>
        </w:numPr>
        <w:spacing w:before="60" w:after="60"/>
        <w:ind w:left="540" w:hanging="280"/>
      </w:pPr>
      <w:r>
        <w:rPr>
          <w:rFonts w:ascii="Calibri" w:cs="Calibri" w:eastAsia="Calibri" w:hAnsi="Calibri"/>
          <w:b w:val="false"/>
          <w:bCs w:val="false"/>
          <w:caps w:val="false"/>
          <w:color w:val="000000"/>
          <w:sz w:val="22"/>
          <w:szCs w:val="22"/>
        </w:rPr>
        <w:t xml:space="preserve">MobileNetV3-Large — lightweight baseline representing mobile deployment constraints.</w:t>
      </w:r>
    </w:p>
    <w:p>
      <w:pPr>
        <w:pStyle w:val="ListParagraph"/>
        <w:numPr>
          <w:ilvl w:val="0"/>
          <w:numId w:val="3"/>
        </w:numPr>
        <w:spacing w:before="60" w:after="60"/>
        <w:ind w:left="540" w:hanging="280"/>
      </w:pPr>
      <w:r>
        <w:rPr>
          <w:rFonts w:ascii="Calibri" w:cs="Calibri" w:eastAsia="Calibri" w:hAnsi="Calibri"/>
          <w:b w:val="false"/>
          <w:bCs w:val="false"/>
          <w:caps w:val="false"/>
          <w:color w:val="000000"/>
          <w:sz w:val="22"/>
          <w:szCs w:val="22"/>
        </w:rPr>
        <w:t xml:space="preserve">EfficientNetV2-S — strong general-purpose baseline representing the current state of the art in efficient CNN architectures.</w:t>
      </w:r>
    </w:p>
    <w:p>
      <w:pPr>
        <w:pStyle w:val="ListParagraph"/>
        <w:numPr>
          <w:ilvl w:val="0"/>
          <w:numId w:val="3"/>
        </w:numPr>
        <w:spacing w:before="60" w:after="60"/>
        <w:ind w:left="540" w:hanging="280"/>
      </w:pPr>
      <w:r>
        <w:rPr>
          <w:rFonts w:ascii="Calibri" w:cs="Calibri" w:eastAsia="Calibri" w:hAnsi="Calibri"/>
          <w:b w:val="false"/>
          <w:bCs w:val="false"/>
          <w:caps w:val="false"/>
          <w:color w:val="000000"/>
          <w:sz w:val="22"/>
          <w:szCs w:val="22"/>
        </w:rPr>
        <w:t xml:space="preserve">ResNet50 — classical deep residual network baseline for comparison with older literature.</w:t>
      </w:r>
    </w:p>
    <w:p>
      <w:pPr>
        <w:pStyle w:val="Heading3"/>
        <w:spacing w:before="200" w:after="80"/>
      </w:pPr>
      <w:r>
        <w:rPr>
          <w:rFonts w:ascii="Calibri" w:cs="Calibri" w:eastAsia="Calibri" w:hAnsi="Calibri"/>
          <w:b/>
          <w:bCs/>
          <w:color w:val="0D7377"/>
          <w:sz w:val="23"/>
          <w:szCs w:val="23"/>
        </w:rPr>
        <w:t xml:space="preserve">4.3.2 Training Protocol — Two-Phase Transfer Learning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360"/>
        <w:gridCol w:w="1100"/>
        <w:gridCol w:w="1200"/>
        <w:gridCol w:w="1300"/>
      </w:tblGrid>
      <w:tr>
        <w:tc>
          <w:tcPr>
            <w:tcW w:type="dxa" w:w="1400"/>
            <w:tcBorders>
              <w:top w:val="single" w:color="888888" w:sz="1"/>
              <w:left w:val="single" w:color="888888" w:sz="1"/>
              <w:bottom w:val="single" w:color="888888" w:sz="1"/>
              <w:right w:val="single" w:color="888888" w:sz="1"/>
            </w:tcBorders>
            <w:shd w:fill="1B3A5C" w:val="clear"/>
            <w:tcMar>
              <w:top w:type="dxa" w:w="110"/>
              <w:left w:type="dxa" w:w="150"/>
              <w:bottom w:type="dxa" w:w="110"/>
              <w:right w:type="dxa" w:w="150"/>
            </w:tcMar>
          </w:tcPr>
          <w:p>
            <w:pPr>
              <w:jc w:val="left"/>
            </w:pPr>
            <w:r>
              <w:rPr>
                <w:rFonts w:ascii="Calibri" w:cs="Calibri" w:eastAsia="Calibri" w:hAnsi="Calibri"/>
                <w:b/>
                <w:bCs/>
                <w:color w:val="FFFFFF"/>
                <w:sz w:val="20"/>
                <w:szCs w:val="20"/>
              </w:rPr>
              <w:t xml:space="preserve">Phase</w:t>
            </w:r>
          </w:p>
        </w:tc>
        <w:tc>
          <w:tcPr>
            <w:tcW w:type="dxa" w:w="4360"/>
            <w:tcBorders>
              <w:top w:val="single" w:color="888888" w:sz="1"/>
              <w:left w:val="single" w:color="888888" w:sz="1"/>
              <w:bottom w:val="single" w:color="888888" w:sz="1"/>
              <w:right w:val="single" w:color="888888" w:sz="1"/>
            </w:tcBorders>
            <w:shd w:fill="1B3A5C" w:val="clear"/>
            <w:tcMar>
              <w:top w:type="dxa" w:w="110"/>
              <w:left w:type="dxa" w:w="150"/>
              <w:bottom w:type="dxa" w:w="110"/>
              <w:right w:type="dxa" w:w="150"/>
            </w:tcMar>
          </w:tcPr>
          <w:p>
            <w:pPr>
              <w:jc w:val="left"/>
            </w:pPr>
            <w:r>
              <w:rPr>
                <w:rFonts w:ascii="Calibri" w:cs="Calibri" w:eastAsia="Calibri" w:hAnsi="Calibri"/>
                <w:b/>
                <w:bCs/>
                <w:color w:val="FFFFFF"/>
                <w:sz w:val="20"/>
                <w:szCs w:val="20"/>
              </w:rPr>
              <w:t xml:space="preserve">Description</w:t>
            </w:r>
          </w:p>
        </w:tc>
        <w:tc>
          <w:tcPr>
            <w:tcW w:type="dxa" w:w="1100"/>
            <w:tcBorders>
              <w:top w:val="single" w:color="888888" w:sz="1"/>
              <w:left w:val="single" w:color="888888" w:sz="1"/>
              <w:bottom w:val="single" w:color="888888" w:sz="1"/>
              <w:right w:val="single" w:color="888888" w:sz="1"/>
            </w:tcBorders>
            <w:shd w:fill="1B3A5C" w:val="clear"/>
            <w:tcMar>
              <w:top w:type="dxa" w:w="110"/>
              <w:left w:type="dxa" w:w="150"/>
              <w:bottom w:type="dxa" w:w="110"/>
              <w:right w:type="dxa" w:w="150"/>
            </w:tcMar>
          </w:tcPr>
          <w:p>
            <w:pPr>
              <w:jc w:val="left"/>
            </w:pPr>
            <w:r>
              <w:rPr>
                <w:rFonts w:ascii="Calibri" w:cs="Calibri" w:eastAsia="Calibri" w:hAnsi="Calibri"/>
                <w:b/>
                <w:bCs/>
                <w:color w:val="FFFFFF"/>
                <w:sz w:val="20"/>
                <w:szCs w:val="20"/>
              </w:rPr>
              <w:t xml:space="preserve">Epochs</w:t>
            </w:r>
          </w:p>
        </w:tc>
        <w:tc>
          <w:tcPr>
            <w:tcW w:type="dxa" w:w="1200"/>
            <w:tcBorders>
              <w:top w:val="single" w:color="888888" w:sz="1"/>
              <w:left w:val="single" w:color="888888" w:sz="1"/>
              <w:bottom w:val="single" w:color="888888" w:sz="1"/>
              <w:right w:val="single" w:color="888888" w:sz="1"/>
            </w:tcBorders>
            <w:shd w:fill="1B3A5C" w:val="clear"/>
            <w:tcMar>
              <w:top w:type="dxa" w:w="110"/>
              <w:left w:type="dxa" w:w="150"/>
              <w:bottom w:type="dxa" w:w="110"/>
              <w:right w:type="dxa" w:w="150"/>
            </w:tcMar>
          </w:tcPr>
          <w:p>
            <w:pPr>
              <w:jc w:val="left"/>
            </w:pPr>
            <w:r>
              <w:rPr>
                <w:rFonts w:ascii="Calibri" w:cs="Calibri" w:eastAsia="Calibri" w:hAnsi="Calibri"/>
                <w:b/>
                <w:bCs/>
                <w:color w:val="FFFFFF"/>
                <w:sz w:val="20"/>
                <w:szCs w:val="20"/>
              </w:rPr>
              <w:t xml:space="preserve">Learning Rate</w:t>
            </w:r>
          </w:p>
        </w:tc>
        <w:tc>
          <w:tcPr>
            <w:tcW w:type="dxa" w:w="1300"/>
            <w:tcBorders>
              <w:top w:val="single" w:color="888888" w:sz="1"/>
              <w:left w:val="single" w:color="888888" w:sz="1"/>
              <w:bottom w:val="single" w:color="888888" w:sz="1"/>
              <w:right w:val="single" w:color="888888" w:sz="1"/>
            </w:tcBorders>
            <w:shd w:fill="1B3A5C" w:val="clear"/>
            <w:tcMar>
              <w:top w:type="dxa" w:w="110"/>
              <w:left w:type="dxa" w:w="150"/>
              <w:bottom w:type="dxa" w:w="110"/>
              <w:right w:type="dxa" w:w="150"/>
            </w:tcMar>
          </w:tcPr>
          <w:p>
            <w:pPr>
              <w:jc w:val="left"/>
            </w:pPr>
            <w:r>
              <w:rPr>
                <w:rFonts w:ascii="Calibri" w:cs="Calibri" w:eastAsia="Calibri" w:hAnsi="Calibri"/>
                <w:b/>
                <w:bCs/>
                <w:color w:val="FFFFFF"/>
                <w:sz w:val="20"/>
                <w:szCs w:val="20"/>
              </w:rPr>
              <w:t xml:space="preserve">Frozen?</w:t>
            </w:r>
          </w:p>
        </w:tc>
      </w:tr>
      <w:tr>
        <w:tc>
          <w:tcPr>
            <w:tcW w:type="dxa" w:w="1400"/>
            <w:tcBorders>
              <w:top w:val="single" w:color="BBBBBB" w:sz="1"/>
              <w:left w:val="single" w:color="BBBBBB" w:sz="1"/>
              <w:bottom w:val="single" w:color="BBBBBB" w:sz="1"/>
              <w:right w:val="single" w:color="BBBBBB" w:sz="1"/>
            </w:tcBorders>
            <w:shd w:fill="E8F0FA" w:val="clear"/>
            <w:tcMar>
              <w:top w:type="dxa" w:w="100"/>
              <w:left w:type="dxa" w:w="150"/>
              <w:bottom w:type="dxa" w:w="100"/>
              <w:right w:type="dxa" w:w="150"/>
            </w:tcMar>
          </w:tcPr>
          <w:p>
            <w:pPr>
              <w:jc w:val="left"/>
            </w:pPr>
            <w:r>
              <w:rPr>
                <w:rFonts w:ascii="Calibri" w:cs="Calibri" w:eastAsia="Calibri" w:hAnsi="Calibri"/>
                <w:b/>
                <w:bCs/>
                <w:color w:val="1a1a1a"/>
                <w:sz w:val="20"/>
                <w:szCs w:val="20"/>
              </w:rPr>
              <w:t xml:space="preserve">Phase 1
(Head Training)</w:t>
            </w:r>
          </w:p>
        </w:tc>
        <w:tc>
          <w:tcPr>
            <w:tcW w:type="dxa" w:w="43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1a1a1a"/>
                <w:sz w:val="20"/>
                <w:szCs w:val="20"/>
              </w:rPr>
              <w:t xml:space="preserve">Only the classification head is trained. All backbone weights are frozen. Allows the new head to adapt to the medicinal plant feature space without catastrophic forgetting.</w:t>
            </w:r>
          </w:p>
        </w:tc>
        <w:tc>
          <w:tcPr>
            <w:tcW w:type="dxa" w:w="11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pPr>
              <w:jc w:val="center"/>
            </w:pPr>
            <w:r>
              <w:rPr>
                <w:rFonts w:ascii="Calibri" w:cs="Calibri" w:eastAsia="Calibri" w:hAnsi="Calibri"/>
                <w:b w:val="false"/>
                <w:bCs w:val="false"/>
                <w:color w:val="1a1a1a"/>
                <w:sz w:val="19"/>
                <w:szCs w:val="19"/>
              </w:rPr>
              <w:t xml:space="preserve">5–8 epochs</w:t>
            </w:r>
          </w:p>
        </w:tc>
        <w:tc>
          <w:tcPr>
            <w:tcW w:type="dxa" w:w="1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pPr>
              <w:jc w:val="center"/>
            </w:pPr>
            <w:r>
              <w:rPr>
                <w:rFonts w:ascii="Calibri" w:cs="Calibri" w:eastAsia="Calibri" w:hAnsi="Calibri"/>
                <w:b w:val="false"/>
                <w:bCs w:val="false"/>
                <w:color w:val="1a1a1a"/>
                <w:sz w:val="19"/>
                <w:szCs w:val="19"/>
              </w:rPr>
              <w:t xml:space="preserve">1e-3 (Adam)</w:t>
            </w:r>
          </w:p>
        </w:tc>
        <w:tc>
          <w:tcPr>
            <w:tcW w:type="dxa" w:w="1300"/>
            <w:tcBorders>
              <w:top w:val="single" w:color="BBBBBB" w:sz="1"/>
              <w:left w:val="single" w:color="BBBBBB" w:sz="1"/>
              <w:bottom w:val="single" w:color="BBBBBB" w:sz="1"/>
              <w:right w:val="single" w:color="BBBBBB" w:sz="1"/>
            </w:tcBorders>
            <w:shd w:fill="E8F5EE" w:val="clear"/>
            <w:tcMar>
              <w:top w:type="dxa" w:w="100"/>
              <w:left w:type="dxa" w:w="150"/>
              <w:bottom w:type="dxa" w:w="100"/>
              <w:right w:type="dxa" w:w="150"/>
            </w:tcMar>
          </w:tcPr>
          <w:p>
            <w:pPr>
              <w:jc w:val="center"/>
            </w:pPr>
            <w:r>
              <w:rPr>
                <w:rFonts w:ascii="Calibri" w:cs="Calibri" w:eastAsia="Calibri" w:hAnsi="Calibri"/>
                <w:b w:val="false"/>
                <w:bCs w:val="false"/>
                <w:color w:val="1a1a1a"/>
                <w:sz w:val="19"/>
                <w:szCs w:val="19"/>
              </w:rPr>
              <w:t xml:space="preserve">Backbone frozen</w:t>
            </w:r>
          </w:p>
        </w:tc>
      </w:tr>
      <w:tr>
        <w:tc>
          <w:tcPr>
            <w:tcW w:type="dxa" w:w="1400"/>
            <w:tcBorders>
              <w:top w:val="single" w:color="BBBBBB" w:sz="1"/>
              <w:left w:val="single" w:color="BBBBBB" w:sz="1"/>
              <w:bottom w:val="single" w:color="BBBBBB" w:sz="1"/>
              <w:right w:val="single" w:color="BBBBBB" w:sz="1"/>
            </w:tcBorders>
            <w:shd w:fill="E8F0FA" w:val="clear"/>
            <w:tcMar>
              <w:top w:type="dxa" w:w="100"/>
              <w:left w:type="dxa" w:w="150"/>
              <w:bottom w:type="dxa" w:w="100"/>
              <w:right w:type="dxa" w:w="150"/>
            </w:tcMar>
          </w:tcPr>
          <w:p>
            <w:pPr>
              <w:jc w:val="left"/>
            </w:pPr>
            <w:r>
              <w:rPr>
                <w:rFonts w:ascii="Calibri" w:cs="Calibri" w:eastAsia="Calibri" w:hAnsi="Calibri"/>
                <w:b/>
                <w:bCs/>
                <w:color w:val="1a1a1a"/>
                <w:sz w:val="20"/>
                <w:szCs w:val="20"/>
              </w:rPr>
              <w:t xml:space="preserve">Phase 2
(Fine-Tuning)</w:t>
            </w:r>
          </w:p>
        </w:tc>
        <w:tc>
          <w:tcPr>
            <w:tcW w:type="dxa" w:w="43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1a1a1a"/>
                <w:sz w:val="20"/>
                <w:szCs w:val="20"/>
              </w:rPr>
              <w:t xml:space="preserve">Last 2 feature blocks of the backbone are unfrozen with a much lower learning rate (differential LR). The head continues training at a higher rate. Backbone adapts to domain-specific features.</w:t>
            </w:r>
          </w:p>
        </w:tc>
        <w:tc>
          <w:tcPr>
            <w:tcW w:type="dxa" w:w="11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pPr>
              <w:jc w:val="center"/>
            </w:pPr>
            <w:r>
              <w:rPr>
                <w:rFonts w:ascii="Calibri" w:cs="Calibri" w:eastAsia="Calibri" w:hAnsi="Calibri"/>
                <w:b w:val="false"/>
                <w:bCs w:val="false"/>
                <w:color w:val="1a1a1a"/>
                <w:sz w:val="19"/>
                <w:szCs w:val="19"/>
              </w:rPr>
              <w:t xml:space="preserve">15–20 epochs</w:t>
            </w:r>
          </w:p>
        </w:tc>
        <w:tc>
          <w:tcPr>
            <w:tcW w:type="dxa" w:w="1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pPr>
              <w:jc w:val="center"/>
            </w:pPr>
            <w:r>
              <w:rPr>
                <w:rFonts w:ascii="Calibri" w:cs="Calibri" w:eastAsia="Calibri" w:hAnsi="Calibri"/>
                <w:b w:val="false"/>
                <w:bCs w:val="false"/>
                <w:color w:val="1a1a1a"/>
                <w:sz w:val="19"/>
                <w:szCs w:val="19"/>
              </w:rPr>
              <w:t xml:space="preserve">1e-5 (backbone)
1e-4 (head)</w:t>
            </w:r>
          </w:p>
        </w:tc>
        <w:tc>
          <w:tcPr>
            <w:tcW w:type="dxa" w:w="1300"/>
            <w:tcBorders>
              <w:top w:val="single" w:color="BBBBBB" w:sz="1"/>
              <w:left w:val="single" w:color="BBBBBB" w:sz="1"/>
              <w:bottom w:val="single" w:color="BBBBBB" w:sz="1"/>
              <w:right w:val="single" w:color="BBBBBB" w:sz="1"/>
            </w:tcBorders>
            <w:shd w:fill="E8F5EE" w:val="clear"/>
            <w:tcMar>
              <w:top w:type="dxa" w:w="100"/>
              <w:left w:type="dxa" w:w="150"/>
              <w:bottom w:type="dxa" w:w="100"/>
              <w:right w:type="dxa" w:w="150"/>
            </w:tcMar>
          </w:tcPr>
          <w:p>
            <w:pPr>
              <w:jc w:val="center"/>
            </w:pPr>
            <w:r>
              <w:rPr>
                <w:rFonts w:ascii="Calibri" w:cs="Calibri" w:eastAsia="Calibri" w:hAnsi="Calibri"/>
                <w:b w:val="false"/>
                <w:bCs w:val="false"/>
                <w:color w:val="1a1a1a"/>
                <w:sz w:val="19"/>
                <w:szCs w:val="19"/>
              </w:rPr>
              <w:t xml:space="preserve">Partially unfrozen</w:t>
            </w:r>
          </w:p>
        </w:tc>
      </w:tr>
    </w:tbl>
    <w:p>
      <w:pPr>
        <w:spacing w:before="80" w:after="0"/>
      </w:pPr>
      <w:r>
        <w:rPr>
          <w:rFonts w:ascii="Calibri" w:cs="Calibri" w:eastAsia="Calibri" w:hAnsi="Calibri"/>
          <w:b w:val="false"/>
          <w:bCs w:val="false"/>
          <w:caps w:val="false"/>
          <w:color w:val="000000"/>
          <w:sz w:val="22"/>
          <w:szCs w:val="22"/>
        </w:rPr>
        <w:t xml:space="preserve"/>
      </w:r>
    </w:p>
    <w:p>
      <w:pPr>
        <w:pStyle w:val="Heading3"/>
        <w:spacing w:before="200" w:after="80"/>
      </w:pPr>
      <w:r>
        <w:rPr>
          <w:rFonts w:ascii="Calibri" w:cs="Calibri" w:eastAsia="Calibri" w:hAnsi="Calibri"/>
          <w:b/>
          <w:bCs/>
          <w:color w:val="0D7377"/>
          <w:sz w:val="23"/>
          <w:szCs w:val="23"/>
        </w:rPr>
        <w:t xml:space="preserve">4.3.3 Training Hyperparameters and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888888" w:sz="1"/>
              <w:left w:val="single" w:color="888888" w:sz="1"/>
              <w:bottom w:val="single" w:color="888888" w:sz="1"/>
              <w:right w:val="single" w:color="888888" w:sz="1"/>
            </w:tcBorders>
            <w:shd w:fill="1B3A5C" w:val="clear"/>
            <w:tcMar>
              <w:top w:type="dxa" w:w="110"/>
              <w:left w:type="dxa" w:w="150"/>
              <w:bottom w:type="dxa" w:w="110"/>
              <w:right w:type="dxa" w:w="150"/>
            </w:tcMar>
          </w:tcPr>
          <w:p>
            <w:pPr>
              <w:jc w:val="left"/>
            </w:pPr>
            <w:r>
              <w:rPr>
                <w:rFonts w:ascii="Calibri" w:cs="Calibri" w:eastAsia="Calibri" w:hAnsi="Calibri"/>
                <w:b/>
                <w:bCs/>
                <w:color w:val="FFFFFF"/>
                <w:sz w:val="20"/>
                <w:szCs w:val="20"/>
              </w:rPr>
              <w:t xml:space="preserve">Hyperparameter</w:t>
            </w:r>
          </w:p>
        </w:tc>
        <w:tc>
          <w:tcPr>
            <w:tcW w:type="dxa" w:w="2800"/>
            <w:tcBorders>
              <w:top w:val="single" w:color="888888" w:sz="1"/>
              <w:left w:val="single" w:color="888888" w:sz="1"/>
              <w:bottom w:val="single" w:color="888888" w:sz="1"/>
              <w:right w:val="single" w:color="888888" w:sz="1"/>
            </w:tcBorders>
            <w:shd w:fill="1B3A5C" w:val="clear"/>
            <w:tcMar>
              <w:top w:type="dxa" w:w="110"/>
              <w:left w:type="dxa" w:w="150"/>
              <w:bottom w:type="dxa" w:w="110"/>
              <w:right w:type="dxa" w:w="150"/>
            </w:tcMar>
          </w:tcPr>
          <w:p>
            <w:pPr>
              <w:jc w:val="left"/>
            </w:pPr>
            <w:r>
              <w:rPr>
                <w:rFonts w:ascii="Calibri" w:cs="Calibri" w:eastAsia="Calibri" w:hAnsi="Calibri"/>
                <w:b/>
                <w:bCs/>
                <w:color w:val="FFFFFF"/>
                <w:sz w:val="20"/>
                <w:szCs w:val="20"/>
              </w:rPr>
              <w:t xml:space="preserve">Value</w:t>
            </w:r>
          </w:p>
        </w:tc>
        <w:tc>
          <w:tcPr>
            <w:tcW w:type="dxa" w:w="4160"/>
            <w:tcBorders>
              <w:top w:val="single" w:color="888888" w:sz="1"/>
              <w:left w:val="single" w:color="888888" w:sz="1"/>
              <w:bottom w:val="single" w:color="888888" w:sz="1"/>
              <w:right w:val="single" w:color="888888" w:sz="1"/>
            </w:tcBorders>
            <w:shd w:fill="1B3A5C" w:val="clear"/>
            <w:tcMar>
              <w:top w:type="dxa" w:w="110"/>
              <w:left w:type="dxa" w:w="150"/>
              <w:bottom w:type="dxa" w:w="110"/>
              <w:right w:type="dxa" w:w="150"/>
            </w:tcMar>
          </w:tcPr>
          <w:p>
            <w:pPr>
              <w:jc w:val="left"/>
            </w:pPr>
            <w:r>
              <w:rPr>
                <w:rFonts w:ascii="Calibri" w:cs="Calibri" w:eastAsia="Calibri" w:hAnsi="Calibri"/>
                <w:b/>
                <w:bCs/>
                <w:color w:val="FFFFFF"/>
                <w:sz w:val="20"/>
                <w:szCs w:val="20"/>
              </w:rPr>
              <w:t xml:space="preserve">Rationale</w:t>
            </w:r>
          </w:p>
        </w:tc>
      </w:tr>
      <w:tr>
        <w:tc>
          <w:tcPr>
            <w:tcW w:type="dxa" w:w="2400"/>
            <w:tcBorders>
              <w:top w:val="single" w:color="BBBBBB" w:sz="1"/>
              <w:left w:val="single" w:color="BBBBBB" w:sz="1"/>
              <w:bottom w:val="single" w:color="BBBBBB" w:sz="1"/>
              <w:right w:val="single" w:color="BBBBBB" w:sz="1"/>
            </w:tcBorders>
            <w:shd w:fill="E8F0FA" w:val="clear"/>
            <w:tcMar>
              <w:top w:type="dxa" w:w="100"/>
              <w:left w:type="dxa" w:w="150"/>
              <w:bottom w:type="dxa" w:w="100"/>
              <w:right w:type="dxa" w:w="150"/>
            </w:tcMar>
          </w:tcPr>
          <w:p>
            <w:pPr>
              <w:jc w:val="left"/>
            </w:pPr>
            <w:r>
              <w:rPr>
                <w:rFonts w:ascii="Calibri" w:cs="Calibri" w:eastAsia="Calibri" w:hAnsi="Calibri"/>
                <w:b/>
                <w:bCs/>
                <w:color w:val="1a1a1a"/>
                <w:sz w:val="20"/>
                <w:szCs w:val="20"/>
              </w:rPr>
              <w:t xml:space="preserve">Batch Size</w:t>
            </w:r>
          </w:p>
        </w:tc>
        <w:tc>
          <w:tcPr>
            <w:tcW w:type="dxa" w:w="2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1a1a1a"/>
                <w:sz w:val="20"/>
                <w:szCs w:val="20"/>
              </w:rPr>
              <w:t xml:space="preserve">32</w:t>
            </w:r>
          </w:p>
        </w:tc>
        <w:tc>
          <w:tcPr>
            <w:tcW w:type="dxa" w:w="41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1a1a1a"/>
                <w:sz w:val="20"/>
                <w:szCs w:val="20"/>
              </w:rPr>
              <w:t xml:space="preserve">Balanced GPU memory utilization and gradient stability</w:t>
            </w:r>
          </w:p>
        </w:tc>
      </w:tr>
      <w:tr>
        <w:tc>
          <w:tcPr>
            <w:tcW w:type="dxa" w:w="2400"/>
            <w:tcBorders>
              <w:top w:val="single" w:color="BBBBBB" w:sz="1"/>
              <w:left w:val="single" w:color="BBBBBB" w:sz="1"/>
              <w:bottom w:val="single" w:color="BBBBBB" w:sz="1"/>
              <w:right w:val="single" w:color="BBBBBB" w:sz="1"/>
            </w:tcBorders>
            <w:shd w:fill="E8F0FA" w:val="clear"/>
            <w:tcMar>
              <w:top w:type="dxa" w:w="100"/>
              <w:left w:type="dxa" w:w="150"/>
              <w:bottom w:type="dxa" w:w="100"/>
              <w:right w:type="dxa" w:w="150"/>
            </w:tcMar>
          </w:tcPr>
          <w:p>
            <w:pPr>
              <w:jc w:val="left"/>
            </w:pPr>
            <w:r>
              <w:rPr>
                <w:rFonts w:ascii="Calibri" w:cs="Calibri" w:eastAsia="Calibri" w:hAnsi="Calibri"/>
                <w:b/>
                <w:bCs/>
                <w:color w:val="1a1a1a"/>
                <w:sz w:val="20"/>
                <w:szCs w:val="20"/>
              </w:rPr>
              <w:t xml:space="preserve">Input Resolution</w:t>
            </w:r>
          </w:p>
        </w:tc>
        <w:tc>
          <w:tcPr>
            <w:tcW w:type="dxa" w:w="2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1a1a1a"/>
                <w:sz w:val="20"/>
                <w:szCs w:val="20"/>
              </w:rPr>
              <w:t xml:space="preserve">224 × 224 px</w:t>
            </w:r>
          </w:p>
        </w:tc>
        <w:tc>
          <w:tcPr>
            <w:tcW w:type="dxa" w:w="41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1a1a1a"/>
                <w:sz w:val="20"/>
                <w:szCs w:val="20"/>
              </w:rPr>
              <w:t xml:space="preserve">Standard for EfficientNet; center-cropped with aspect-ratio preservation</w:t>
            </w:r>
          </w:p>
        </w:tc>
      </w:tr>
      <w:tr>
        <w:tc>
          <w:tcPr>
            <w:tcW w:type="dxa" w:w="2400"/>
            <w:tcBorders>
              <w:top w:val="single" w:color="BBBBBB" w:sz="1"/>
              <w:left w:val="single" w:color="BBBBBB" w:sz="1"/>
              <w:bottom w:val="single" w:color="BBBBBB" w:sz="1"/>
              <w:right w:val="single" w:color="BBBBBB" w:sz="1"/>
            </w:tcBorders>
            <w:shd w:fill="E8F0FA" w:val="clear"/>
            <w:tcMar>
              <w:top w:type="dxa" w:w="100"/>
              <w:left w:type="dxa" w:w="150"/>
              <w:bottom w:type="dxa" w:w="100"/>
              <w:right w:type="dxa" w:w="150"/>
            </w:tcMar>
          </w:tcPr>
          <w:p>
            <w:pPr>
              <w:jc w:val="left"/>
            </w:pPr>
            <w:r>
              <w:rPr>
                <w:rFonts w:ascii="Calibri" w:cs="Calibri" w:eastAsia="Calibri" w:hAnsi="Calibri"/>
                <w:b/>
                <w:bCs/>
                <w:color w:val="1a1a1a"/>
                <w:sz w:val="20"/>
                <w:szCs w:val="20"/>
              </w:rPr>
              <w:t xml:space="preserve">Optimizer</w:t>
            </w:r>
          </w:p>
        </w:tc>
        <w:tc>
          <w:tcPr>
            <w:tcW w:type="dxa" w:w="2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1a1a1a"/>
                <w:sz w:val="20"/>
                <w:szCs w:val="20"/>
              </w:rPr>
              <w:t xml:space="preserve">Adam (phase 1), AdamW (phase 2)</w:t>
            </w:r>
          </w:p>
        </w:tc>
        <w:tc>
          <w:tcPr>
            <w:tcW w:type="dxa" w:w="41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1a1a1a"/>
                <w:sz w:val="20"/>
                <w:szCs w:val="20"/>
              </w:rPr>
              <w:t xml:space="preserve">AdamW decoupled weight decay improves fine-tuning generalization</w:t>
            </w:r>
          </w:p>
        </w:tc>
      </w:tr>
      <w:tr>
        <w:tc>
          <w:tcPr>
            <w:tcW w:type="dxa" w:w="2400"/>
            <w:tcBorders>
              <w:top w:val="single" w:color="BBBBBB" w:sz="1"/>
              <w:left w:val="single" w:color="BBBBBB" w:sz="1"/>
              <w:bottom w:val="single" w:color="BBBBBB" w:sz="1"/>
              <w:right w:val="single" w:color="BBBBBB" w:sz="1"/>
            </w:tcBorders>
            <w:shd w:fill="E8F0FA" w:val="clear"/>
            <w:tcMar>
              <w:top w:type="dxa" w:w="100"/>
              <w:left w:type="dxa" w:w="150"/>
              <w:bottom w:type="dxa" w:w="100"/>
              <w:right w:type="dxa" w:w="150"/>
            </w:tcMar>
          </w:tcPr>
          <w:p>
            <w:pPr>
              <w:jc w:val="left"/>
            </w:pPr>
            <w:r>
              <w:rPr>
                <w:rFonts w:ascii="Calibri" w:cs="Calibri" w:eastAsia="Calibri" w:hAnsi="Calibri"/>
                <w:b/>
                <w:bCs/>
                <w:color w:val="1a1a1a"/>
                <w:sz w:val="20"/>
                <w:szCs w:val="20"/>
              </w:rPr>
              <w:t xml:space="preserve">Loss Function</w:t>
            </w:r>
          </w:p>
        </w:tc>
        <w:tc>
          <w:tcPr>
            <w:tcW w:type="dxa" w:w="2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1a1a1a"/>
                <w:sz w:val="20"/>
                <w:szCs w:val="20"/>
              </w:rPr>
              <w:t xml:space="preserve">CrossEntropyLoss + Label Smoothing (ε=0.1)</w:t>
            </w:r>
          </w:p>
        </w:tc>
        <w:tc>
          <w:tcPr>
            <w:tcW w:type="dxa" w:w="41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1a1a1a"/>
                <w:sz w:val="20"/>
                <w:szCs w:val="20"/>
              </w:rPr>
              <w:t xml:space="preserve">Label smoothing prevents overconfident predictions on training set</w:t>
            </w:r>
          </w:p>
        </w:tc>
      </w:tr>
      <w:tr>
        <w:tc>
          <w:tcPr>
            <w:tcW w:type="dxa" w:w="2400"/>
            <w:tcBorders>
              <w:top w:val="single" w:color="BBBBBB" w:sz="1"/>
              <w:left w:val="single" w:color="BBBBBB" w:sz="1"/>
              <w:bottom w:val="single" w:color="BBBBBB" w:sz="1"/>
              <w:right w:val="single" w:color="BBBBBB" w:sz="1"/>
            </w:tcBorders>
            <w:shd w:fill="E8F0FA" w:val="clear"/>
            <w:tcMar>
              <w:top w:type="dxa" w:w="100"/>
              <w:left w:type="dxa" w:w="150"/>
              <w:bottom w:type="dxa" w:w="100"/>
              <w:right w:type="dxa" w:w="150"/>
            </w:tcMar>
          </w:tcPr>
          <w:p>
            <w:pPr>
              <w:jc w:val="left"/>
            </w:pPr>
            <w:r>
              <w:rPr>
                <w:rFonts w:ascii="Calibri" w:cs="Calibri" w:eastAsia="Calibri" w:hAnsi="Calibri"/>
                <w:b/>
                <w:bCs/>
                <w:color w:val="1a1a1a"/>
                <w:sz w:val="20"/>
                <w:szCs w:val="20"/>
              </w:rPr>
              <w:t xml:space="preserve">LR Scheduler</w:t>
            </w:r>
          </w:p>
        </w:tc>
        <w:tc>
          <w:tcPr>
            <w:tcW w:type="dxa" w:w="2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1a1a1a"/>
                <w:sz w:val="20"/>
                <w:szCs w:val="20"/>
              </w:rPr>
              <w:t xml:space="preserve">CosineAnnealingLR</w:t>
            </w:r>
          </w:p>
        </w:tc>
        <w:tc>
          <w:tcPr>
            <w:tcW w:type="dxa" w:w="41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1a1a1a"/>
                <w:sz w:val="20"/>
                <w:szCs w:val="20"/>
              </w:rPr>
              <w:t xml:space="preserve">Smooth LR decay prevents sharp loss spikes near minima</w:t>
            </w:r>
          </w:p>
        </w:tc>
      </w:tr>
      <w:tr>
        <w:tc>
          <w:tcPr>
            <w:tcW w:type="dxa" w:w="2400"/>
            <w:tcBorders>
              <w:top w:val="single" w:color="BBBBBB" w:sz="1"/>
              <w:left w:val="single" w:color="BBBBBB" w:sz="1"/>
              <w:bottom w:val="single" w:color="BBBBBB" w:sz="1"/>
              <w:right w:val="single" w:color="BBBBBB" w:sz="1"/>
            </w:tcBorders>
            <w:shd w:fill="E8F0FA" w:val="clear"/>
            <w:tcMar>
              <w:top w:type="dxa" w:w="100"/>
              <w:left w:type="dxa" w:w="150"/>
              <w:bottom w:type="dxa" w:w="100"/>
              <w:right w:type="dxa" w:w="150"/>
            </w:tcMar>
          </w:tcPr>
          <w:p>
            <w:pPr>
              <w:jc w:val="left"/>
            </w:pPr>
            <w:r>
              <w:rPr>
                <w:rFonts w:ascii="Calibri" w:cs="Calibri" w:eastAsia="Calibri" w:hAnsi="Calibri"/>
                <w:b/>
                <w:bCs/>
                <w:color w:val="1a1a1a"/>
                <w:sz w:val="20"/>
                <w:szCs w:val="20"/>
              </w:rPr>
              <w:t xml:space="preserve">Class Weighting</w:t>
            </w:r>
          </w:p>
        </w:tc>
        <w:tc>
          <w:tcPr>
            <w:tcW w:type="dxa" w:w="2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1a1a1a"/>
                <w:sz w:val="20"/>
                <w:szCs w:val="20"/>
              </w:rPr>
              <w:t xml:space="preserve">Inverse frequency weighting</w:t>
            </w:r>
          </w:p>
        </w:tc>
        <w:tc>
          <w:tcPr>
            <w:tcW w:type="dxa" w:w="41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1a1a1a"/>
                <w:sz w:val="20"/>
                <w:szCs w:val="20"/>
              </w:rPr>
              <w:t xml:space="preserve">Mitigates class imbalance for species with &lt; 200 images</w:t>
            </w:r>
          </w:p>
        </w:tc>
      </w:tr>
      <w:tr>
        <w:tc>
          <w:tcPr>
            <w:tcW w:type="dxa" w:w="2400"/>
            <w:tcBorders>
              <w:top w:val="single" w:color="BBBBBB" w:sz="1"/>
              <w:left w:val="single" w:color="BBBBBB" w:sz="1"/>
              <w:bottom w:val="single" w:color="BBBBBB" w:sz="1"/>
              <w:right w:val="single" w:color="BBBBBB" w:sz="1"/>
            </w:tcBorders>
            <w:shd w:fill="E8F0FA" w:val="clear"/>
            <w:tcMar>
              <w:top w:type="dxa" w:w="100"/>
              <w:left w:type="dxa" w:w="150"/>
              <w:bottom w:type="dxa" w:w="100"/>
              <w:right w:type="dxa" w:w="150"/>
            </w:tcMar>
          </w:tcPr>
          <w:p>
            <w:pPr>
              <w:jc w:val="left"/>
            </w:pPr>
            <w:r>
              <w:rPr>
                <w:rFonts w:ascii="Calibri" w:cs="Calibri" w:eastAsia="Calibri" w:hAnsi="Calibri"/>
                <w:b/>
                <w:bCs/>
                <w:color w:val="1a1a1a"/>
                <w:sz w:val="20"/>
                <w:szCs w:val="20"/>
              </w:rPr>
              <w:t xml:space="preserve">Early Stopping</w:t>
            </w:r>
          </w:p>
        </w:tc>
        <w:tc>
          <w:tcPr>
            <w:tcW w:type="dxa" w:w="2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1a1a1a"/>
                <w:sz w:val="20"/>
                <w:szCs w:val="20"/>
              </w:rPr>
              <w:t xml:space="preserve">Patience = 5 epochs on val loss</w:t>
            </w:r>
          </w:p>
        </w:tc>
        <w:tc>
          <w:tcPr>
            <w:tcW w:type="dxa" w:w="41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1a1a1a"/>
                <w:sz w:val="20"/>
                <w:szCs w:val="20"/>
              </w:rPr>
              <w:t xml:space="preserve">Prevents overfitting and unnecessary training time</w:t>
            </w:r>
          </w:p>
        </w:tc>
      </w:tr>
      <w:tr>
        <w:tc>
          <w:tcPr>
            <w:tcW w:type="dxa" w:w="2400"/>
            <w:tcBorders>
              <w:top w:val="single" w:color="BBBBBB" w:sz="1"/>
              <w:left w:val="single" w:color="BBBBBB" w:sz="1"/>
              <w:bottom w:val="single" w:color="BBBBBB" w:sz="1"/>
              <w:right w:val="single" w:color="BBBBBB" w:sz="1"/>
            </w:tcBorders>
            <w:shd w:fill="E8F0FA" w:val="clear"/>
            <w:tcMar>
              <w:top w:type="dxa" w:w="100"/>
              <w:left w:type="dxa" w:w="150"/>
              <w:bottom w:type="dxa" w:w="100"/>
              <w:right w:type="dxa" w:w="150"/>
            </w:tcMar>
          </w:tcPr>
          <w:p>
            <w:pPr>
              <w:jc w:val="left"/>
            </w:pPr>
            <w:r>
              <w:rPr>
                <w:rFonts w:ascii="Calibri" w:cs="Calibri" w:eastAsia="Calibri" w:hAnsi="Calibri"/>
                <w:b/>
                <w:bCs/>
                <w:color w:val="1a1a1a"/>
                <w:sz w:val="20"/>
                <w:szCs w:val="20"/>
              </w:rPr>
              <w:t xml:space="preserve">Normalization</w:t>
            </w:r>
          </w:p>
        </w:tc>
        <w:tc>
          <w:tcPr>
            <w:tcW w:type="dxa" w:w="2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1a1a1a"/>
                <w:sz w:val="20"/>
                <w:szCs w:val="20"/>
              </w:rPr>
              <w:t xml:space="preserve">ImageNet mean/std: [0.485, 0.456, 0.406] / [0.229, 0.224, 0.225]</w:t>
            </w:r>
          </w:p>
        </w:tc>
        <w:tc>
          <w:tcPr>
            <w:tcW w:type="dxa" w:w="41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1a1a1a"/>
                <w:sz w:val="20"/>
                <w:szCs w:val="20"/>
              </w:rPr>
              <w:t xml:space="preserve">Required for meaningful pretrained weight transfer</w:t>
            </w:r>
          </w:p>
        </w:tc>
      </w:tr>
    </w:tbl>
    <w:p>
      <w:pPr>
        <w:spacing w:before="80" w:after="0"/>
      </w:pPr>
      <w:r>
        <w:rPr>
          <w:rFonts w:ascii="Calibri" w:cs="Calibri" w:eastAsia="Calibri" w:hAnsi="Calibri"/>
          <w:b w:val="false"/>
          <w:bCs w:val="false"/>
          <w:caps w:val="false"/>
          <w:color w:val="000000"/>
          <w:sz w:val="22"/>
          <w:szCs w:val="22"/>
        </w:rPr>
        <w:t xml:space="preserve"/>
      </w:r>
    </w:p>
    <w:p>
      <w:pPr>
        <w:pStyle w:val="Heading2"/>
        <w:spacing w:before="280" w:after="120"/>
      </w:pPr>
      <w:r>
        <w:rPr>
          <w:rFonts w:ascii="Calibri" w:cs="Calibri" w:eastAsia="Calibri" w:hAnsi="Calibri"/>
          <w:b/>
          <w:bCs/>
          <w:color w:val="1D6B3E"/>
          <w:sz w:val="26"/>
          <w:szCs w:val="26"/>
        </w:rPr>
        <w:t xml:space="preserve">4.4 Stage 3 — Knowledge Base Construction</w:t>
      </w:r>
    </w:p>
    <w:p>
      <w:pPr>
        <w:spacing w:before="80" w:after="100"/>
        <w:jc w:val="both"/>
      </w:pPr>
      <w:r>
        <w:rPr>
          <w:rFonts w:ascii="Calibri" w:cs="Calibri" w:eastAsia="Calibri" w:hAnsi="Calibri"/>
          <w:b w:val="false"/>
          <w:bCs w:val="false"/>
          <w:caps w:val="false"/>
          <w:color w:val="1a1a1a"/>
          <w:sz w:val="22"/>
          <w:szCs w:val="22"/>
        </w:rPr>
        <w:t xml:space="preserve">The Ayurvedic knowledge base is populated from two primary data sources: IMPPAT (Indian Medicinal Plants, Phytochemistry and Therapeutics) covering 1,742 plant species and 9,596 phytochemicals, and TKDL (Traditional Knowledge Digital Library) containing formulations and classical references from Ayurvedic texts including Charaka Samhita, Sushruta Samhita, and Ashtanga Hridayam.</w:t>
      </w:r>
    </w:p>
    <w:p>
      <w:pPr>
        <w:spacing w:before="80" w:after="100"/>
        <w:jc w:val="both"/>
      </w:pPr>
      <w:r>
        <w:rPr>
          <w:rFonts w:ascii="Calibri" w:cs="Calibri" w:eastAsia="Calibri" w:hAnsi="Calibri"/>
          <w:b w:val="false"/>
          <w:bCs w:val="false"/>
          <w:caps w:val="false"/>
          <w:color w:val="1a1a1a"/>
          <w:sz w:val="22"/>
          <w:szCs w:val="22"/>
        </w:rPr>
        <w:t xml:space="preserve">The construction process follows three steps: (1) Data extraction — downloading and parsing IMPPAT's publicly accessible dataset and TKDL references; (2) Schema mapping — normalizing heterogeneous source formats into the unified relational schema defined in Section 3.3.2; (3) Validation — cross-referencing 15% of entries against published Ayurvedic pharmacopoeias (API — Ayurvedic Pharmacopoeia of India) to verify accuracy before deployment.</w:t>
      </w:r>
    </w:p>
    <w:p>
      <w:pPr>
        <w:pStyle w:val="Heading2"/>
        <w:spacing w:before="280" w:after="120"/>
      </w:pPr>
      <w:r>
        <w:rPr>
          <w:rFonts w:ascii="Calibri" w:cs="Calibri" w:eastAsia="Calibri" w:hAnsi="Calibri"/>
          <w:b/>
          <w:bCs/>
          <w:color w:val="1D6B3E"/>
          <w:sz w:val="26"/>
          <w:szCs w:val="26"/>
        </w:rPr>
        <w:t xml:space="preserve">4.5 Stage 4 — System Integration</w:t>
      </w:r>
    </w:p>
    <w:p>
      <w:pPr>
        <w:spacing w:before="80" w:after="100"/>
        <w:jc w:val="both"/>
      </w:pPr>
      <w:r>
        <w:rPr>
          <w:rFonts w:ascii="Calibri" w:cs="Calibri" w:eastAsia="Calibri" w:hAnsi="Calibri"/>
          <w:b w:val="false"/>
          <w:bCs w:val="false"/>
          <w:caps w:val="false"/>
          <w:color w:val="1a1a1a"/>
          <w:sz w:val="22"/>
          <w:szCs w:val="22"/>
        </w:rPr>
        <w:t xml:space="preserve">System integration proceeds in four sequential sub-stages: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BBBBB" w:sz="1"/>
              <w:left w:val="single" w:color="BBBBBB" w:sz="1"/>
              <w:bottom w:val="single" w:color="BBBBBB" w:sz="1"/>
              <w:right w:val="single" w:color="BBBBBB" w:sz="1"/>
            </w:tcBorders>
            <w:shd w:fill="E8F0FA" w:val="clear"/>
            <w:tcMar>
              <w:top w:type="dxa" w:w="100"/>
              <w:left w:type="dxa" w:w="150"/>
              <w:bottom w:type="dxa" w:w="100"/>
              <w:right w:type="dxa" w:w="150"/>
            </w:tcMar>
          </w:tcPr>
          <w:p>
            <w:pPr>
              <w:jc w:val="left"/>
            </w:pPr>
            <w:r>
              <w:rPr>
                <w:rFonts w:ascii="Calibri" w:cs="Calibri" w:eastAsia="Calibri" w:hAnsi="Calibri"/>
                <w:b/>
                <w:bCs/>
                <w:color w:val="0D7377"/>
                <w:sz w:val="20"/>
                <w:szCs w:val="20"/>
              </w:rPr>
              <w:t xml:space="preserve">4.5.1 Backend API</w:t>
            </w:r>
          </w:p>
        </w:tc>
        <w:tc>
          <w:tcPr>
            <w:tcW w:type="dxa" w:w="7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1a1a1a"/>
                <w:sz w:val="20"/>
                <w:szCs w:val="20"/>
              </w:rPr>
              <w:t xml:space="preserve">FastAPI application exposing four endpoints: /predict (image classification), /explain (Grad-CAM generation), /plant/{id} (knowledge retrieval), /search (semantic symptom query). Deployed with uvicorn on cloud infrastructure. CORS configured for mobile client access.</w:t>
            </w:r>
          </w:p>
        </w:tc>
      </w:tr>
      <w:tr>
        <w:tc>
          <w:tcPr>
            <w:tcW w:type="dxa" w:w="1800"/>
            <w:tcBorders>
              <w:top w:val="single" w:color="BBBBBB" w:sz="1"/>
              <w:left w:val="single" w:color="BBBBBB" w:sz="1"/>
              <w:bottom w:val="single" w:color="BBBBBB" w:sz="1"/>
              <w:right w:val="single" w:color="BBBBBB" w:sz="1"/>
            </w:tcBorders>
            <w:shd w:fill="E8F0FA" w:val="clear"/>
            <w:tcMar>
              <w:top w:type="dxa" w:w="100"/>
              <w:left w:type="dxa" w:w="150"/>
              <w:bottom w:type="dxa" w:w="100"/>
              <w:right w:type="dxa" w:w="150"/>
            </w:tcMar>
          </w:tcPr>
          <w:p>
            <w:pPr>
              <w:jc w:val="left"/>
            </w:pPr>
            <w:r>
              <w:rPr>
                <w:rFonts w:ascii="Calibri" w:cs="Calibri" w:eastAsia="Calibri" w:hAnsi="Calibri"/>
                <w:b/>
                <w:bCs/>
                <w:color w:val="0D7377"/>
                <w:sz w:val="20"/>
                <w:szCs w:val="20"/>
              </w:rPr>
              <w:t xml:space="preserve">4.5.2 Grad-CAM Integration</w:t>
            </w:r>
          </w:p>
        </w:tc>
        <w:tc>
          <w:tcPr>
            <w:tcW w:type="dxa" w:w="7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1a1a1a"/>
                <w:sz w:val="20"/>
                <w:szCs w:val="20"/>
              </w:rPr>
              <w:t xml:space="preserve">pytorch-grad-cam library targets the final convolutional layer of the backbone. For each prediction, the gradient of the target class score with respect to the final feature map is computed and upsampled to input resolution. The resulting heatmap is overlaid on the original image using a color jet map and returned as a base64-encoded image in the API response.</w:t>
            </w:r>
          </w:p>
        </w:tc>
      </w:tr>
      <w:tr>
        <w:tc>
          <w:tcPr>
            <w:tcW w:type="dxa" w:w="1800"/>
            <w:tcBorders>
              <w:top w:val="single" w:color="BBBBBB" w:sz="1"/>
              <w:left w:val="single" w:color="BBBBBB" w:sz="1"/>
              <w:bottom w:val="single" w:color="BBBBBB" w:sz="1"/>
              <w:right w:val="single" w:color="BBBBBB" w:sz="1"/>
            </w:tcBorders>
            <w:shd w:fill="E8F0FA" w:val="clear"/>
            <w:tcMar>
              <w:top w:type="dxa" w:w="100"/>
              <w:left w:type="dxa" w:w="150"/>
              <w:bottom w:type="dxa" w:w="100"/>
              <w:right w:type="dxa" w:w="150"/>
            </w:tcMar>
          </w:tcPr>
          <w:p>
            <w:pPr>
              <w:jc w:val="left"/>
            </w:pPr>
            <w:r>
              <w:rPr>
                <w:rFonts w:ascii="Calibri" w:cs="Calibri" w:eastAsia="Calibri" w:hAnsi="Calibri"/>
                <w:b/>
                <w:bCs/>
                <w:color w:val="0D7377"/>
                <w:sz w:val="20"/>
                <w:szCs w:val="20"/>
              </w:rPr>
              <w:t xml:space="preserve">4.5.3 Semantic Search</w:t>
            </w:r>
          </w:p>
        </w:tc>
        <w:tc>
          <w:tcPr>
            <w:tcW w:type="dxa" w:w="7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1a1a1a"/>
                <w:sz w:val="20"/>
                <w:szCs w:val="20"/>
              </w:rPr>
              <w:t xml:space="preserve">All plant therapeutic descriptions are encoded offline into a FAISS vector index using the sentence-transformers all-MiniLM-L6-v2 model. At query time, the user's symptom text is encoded and the top-k nearest neighbor plants (by cosine similarity) are retrieved from the index in &lt; 50ms.</w:t>
            </w:r>
          </w:p>
        </w:tc>
      </w:tr>
      <w:tr>
        <w:tc>
          <w:tcPr>
            <w:tcW w:type="dxa" w:w="1800"/>
            <w:tcBorders>
              <w:top w:val="single" w:color="BBBBBB" w:sz="1"/>
              <w:left w:val="single" w:color="BBBBBB" w:sz="1"/>
              <w:bottom w:val="single" w:color="BBBBBB" w:sz="1"/>
              <w:right w:val="single" w:color="BBBBBB" w:sz="1"/>
            </w:tcBorders>
            <w:shd w:fill="E8F0FA" w:val="clear"/>
            <w:tcMar>
              <w:top w:type="dxa" w:w="100"/>
              <w:left w:type="dxa" w:w="150"/>
              <w:bottom w:type="dxa" w:w="100"/>
              <w:right w:type="dxa" w:w="150"/>
            </w:tcMar>
          </w:tcPr>
          <w:p>
            <w:pPr>
              <w:jc w:val="left"/>
            </w:pPr>
            <w:r>
              <w:rPr>
                <w:rFonts w:ascii="Calibri" w:cs="Calibri" w:eastAsia="Calibri" w:hAnsi="Calibri"/>
                <w:b/>
                <w:bCs/>
                <w:color w:val="0D7377"/>
                <w:sz w:val="20"/>
                <w:szCs w:val="20"/>
              </w:rPr>
              <w:t xml:space="preserve">4.5.4 Mobile Application</w:t>
            </w:r>
          </w:p>
        </w:tc>
        <w:tc>
          <w:tcPr>
            <w:tcW w:type="dxa" w:w="7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1a1a1a"/>
                <w:sz w:val="20"/>
                <w:szCs w:val="20"/>
              </w:rPr>
              <w:t xml:space="preserve">React Native application with @tensorflow/tfjs-react-native for on-device TFLite inference. Camera access via react-native-vision-camera. Navigation via React Navigation stack. UI components including confidence ring, Grad-CAM overlay viewer, and swipeable Ayurvedic profile tabs built with @gorhom/bottom-sheet.</w:t>
            </w:r>
          </w:p>
        </w:tc>
      </w:tr>
    </w:tbl>
    <w:p>
      <w:pPr>
        <w:spacing w:before="80" w:after="0"/>
      </w:pPr>
      <w:r>
        <w:rPr>
          <w:rFonts w:ascii="Calibri" w:cs="Calibri" w:eastAsia="Calibri" w:hAnsi="Calibri"/>
          <w:b w:val="false"/>
          <w:bCs w:val="false"/>
          <w:caps w:val="false"/>
          <w:color w:val="000000"/>
          <w:sz w:val="22"/>
          <w:szCs w:val="22"/>
        </w:rPr>
        <w:t xml:space="preserve"/>
      </w:r>
    </w:p>
    <w:p>
      <w:pPr>
        <w:pStyle w:val="Heading2"/>
        <w:spacing w:before="280" w:after="120"/>
      </w:pPr>
      <w:r>
        <w:rPr>
          <w:rFonts w:ascii="Calibri" w:cs="Calibri" w:eastAsia="Calibri" w:hAnsi="Calibri"/>
          <w:b/>
          <w:bCs/>
          <w:color w:val="1D6B3E"/>
          <w:sz w:val="26"/>
          <w:szCs w:val="26"/>
        </w:rPr>
        <w:t xml:space="preserve">4.6 Stage 5 — Evaluation Framework</w:t>
      </w:r>
    </w:p>
    <w:p>
      <w:pPr>
        <w:pStyle w:val="Heading3"/>
        <w:spacing w:before="200" w:after="80"/>
      </w:pPr>
      <w:r>
        <w:rPr>
          <w:rFonts w:ascii="Calibri" w:cs="Calibri" w:eastAsia="Calibri" w:hAnsi="Calibri"/>
          <w:b/>
          <w:bCs/>
          <w:color w:val="0D7377"/>
          <w:sz w:val="23"/>
          <w:szCs w:val="23"/>
        </w:rPr>
        <w:t xml:space="preserve">4.6.1 Model Evaluation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88888" w:sz="1"/>
              <w:left w:val="single" w:color="888888" w:sz="1"/>
              <w:bottom w:val="single" w:color="888888" w:sz="1"/>
              <w:right w:val="single" w:color="888888" w:sz="1"/>
            </w:tcBorders>
            <w:shd w:fill="1B3A5C" w:val="clear"/>
            <w:tcMar>
              <w:top w:type="dxa" w:w="110"/>
              <w:left w:type="dxa" w:w="150"/>
              <w:bottom w:type="dxa" w:w="110"/>
              <w:right w:type="dxa" w:w="150"/>
            </w:tcMar>
          </w:tcPr>
          <w:p>
            <w:pPr>
              <w:jc w:val="left"/>
            </w:pPr>
            <w:r>
              <w:rPr>
                <w:rFonts w:ascii="Calibri" w:cs="Calibri" w:eastAsia="Calibri" w:hAnsi="Calibri"/>
                <w:b/>
                <w:bCs/>
                <w:color w:val="FFFFFF"/>
                <w:sz w:val="20"/>
                <w:szCs w:val="20"/>
              </w:rPr>
              <w:t xml:space="preserve">Metric</w:t>
            </w:r>
          </w:p>
        </w:tc>
        <w:tc>
          <w:tcPr>
            <w:tcW w:type="dxa" w:w="6960"/>
            <w:tcBorders>
              <w:top w:val="single" w:color="888888" w:sz="1"/>
              <w:left w:val="single" w:color="888888" w:sz="1"/>
              <w:bottom w:val="single" w:color="888888" w:sz="1"/>
              <w:right w:val="single" w:color="888888" w:sz="1"/>
            </w:tcBorders>
            <w:shd w:fill="1B3A5C" w:val="clear"/>
            <w:tcMar>
              <w:top w:type="dxa" w:w="110"/>
              <w:left w:type="dxa" w:w="150"/>
              <w:bottom w:type="dxa" w:w="110"/>
              <w:right w:type="dxa" w:w="150"/>
            </w:tcMar>
          </w:tcPr>
          <w:p>
            <w:pPr>
              <w:jc w:val="left"/>
            </w:pPr>
            <w:r>
              <w:rPr>
                <w:rFonts w:ascii="Calibri" w:cs="Calibri" w:eastAsia="Calibri" w:hAnsi="Calibri"/>
                <w:b/>
                <w:bCs/>
                <w:color w:val="FFFFFF"/>
                <w:sz w:val="20"/>
                <w:szCs w:val="20"/>
              </w:rPr>
              <w:t xml:space="preserve">Definition and Target</w:t>
            </w:r>
          </w:p>
        </w:tc>
      </w:tr>
      <w:tr>
        <w:tc>
          <w:tcPr>
            <w:tcW w:type="dxa" w:w="2400"/>
            <w:tcBorders>
              <w:top w:val="single" w:color="BBBBBB" w:sz="1"/>
              <w:left w:val="single" w:color="BBBBBB" w:sz="1"/>
              <w:bottom w:val="single" w:color="BBBBBB" w:sz="1"/>
              <w:right w:val="single" w:color="BBBBBB" w:sz="1"/>
            </w:tcBorders>
            <w:shd w:fill="E8F0FA" w:val="clear"/>
            <w:tcMar>
              <w:top w:type="dxa" w:w="100"/>
              <w:left w:type="dxa" w:w="150"/>
              <w:bottom w:type="dxa" w:w="100"/>
              <w:right w:type="dxa" w:w="150"/>
            </w:tcMar>
          </w:tcPr>
          <w:p>
            <w:pPr>
              <w:jc w:val="left"/>
            </w:pPr>
            <w:r>
              <w:rPr>
                <w:rFonts w:ascii="Calibri" w:cs="Calibri" w:eastAsia="Calibri" w:hAnsi="Calibri"/>
                <w:b/>
                <w:bCs/>
                <w:color w:val="1a1a1a"/>
                <w:sz w:val="20"/>
                <w:szCs w:val="20"/>
              </w:rPr>
              <w:t xml:space="preserve">Top-1 Accuracy</w:t>
            </w:r>
          </w:p>
        </w:tc>
        <w:tc>
          <w:tcPr>
            <w:tcW w:type="dxa" w:w="69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1a1a1a"/>
                <w:sz w:val="20"/>
                <w:szCs w:val="20"/>
              </w:rPr>
              <w:t xml:space="preserve">Primary metric. Percentage of test images where the highest-confidence prediction matches ground truth. Target: ≥87%.</w:t>
            </w:r>
          </w:p>
        </w:tc>
      </w:tr>
      <w:tr>
        <w:tc>
          <w:tcPr>
            <w:tcW w:type="dxa" w:w="2400"/>
            <w:tcBorders>
              <w:top w:val="single" w:color="BBBBBB" w:sz="1"/>
              <w:left w:val="single" w:color="BBBBBB" w:sz="1"/>
              <w:bottom w:val="single" w:color="BBBBBB" w:sz="1"/>
              <w:right w:val="single" w:color="BBBBBB" w:sz="1"/>
            </w:tcBorders>
            <w:shd w:fill="E8F0FA" w:val="clear"/>
            <w:tcMar>
              <w:top w:type="dxa" w:w="100"/>
              <w:left w:type="dxa" w:w="150"/>
              <w:bottom w:type="dxa" w:w="100"/>
              <w:right w:type="dxa" w:w="150"/>
            </w:tcMar>
          </w:tcPr>
          <w:p>
            <w:pPr>
              <w:jc w:val="left"/>
            </w:pPr>
            <w:r>
              <w:rPr>
                <w:rFonts w:ascii="Calibri" w:cs="Calibri" w:eastAsia="Calibri" w:hAnsi="Calibri"/>
                <w:b/>
                <w:bCs/>
                <w:color w:val="1a1a1a"/>
                <w:sz w:val="20"/>
                <w:szCs w:val="20"/>
              </w:rPr>
              <w:t xml:space="preserve">Top-5 Accuracy</w:t>
            </w:r>
          </w:p>
        </w:tc>
        <w:tc>
          <w:tcPr>
            <w:tcW w:type="dxa" w:w="69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1a1a1a"/>
                <w:sz w:val="20"/>
                <w:szCs w:val="20"/>
              </w:rPr>
              <w:t xml:space="preserve">Percentage of test images where ground truth is within the 5 highest-confidence predictions. Target: ≥97%.</w:t>
            </w:r>
          </w:p>
        </w:tc>
      </w:tr>
      <w:tr>
        <w:tc>
          <w:tcPr>
            <w:tcW w:type="dxa" w:w="2400"/>
            <w:tcBorders>
              <w:top w:val="single" w:color="BBBBBB" w:sz="1"/>
              <w:left w:val="single" w:color="BBBBBB" w:sz="1"/>
              <w:bottom w:val="single" w:color="BBBBBB" w:sz="1"/>
              <w:right w:val="single" w:color="BBBBBB" w:sz="1"/>
            </w:tcBorders>
            <w:shd w:fill="E8F0FA" w:val="clear"/>
            <w:tcMar>
              <w:top w:type="dxa" w:w="100"/>
              <w:left w:type="dxa" w:w="150"/>
              <w:bottom w:type="dxa" w:w="100"/>
              <w:right w:type="dxa" w:w="150"/>
            </w:tcMar>
          </w:tcPr>
          <w:p>
            <w:pPr>
              <w:jc w:val="left"/>
            </w:pPr>
            <w:r>
              <w:rPr>
                <w:rFonts w:ascii="Calibri" w:cs="Calibri" w:eastAsia="Calibri" w:hAnsi="Calibri"/>
                <w:b/>
                <w:bCs/>
                <w:color w:val="1a1a1a"/>
                <w:sz w:val="20"/>
                <w:szCs w:val="20"/>
              </w:rPr>
              <w:t xml:space="preserve">Macro F1-Score</w:t>
            </w:r>
          </w:p>
        </w:tc>
        <w:tc>
          <w:tcPr>
            <w:tcW w:type="dxa" w:w="69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1a1a1a"/>
                <w:sz w:val="20"/>
                <w:szCs w:val="20"/>
              </w:rPr>
              <w:t xml:space="preserve">Unweighted average F1 across all species classes. Prevents majority-class bias from inflating the metric. Target: ≥0.85.</w:t>
            </w:r>
          </w:p>
        </w:tc>
      </w:tr>
      <w:tr>
        <w:tc>
          <w:tcPr>
            <w:tcW w:type="dxa" w:w="2400"/>
            <w:tcBorders>
              <w:top w:val="single" w:color="BBBBBB" w:sz="1"/>
              <w:left w:val="single" w:color="BBBBBB" w:sz="1"/>
              <w:bottom w:val="single" w:color="BBBBBB" w:sz="1"/>
              <w:right w:val="single" w:color="BBBBBB" w:sz="1"/>
            </w:tcBorders>
            <w:shd w:fill="E8F0FA" w:val="clear"/>
            <w:tcMar>
              <w:top w:type="dxa" w:w="100"/>
              <w:left w:type="dxa" w:w="150"/>
              <w:bottom w:type="dxa" w:w="100"/>
              <w:right w:type="dxa" w:w="150"/>
            </w:tcMar>
          </w:tcPr>
          <w:p>
            <w:pPr>
              <w:jc w:val="left"/>
            </w:pPr>
            <w:r>
              <w:rPr>
                <w:rFonts w:ascii="Calibri" w:cs="Calibri" w:eastAsia="Calibri" w:hAnsi="Calibri"/>
                <w:b/>
                <w:bCs/>
                <w:color w:val="1a1a1a"/>
                <w:sz w:val="20"/>
                <w:szCs w:val="20"/>
              </w:rPr>
              <w:t xml:space="preserve">Per-Class F1</w:t>
            </w:r>
          </w:p>
        </w:tc>
        <w:tc>
          <w:tcPr>
            <w:tcW w:type="dxa" w:w="69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1a1a1a"/>
                <w:sz w:val="20"/>
                <w:szCs w:val="20"/>
              </w:rPr>
              <w:t xml:space="preserve">Individual F1 scores per species — identifies which plants the model consistently struggles with. Used to guide targeted data collection.</w:t>
            </w:r>
          </w:p>
        </w:tc>
      </w:tr>
      <w:tr>
        <w:tc>
          <w:tcPr>
            <w:tcW w:type="dxa" w:w="2400"/>
            <w:tcBorders>
              <w:top w:val="single" w:color="BBBBBB" w:sz="1"/>
              <w:left w:val="single" w:color="BBBBBB" w:sz="1"/>
              <w:bottom w:val="single" w:color="BBBBBB" w:sz="1"/>
              <w:right w:val="single" w:color="BBBBBB" w:sz="1"/>
            </w:tcBorders>
            <w:shd w:fill="E8F0FA" w:val="clear"/>
            <w:tcMar>
              <w:top w:type="dxa" w:w="100"/>
              <w:left w:type="dxa" w:w="150"/>
              <w:bottom w:type="dxa" w:w="100"/>
              <w:right w:type="dxa" w:w="150"/>
            </w:tcMar>
          </w:tcPr>
          <w:p>
            <w:pPr>
              <w:jc w:val="left"/>
            </w:pPr>
            <w:r>
              <w:rPr>
                <w:rFonts w:ascii="Calibri" w:cs="Calibri" w:eastAsia="Calibri" w:hAnsi="Calibri"/>
                <w:b/>
                <w:bCs/>
                <w:color w:val="1a1a1a"/>
                <w:sz w:val="20"/>
                <w:szCs w:val="20"/>
              </w:rPr>
              <w:t xml:space="preserve">Confusion Matrix</w:t>
            </w:r>
          </w:p>
        </w:tc>
        <w:tc>
          <w:tcPr>
            <w:tcW w:type="dxa" w:w="69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1a1a1a"/>
                <w:sz w:val="20"/>
                <w:szCs w:val="20"/>
              </w:rPr>
              <w:t xml:space="preserve">Visual heatmap of class-level misclassifications — identifies species pairs that are systematically confused. Critical for Ayurvedic safety assessment.</w:t>
            </w:r>
          </w:p>
        </w:tc>
      </w:tr>
      <w:tr>
        <w:tc>
          <w:tcPr>
            <w:tcW w:type="dxa" w:w="2400"/>
            <w:tcBorders>
              <w:top w:val="single" w:color="BBBBBB" w:sz="1"/>
              <w:left w:val="single" w:color="BBBBBB" w:sz="1"/>
              <w:bottom w:val="single" w:color="BBBBBB" w:sz="1"/>
              <w:right w:val="single" w:color="BBBBBB" w:sz="1"/>
            </w:tcBorders>
            <w:shd w:fill="E8F0FA" w:val="clear"/>
            <w:tcMar>
              <w:top w:type="dxa" w:w="100"/>
              <w:left w:type="dxa" w:w="150"/>
              <w:bottom w:type="dxa" w:w="100"/>
              <w:right w:type="dxa" w:w="150"/>
            </w:tcMar>
          </w:tcPr>
          <w:p>
            <w:pPr>
              <w:jc w:val="left"/>
            </w:pPr>
            <w:r>
              <w:rPr>
                <w:rFonts w:ascii="Calibri" w:cs="Calibri" w:eastAsia="Calibri" w:hAnsi="Calibri"/>
                <w:b/>
                <w:bCs/>
                <w:color w:val="1a1a1a"/>
                <w:sz w:val="20"/>
                <w:szCs w:val="20"/>
              </w:rPr>
              <w:t xml:space="preserve">Confidence Calibration</w:t>
            </w:r>
          </w:p>
        </w:tc>
        <w:tc>
          <w:tcPr>
            <w:tcW w:type="dxa" w:w="69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1a1a1a"/>
                <w:sz w:val="20"/>
                <w:szCs w:val="20"/>
              </w:rPr>
              <w:t xml:space="preserve">Reliability diagrams showing whether predicted confidence probabilities match empirical accuracy. A well-calibrated model's 80% confidence outputs should be correct ~80% of the time.</w:t>
            </w:r>
          </w:p>
        </w:tc>
      </w:tr>
    </w:tbl>
    <w:p>
      <w:pPr>
        <w:spacing w:before="80" w:after="0"/>
      </w:pPr>
      <w:r>
        <w:rPr>
          <w:rFonts w:ascii="Calibri" w:cs="Calibri" w:eastAsia="Calibri" w:hAnsi="Calibri"/>
          <w:b w:val="false"/>
          <w:bCs w:val="false"/>
          <w:caps w:val="false"/>
          <w:color w:val="000000"/>
          <w:sz w:val="22"/>
          <w:szCs w:val="22"/>
        </w:rPr>
        <w:t xml:space="preserve"/>
      </w:r>
    </w:p>
    <w:p>
      <w:pPr>
        <w:pStyle w:val="Heading3"/>
        <w:spacing w:before="200" w:after="80"/>
      </w:pPr>
      <w:r>
        <w:rPr>
          <w:rFonts w:ascii="Calibri" w:cs="Calibri" w:eastAsia="Calibri" w:hAnsi="Calibri"/>
          <w:b/>
          <w:bCs/>
          <w:color w:val="0D7377"/>
          <w:sz w:val="23"/>
          <w:szCs w:val="23"/>
        </w:rPr>
        <w:t xml:space="preserve">4.6.2 System Validation — User Study</w:t>
      </w:r>
    </w:p>
    <w:p>
      <w:pPr>
        <w:spacing w:before="80" w:after="100"/>
        <w:jc w:val="both"/>
      </w:pPr>
      <w:r>
        <w:rPr>
          <w:rFonts w:ascii="Calibri" w:cs="Calibri" w:eastAsia="Calibri" w:hAnsi="Calibri"/>
          <w:b w:val="false"/>
          <w:bCs w:val="false"/>
          <w:caps w:val="false"/>
          <w:color w:val="1a1a1a"/>
          <w:sz w:val="22"/>
          <w:szCs w:val="22"/>
        </w:rPr>
        <w:t xml:space="preserve">Beyond technical metrics, a structured user study will be conducted with three user groups:</w:t>
      </w:r>
    </w:p>
    <w:p>
      <w:pPr>
        <w:pStyle w:val="ListParagraph"/>
        <w:numPr>
          <w:ilvl w:val="0"/>
          <w:numId w:val="3"/>
        </w:numPr>
        <w:spacing w:before="60" w:after="60"/>
        <w:ind w:left="540" w:hanging="280"/>
      </w:pPr>
      <w:r>
        <w:rPr>
          <w:rFonts w:ascii="Calibri" w:cs="Calibri" w:eastAsia="Calibri" w:hAnsi="Calibri"/>
          <w:b w:val="false"/>
          <w:bCs w:val="false"/>
          <w:caps w:val="false"/>
          <w:color w:val="000000"/>
          <w:sz w:val="22"/>
          <w:szCs w:val="22"/>
        </w:rPr>
        <w:t xml:space="preserve">Ayurveda practitioners or vaidyas (n≥10): Assess accuracy of plant identification and correctness of Ayurvedic profile information against their domain expertise.</w:t>
      </w:r>
    </w:p>
    <w:p>
      <w:pPr>
        <w:pStyle w:val="ListParagraph"/>
        <w:numPr>
          <w:ilvl w:val="0"/>
          <w:numId w:val="3"/>
        </w:numPr>
        <w:spacing w:before="60" w:after="60"/>
        <w:ind w:left="540" w:hanging="280"/>
      </w:pPr>
      <w:r>
        <w:rPr>
          <w:rFonts w:ascii="Calibri" w:cs="Calibri" w:eastAsia="Calibri" w:hAnsi="Calibri"/>
          <w:b w:val="false"/>
          <w:bCs w:val="false"/>
          <w:caps w:val="false"/>
          <w:color w:val="000000"/>
          <w:sz w:val="22"/>
          <w:szCs w:val="22"/>
        </w:rPr>
        <w:t xml:space="preserve">Botany / life science students (n≥15): Evaluate ease of use, information comprehensibility, and confidence in system output.</w:t>
      </w:r>
    </w:p>
    <w:p>
      <w:pPr>
        <w:pStyle w:val="ListParagraph"/>
        <w:numPr>
          <w:ilvl w:val="0"/>
          <w:numId w:val="3"/>
        </w:numPr>
        <w:spacing w:before="60" w:after="60"/>
        <w:ind w:left="540" w:hanging="280"/>
      </w:pPr>
      <w:r>
        <w:rPr>
          <w:rFonts w:ascii="Calibri" w:cs="Calibri" w:eastAsia="Calibri" w:hAnsi="Calibri"/>
          <w:b w:val="false"/>
          <w:bCs w:val="false"/>
          <w:caps w:val="false"/>
          <w:color w:val="000000"/>
          <w:sz w:val="22"/>
          <w:szCs w:val="22"/>
        </w:rPr>
        <w:t xml:space="preserve">General public / rural health workers (n≥15): Assess interface usability, scan workflow clarity, and utility of symptom search feature.</w:t>
      </w:r>
    </w:p>
    <w:p>
      <w:pPr>
        <w:spacing w:before="80" w:after="100"/>
        <w:jc w:val="both"/>
      </w:pPr>
      <w:r>
        <w:rPr>
          <w:rFonts w:ascii="Calibri" w:cs="Calibri" w:eastAsia="Calibri" w:hAnsi="Calibri"/>
          <w:b w:val="false"/>
          <w:bCs w:val="false"/>
          <w:caps w:val="false"/>
          <w:color w:val="1a1a1a"/>
          <w:sz w:val="22"/>
          <w:szCs w:val="22"/>
        </w:rPr>
        <w:t xml:space="preserve">Evaluation instruments will include the System Usability Scale (SUS) questionnaire, task completion rate measurements, and a structured knowledge accuracy checklist validated against the Ayurvedic Pharmacopoeia of India.</w:t>
      </w:r>
    </w:p>
    <w:p>
      <w:r>
        <w:br w:type="page"/>
      </w:r>
    </w:p>
    <w:p>
      <w:pPr>
        <w:pStyle w:val="Heading1"/>
        <w:pBdr>
          <w:bottom w:val="single" w:color="1B3A5C" w:sz="6" w:space="6"/>
        </w:pBdr>
        <w:spacing w:before="400" w:after="160"/>
      </w:pPr>
      <w:r>
        <w:rPr>
          <w:rFonts w:ascii="Calibri" w:cs="Calibri" w:eastAsia="Calibri" w:hAnsi="Calibri"/>
          <w:b/>
          <w:bCs/>
          <w:caps/>
          <w:color w:val="1B3A5C"/>
          <w:sz w:val="34"/>
          <w:szCs w:val="34"/>
        </w:rPr>
        <w:t xml:space="preserve">5. Existing vs. Proposed — Summary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888888" w:sz="1"/>
              <w:left w:val="single" w:color="888888" w:sz="1"/>
              <w:bottom w:val="single" w:color="888888" w:sz="1"/>
              <w:right w:val="single" w:color="888888" w:sz="1"/>
            </w:tcBorders>
            <w:shd w:fill="1B3A5C" w:val="clear"/>
            <w:tcMar>
              <w:top w:type="dxa" w:w="110"/>
              <w:left w:type="dxa" w:w="150"/>
              <w:bottom w:type="dxa" w:w="110"/>
              <w:right w:type="dxa" w:w="150"/>
            </w:tcMar>
          </w:tcPr>
          <w:p>
            <w:pPr>
              <w:jc w:val="left"/>
            </w:pPr>
            <w:r>
              <w:rPr>
                <w:rFonts w:ascii="Calibri" w:cs="Calibri" w:eastAsia="Calibri" w:hAnsi="Calibri"/>
                <w:b/>
                <w:bCs/>
                <w:color w:val="FFFFFF"/>
                <w:sz w:val="20"/>
                <w:szCs w:val="20"/>
              </w:rPr>
              <w:t xml:space="preserve">Dimension</w:t>
            </w:r>
          </w:p>
        </w:tc>
        <w:tc>
          <w:tcPr>
            <w:tcW w:type="dxa" w:w="3080"/>
            <w:tcBorders>
              <w:top w:val="single" w:color="888888" w:sz="1"/>
              <w:left w:val="single" w:color="888888" w:sz="1"/>
              <w:bottom w:val="single" w:color="888888" w:sz="1"/>
              <w:right w:val="single" w:color="888888" w:sz="1"/>
            </w:tcBorders>
            <w:shd w:fill="A62B2B" w:val="clear"/>
            <w:tcMar>
              <w:top w:type="dxa" w:w="110"/>
              <w:left w:type="dxa" w:w="150"/>
              <w:bottom w:type="dxa" w:w="110"/>
              <w:right w:type="dxa" w:w="150"/>
            </w:tcMar>
          </w:tcPr>
          <w:p>
            <w:pPr>
              <w:jc w:val="left"/>
            </w:pPr>
            <w:r>
              <w:rPr>
                <w:rFonts w:ascii="Calibri" w:cs="Calibri" w:eastAsia="Calibri" w:hAnsi="Calibri"/>
                <w:b/>
                <w:bCs/>
                <w:color w:val="FFFFFF"/>
                <w:sz w:val="20"/>
                <w:szCs w:val="20"/>
              </w:rPr>
              <w:t xml:space="preserve">Existing Systems</w:t>
            </w:r>
          </w:p>
        </w:tc>
        <w:tc>
          <w:tcPr>
            <w:tcW w:type="dxa" w:w="3080"/>
            <w:tcBorders>
              <w:top w:val="single" w:color="888888" w:sz="1"/>
              <w:left w:val="single" w:color="888888" w:sz="1"/>
              <w:bottom w:val="single" w:color="888888" w:sz="1"/>
              <w:right w:val="single" w:color="888888" w:sz="1"/>
            </w:tcBorders>
            <w:shd w:fill="1D6B3E" w:val="clear"/>
            <w:tcMar>
              <w:top w:type="dxa" w:w="110"/>
              <w:left w:type="dxa" w:w="150"/>
              <w:bottom w:type="dxa" w:w="110"/>
              <w:right w:type="dxa" w:w="150"/>
            </w:tcMar>
          </w:tcPr>
          <w:p>
            <w:pPr>
              <w:jc w:val="left"/>
            </w:pPr>
            <w:r>
              <w:rPr>
                <w:rFonts w:ascii="Calibri" w:cs="Calibri" w:eastAsia="Calibri" w:hAnsi="Calibri"/>
                <w:b/>
                <w:bCs/>
                <w:color w:val="FFFFFF"/>
                <w:sz w:val="20"/>
                <w:szCs w:val="20"/>
              </w:rPr>
              <w:t xml:space="preserve">Sanjeevani Scan (Proposed)</w:t>
            </w:r>
          </w:p>
        </w:tc>
      </w:tr>
      <w:tr>
        <w:tc>
          <w:tcPr>
            <w:tcW w:type="dxa" w:w="3200"/>
            <w:tcBorders>
              <w:top w:val="single" w:color="BBBBBB" w:sz="1"/>
              <w:left w:val="single" w:color="BBBBBB" w:sz="1"/>
              <w:bottom w:val="single" w:color="BBBBBB" w:sz="1"/>
              <w:right w:val="single" w:color="BBBBBB" w:sz="1"/>
            </w:tcBorders>
            <w:shd w:fill="F4F6F9" w:val="clear"/>
            <w:tcMar>
              <w:top w:type="dxa" w:w="100"/>
              <w:left w:type="dxa" w:w="150"/>
              <w:bottom w:type="dxa" w:w="100"/>
              <w:right w:type="dxa" w:w="150"/>
            </w:tcMar>
          </w:tcPr>
          <w:p>
            <w:pPr>
              <w:jc w:val="left"/>
            </w:pPr>
            <w:r>
              <w:rPr>
                <w:rFonts w:ascii="Calibri" w:cs="Calibri" w:eastAsia="Calibri" w:hAnsi="Calibri"/>
                <w:b/>
                <w:bCs/>
                <w:color w:val="1a1a1a"/>
                <w:sz w:val="20"/>
                <w:szCs w:val="20"/>
              </w:rPr>
              <w:t xml:space="preserve">Identification Approach</w:t>
            </w:r>
          </w:p>
        </w:tc>
        <w:tc>
          <w:tcPr>
            <w:tcW w:type="dxa" w:w="3080"/>
            <w:tcBorders>
              <w:top w:val="single" w:color="BBBBBB" w:sz="1"/>
              <w:left w:val="single" w:color="BBBBBB" w:sz="1"/>
              <w:bottom w:val="single" w:color="BBBBBB" w:sz="1"/>
              <w:right w:val="single" w:color="BBBBBB" w:sz="1"/>
            </w:tcBorders>
            <w:shd w:fill="FFF5F5" w:val="clear"/>
            <w:tcMar>
              <w:top w:type="dxa" w:w="100"/>
              <w:left w:type="dxa" w:w="150"/>
              <w:bottom w:type="dxa" w:w="100"/>
              <w:right w:type="dxa" w:w="150"/>
            </w:tcMar>
          </w:tcPr>
          <w:p>
            <w:pPr>
              <w:jc w:val="left"/>
            </w:pPr>
            <w:r>
              <w:rPr>
                <w:rFonts w:ascii="Calibri" w:cs="Calibri" w:eastAsia="Calibri" w:hAnsi="Calibri"/>
                <w:b w:val="false"/>
                <w:bCs w:val="false"/>
                <w:color w:val="6a1a1a"/>
                <w:sz w:val="20"/>
                <w:szCs w:val="20"/>
              </w:rPr>
              <w:t xml:space="preserve">Transfer learning on generic ImageNet features with no domain-specific architectural modification</w:t>
            </w:r>
          </w:p>
        </w:tc>
        <w:tc>
          <w:tcPr>
            <w:tcW w:type="dxa" w:w="3080"/>
            <w:tcBorders>
              <w:top w:val="single" w:color="BBBBBB" w:sz="1"/>
              <w:left w:val="single" w:color="BBBBBB" w:sz="1"/>
              <w:bottom w:val="single" w:color="BBBBBB" w:sz="1"/>
              <w:right w:val="single" w:color="BBBBBB" w:sz="1"/>
            </w:tcBorders>
            <w:shd w:fill="E8F5EE" w:val="clear"/>
            <w:tcMar>
              <w:top w:type="dxa" w:w="100"/>
              <w:left w:type="dxa" w:w="150"/>
              <w:bottom w:type="dxa" w:w="100"/>
              <w:right w:type="dxa" w:w="150"/>
            </w:tcMar>
          </w:tcPr>
          <w:p>
            <w:pPr>
              <w:jc w:val="left"/>
            </w:pPr>
            <w:r>
              <w:rPr>
                <w:rFonts w:ascii="Calibri" w:cs="Calibri" w:eastAsia="Calibri" w:hAnsi="Calibri"/>
                <w:b w:val="false"/>
                <w:bCs w:val="false"/>
                <w:color w:val="1D6B3E"/>
                <w:sz w:val="20"/>
                <w:szCs w:val="20"/>
              </w:rPr>
              <w:t xml:space="preserve">Multi-Scale Attention CNN with CBAM blocks fine-tuned specifically for Indian Ayurvedic leaf morphology</w:t>
            </w:r>
          </w:p>
        </w:tc>
      </w:tr>
      <w:tr>
        <w:tc>
          <w:tcPr>
            <w:tcW w:type="dxa" w:w="3200"/>
            <w:tcBorders>
              <w:top w:val="single" w:color="BBBBBB" w:sz="1"/>
              <w:left w:val="single" w:color="BBBBBB" w:sz="1"/>
              <w:bottom w:val="single" w:color="BBBBBB" w:sz="1"/>
              <w:right w:val="single" w:color="BBBBBB" w:sz="1"/>
            </w:tcBorders>
            <w:shd w:fill="F4F6F9" w:val="clear"/>
            <w:tcMar>
              <w:top w:type="dxa" w:w="100"/>
              <w:left w:type="dxa" w:w="150"/>
              <w:bottom w:type="dxa" w:w="100"/>
              <w:right w:type="dxa" w:w="150"/>
            </w:tcMar>
          </w:tcPr>
          <w:p>
            <w:pPr>
              <w:jc w:val="left"/>
            </w:pPr>
            <w:r>
              <w:rPr>
                <w:rFonts w:ascii="Calibri" w:cs="Calibri" w:eastAsia="Calibri" w:hAnsi="Calibri"/>
                <w:b/>
                <w:bCs/>
                <w:color w:val="1a1a1a"/>
                <w:sz w:val="20"/>
                <w:szCs w:val="20"/>
              </w:rPr>
              <w:t xml:space="preserve">Species Coverage</w:t>
            </w:r>
          </w:p>
        </w:tc>
        <w:tc>
          <w:tcPr>
            <w:tcW w:type="dxa" w:w="3080"/>
            <w:tcBorders>
              <w:top w:val="single" w:color="BBBBBB" w:sz="1"/>
              <w:left w:val="single" w:color="BBBBBB" w:sz="1"/>
              <w:bottom w:val="single" w:color="BBBBBB" w:sz="1"/>
              <w:right w:val="single" w:color="BBBBBB" w:sz="1"/>
            </w:tcBorders>
            <w:shd w:fill="FFF5F5" w:val="clear"/>
            <w:tcMar>
              <w:top w:type="dxa" w:w="100"/>
              <w:left w:type="dxa" w:w="150"/>
              <w:bottom w:type="dxa" w:w="100"/>
              <w:right w:type="dxa" w:w="150"/>
            </w:tcMar>
          </w:tcPr>
          <w:p>
            <w:pPr>
              <w:jc w:val="left"/>
            </w:pPr>
            <w:r>
              <w:rPr>
                <w:rFonts w:ascii="Calibri" w:cs="Calibri" w:eastAsia="Calibri" w:hAnsi="Calibri"/>
                <w:b w:val="false"/>
                <w:bCs w:val="false"/>
                <w:color w:val="6a1a1a"/>
                <w:sz w:val="20"/>
                <w:szCs w:val="20"/>
              </w:rPr>
              <w:t xml:space="preserve">20–100 species in research; commercial apps not optimized for Indian Ayurvedic species</w:t>
            </w:r>
          </w:p>
        </w:tc>
        <w:tc>
          <w:tcPr>
            <w:tcW w:type="dxa" w:w="3080"/>
            <w:tcBorders>
              <w:top w:val="single" w:color="BBBBBB" w:sz="1"/>
              <w:left w:val="single" w:color="BBBBBB" w:sz="1"/>
              <w:bottom w:val="single" w:color="BBBBBB" w:sz="1"/>
              <w:right w:val="single" w:color="BBBBBB" w:sz="1"/>
            </w:tcBorders>
            <w:shd w:fill="E8F5EE" w:val="clear"/>
            <w:tcMar>
              <w:top w:type="dxa" w:w="100"/>
              <w:left w:type="dxa" w:w="150"/>
              <w:bottom w:type="dxa" w:w="100"/>
              <w:right w:type="dxa" w:w="150"/>
            </w:tcMar>
          </w:tcPr>
          <w:p>
            <w:pPr>
              <w:jc w:val="left"/>
            </w:pPr>
            <w:r>
              <w:rPr>
                <w:rFonts w:ascii="Calibri" w:cs="Calibri" w:eastAsia="Calibri" w:hAnsi="Calibri"/>
                <w:b w:val="false"/>
                <w:bCs w:val="false"/>
                <w:color w:val="1D6B3E"/>
                <w:sz w:val="20"/>
                <w:szCs w:val="20"/>
              </w:rPr>
              <w:t xml:space="preserve">60–80 curated Indian Ayurvedic species with verified labels and field-image augmentation</w:t>
            </w:r>
          </w:p>
        </w:tc>
      </w:tr>
      <w:tr>
        <w:tc>
          <w:tcPr>
            <w:tcW w:type="dxa" w:w="3200"/>
            <w:tcBorders>
              <w:top w:val="single" w:color="BBBBBB" w:sz="1"/>
              <w:left w:val="single" w:color="BBBBBB" w:sz="1"/>
              <w:bottom w:val="single" w:color="BBBBBB" w:sz="1"/>
              <w:right w:val="single" w:color="BBBBBB" w:sz="1"/>
            </w:tcBorders>
            <w:shd w:fill="F4F6F9" w:val="clear"/>
            <w:tcMar>
              <w:top w:type="dxa" w:w="100"/>
              <w:left w:type="dxa" w:w="150"/>
              <w:bottom w:type="dxa" w:w="100"/>
              <w:right w:type="dxa" w:w="150"/>
            </w:tcMar>
          </w:tcPr>
          <w:p>
            <w:pPr>
              <w:jc w:val="left"/>
            </w:pPr>
            <w:r>
              <w:rPr>
                <w:rFonts w:ascii="Calibri" w:cs="Calibri" w:eastAsia="Calibri" w:hAnsi="Calibri"/>
                <w:b/>
                <w:bCs/>
                <w:color w:val="1a1a1a"/>
                <w:sz w:val="20"/>
                <w:szCs w:val="20"/>
              </w:rPr>
              <w:t xml:space="preserve">Explainability</w:t>
            </w:r>
          </w:p>
        </w:tc>
        <w:tc>
          <w:tcPr>
            <w:tcW w:type="dxa" w:w="3080"/>
            <w:tcBorders>
              <w:top w:val="single" w:color="BBBBBB" w:sz="1"/>
              <w:left w:val="single" w:color="BBBBBB" w:sz="1"/>
              <w:bottom w:val="single" w:color="BBBBBB" w:sz="1"/>
              <w:right w:val="single" w:color="BBBBBB" w:sz="1"/>
            </w:tcBorders>
            <w:shd w:fill="FFF5F5" w:val="clear"/>
            <w:tcMar>
              <w:top w:type="dxa" w:w="100"/>
              <w:left w:type="dxa" w:w="150"/>
              <w:bottom w:type="dxa" w:w="100"/>
              <w:right w:type="dxa" w:w="150"/>
            </w:tcMar>
          </w:tcPr>
          <w:p>
            <w:pPr>
              <w:jc w:val="left"/>
            </w:pPr>
            <w:r>
              <w:rPr>
                <w:rFonts w:ascii="Calibri" w:cs="Calibri" w:eastAsia="Calibri" w:hAnsi="Calibri"/>
                <w:b w:val="false"/>
                <w:bCs w:val="false"/>
                <w:color w:val="6a1a1a"/>
                <w:sz w:val="20"/>
                <w:szCs w:val="20"/>
              </w:rPr>
              <w:t xml:space="preserve">None — black-box predictions only</w:t>
            </w:r>
          </w:p>
        </w:tc>
        <w:tc>
          <w:tcPr>
            <w:tcW w:type="dxa" w:w="3080"/>
            <w:tcBorders>
              <w:top w:val="single" w:color="BBBBBB" w:sz="1"/>
              <w:left w:val="single" w:color="BBBBBB" w:sz="1"/>
              <w:bottom w:val="single" w:color="BBBBBB" w:sz="1"/>
              <w:right w:val="single" w:color="BBBBBB" w:sz="1"/>
            </w:tcBorders>
            <w:shd w:fill="E8F5EE" w:val="clear"/>
            <w:tcMar>
              <w:top w:type="dxa" w:w="100"/>
              <w:left w:type="dxa" w:w="150"/>
              <w:bottom w:type="dxa" w:w="100"/>
              <w:right w:type="dxa" w:w="150"/>
            </w:tcMar>
          </w:tcPr>
          <w:p>
            <w:pPr>
              <w:jc w:val="left"/>
            </w:pPr>
            <w:r>
              <w:rPr>
                <w:rFonts w:ascii="Calibri" w:cs="Calibri" w:eastAsia="Calibri" w:hAnsi="Calibri"/>
                <w:b w:val="false"/>
                <w:bCs w:val="false"/>
                <w:color w:val="1D6B3E"/>
                <w:sz w:val="20"/>
                <w:szCs w:val="20"/>
              </w:rPr>
              <w:t xml:space="preserve">Grad-CAM heatmap overlay displayed in app UI for every prediction</w:t>
            </w:r>
          </w:p>
        </w:tc>
      </w:tr>
      <w:tr>
        <w:tc>
          <w:tcPr>
            <w:tcW w:type="dxa" w:w="3200"/>
            <w:tcBorders>
              <w:top w:val="single" w:color="BBBBBB" w:sz="1"/>
              <w:left w:val="single" w:color="BBBBBB" w:sz="1"/>
              <w:bottom w:val="single" w:color="BBBBBB" w:sz="1"/>
              <w:right w:val="single" w:color="BBBBBB" w:sz="1"/>
            </w:tcBorders>
            <w:shd w:fill="F4F6F9" w:val="clear"/>
            <w:tcMar>
              <w:top w:type="dxa" w:w="100"/>
              <w:left w:type="dxa" w:w="150"/>
              <w:bottom w:type="dxa" w:w="100"/>
              <w:right w:type="dxa" w:w="150"/>
            </w:tcMar>
          </w:tcPr>
          <w:p>
            <w:pPr>
              <w:jc w:val="left"/>
            </w:pPr>
            <w:r>
              <w:rPr>
                <w:rFonts w:ascii="Calibri" w:cs="Calibri" w:eastAsia="Calibri" w:hAnsi="Calibri"/>
                <w:b/>
                <w:bCs/>
                <w:color w:val="1a1a1a"/>
                <w:sz w:val="20"/>
                <w:szCs w:val="20"/>
              </w:rPr>
              <w:t xml:space="preserve">Knowledge Integration</w:t>
            </w:r>
          </w:p>
        </w:tc>
        <w:tc>
          <w:tcPr>
            <w:tcW w:type="dxa" w:w="3080"/>
            <w:tcBorders>
              <w:top w:val="single" w:color="BBBBBB" w:sz="1"/>
              <w:left w:val="single" w:color="BBBBBB" w:sz="1"/>
              <w:bottom w:val="single" w:color="BBBBBB" w:sz="1"/>
              <w:right w:val="single" w:color="BBBBBB" w:sz="1"/>
            </w:tcBorders>
            <w:shd w:fill="FFF5F5" w:val="clear"/>
            <w:tcMar>
              <w:top w:type="dxa" w:w="100"/>
              <w:left w:type="dxa" w:w="150"/>
              <w:bottom w:type="dxa" w:w="100"/>
              <w:right w:type="dxa" w:w="150"/>
            </w:tcMar>
          </w:tcPr>
          <w:p>
            <w:pPr>
              <w:jc w:val="left"/>
            </w:pPr>
            <w:r>
              <w:rPr>
                <w:rFonts w:ascii="Calibri" w:cs="Calibri" w:eastAsia="Calibri" w:hAnsi="Calibri"/>
                <w:b w:val="false"/>
                <w:bCs w:val="false"/>
                <w:color w:val="6a1a1a"/>
                <w:sz w:val="20"/>
                <w:szCs w:val="20"/>
              </w:rPr>
              <w:t xml:space="preserve">None — species name only</w:t>
            </w:r>
          </w:p>
        </w:tc>
        <w:tc>
          <w:tcPr>
            <w:tcW w:type="dxa" w:w="3080"/>
            <w:tcBorders>
              <w:top w:val="single" w:color="BBBBBB" w:sz="1"/>
              <w:left w:val="single" w:color="BBBBBB" w:sz="1"/>
              <w:bottom w:val="single" w:color="BBBBBB" w:sz="1"/>
              <w:right w:val="single" w:color="BBBBBB" w:sz="1"/>
            </w:tcBorders>
            <w:shd w:fill="E8F5EE" w:val="clear"/>
            <w:tcMar>
              <w:top w:type="dxa" w:w="100"/>
              <w:left w:type="dxa" w:w="150"/>
              <w:bottom w:type="dxa" w:w="100"/>
              <w:right w:type="dxa" w:w="150"/>
            </w:tcMar>
          </w:tcPr>
          <w:p>
            <w:pPr>
              <w:jc w:val="left"/>
            </w:pPr>
            <w:r>
              <w:rPr>
                <w:rFonts w:ascii="Calibri" w:cs="Calibri" w:eastAsia="Calibri" w:hAnsi="Calibri"/>
                <w:b w:val="false"/>
                <w:bCs w:val="false"/>
                <w:color w:val="1D6B3E"/>
                <w:sz w:val="20"/>
                <w:szCs w:val="20"/>
              </w:rPr>
              <w:t xml:space="preserve">Full Ayurvedic profile: Dosha, Rasa, Guna, uses, phytochemicals, contraindications</w:t>
            </w:r>
          </w:p>
        </w:tc>
      </w:tr>
      <w:tr>
        <w:tc>
          <w:tcPr>
            <w:tcW w:type="dxa" w:w="3200"/>
            <w:tcBorders>
              <w:top w:val="single" w:color="BBBBBB" w:sz="1"/>
              <w:left w:val="single" w:color="BBBBBB" w:sz="1"/>
              <w:bottom w:val="single" w:color="BBBBBB" w:sz="1"/>
              <w:right w:val="single" w:color="BBBBBB" w:sz="1"/>
            </w:tcBorders>
            <w:shd w:fill="F4F6F9" w:val="clear"/>
            <w:tcMar>
              <w:top w:type="dxa" w:w="100"/>
              <w:left w:type="dxa" w:w="150"/>
              <w:bottom w:type="dxa" w:w="100"/>
              <w:right w:type="dxa" w:w="150"/>
            </w:tcMar>
          </w:tcPr>
          <w:p>
            <w:pPr>
              <w:jc w:val="left"/>
            </w:pPr>
            <w:r>
              <w:rPr>
                <w:rFonts w:ascii="Calibri" w:cs="Calibri" w:eastAsia="Calibri" w:hAnsi="Calibri"/>
                <w:b/>
                <w:bCs/>
                <w:color w:val="1a1a1a"/>
                <w:sz w:val="20"/>
                <w:szCs w:val="20"/>
              </w:rPr>
              <w:t xml:space="preserve">Reverse Discovery</w:t>
            </w:r>
          </w:p>
        </w:tc>
        <w:tc>
          <w:tcPr>
            <w:tcW w:type="dxa" w:w="3080"/>
            <w:tcBorders>
              <w:top w:val="single" w:color="BBBBBB" w:sz="1"/>
              <w:left w:val="single" w:color="BBBBBB" w:sz="1"/>
              <w:bottom w:val="single" w:color="BBBBBB" w:sz="1"/>
              <w:right w:val="single" w:color="BBBBBB" w:sz="1"/>
            </w:tcBorders>
            <w:shd w:fill="FFF5F5" w:val="clear"/>
            <w:tcMar>
              <w:top w:type="dxa" w:w="100"/>
              <w:left w:type="dxa" w:w="150"/>
              <w:bottom w:type="dxa" w:w="100"/>
              <w:right w:type="dxa" w:w="150"/>
            </w:tcMar>
          </w:tcPr>
          <w:p>
            <w:pPr>
              <w:jc w:val="left"/>
            </w:pPr>
            <w:r>
              <w:rPr>
                <w:rFonts w:ascii="Calibri" w:cs="Calibri" w:eastAsia="Calibri" w:hAnsi="Calibri"/>
                <w:b w:val="false"/>
                <w:bCs w:val="false"/>
                <w:color w:val="6a1a1a"/>
                <w:sz w:val="20"/>
                <w:szCs w:val="20"/>
              </w:rPr>
              <w:t xml:space="preserve">Not available in any existing system</w:t>
            </w:r>
          </w:p>
        </w:tc>
        <w:tc>
          <w:tcPr>
            <w:tcW w:type="dxa" w:w="3080"/>
            <w:tcBorders>
              <w:top w:val="single" w:color="BBBBBB" w:sz="1"/>
              <w:left w:val="single" w:color="BBBBBB" w:sz="1"/>
              <w:bottom w:val="single" w:color="BBBBBB" w:sz="1"/>
              <w:right w:val="single" w:color="BBBBBB" w:sz="1"/>
            </w:tcBorders>
            <w:shd w:fill="E8F5EE" w:val="clear"/>
            <w:tcMar>
              <w:top w:type="dxa" w:w="100"/>
              <w:left w:type="dxa" w:w="150"/>
              <w:bottom w:type="dxa" w:w="100"/>
              <w:right w:type="dxa" w:w="150"/>
            </w:tcMar>
          </w:tcPr>
          <w:p>
            <w:pPr>
              <w:jc w:val="left"/>
            </w:pPr>
            <w:r>
              <w:rPr>
                <w:rFonts w:ascii="Calibri" w:cs="Calibri" w:eastAsia="Calibri" w:hAnsi="Calibri"/>
                <w:b w:val="false"/>
                <w:bCs w:val="false"/>
                <w:color w:val="1D6B3E"/>
                <w:sz w:val="20"/>
                <w:szCs w:val="20"/>
              </w:rPr>
              <w:t xml:space="preserve">Semantic symptom-to-plant search using Sentence-BERT + FAISS vector index</w:t>
            </w:r>
          </w:p>
        </w:tc>
      </w:tr>
      <w:tr>
        <w:tc>
          <w:tcPr>
            <w:tcW w:type="dxa" w:w="3200"/>
            <w:tcBorders>
              <w:top w:val="single" w:color="BBBBBB" w:sz="1"/>
              <w:left w:val="single" w:color="BBBBBB" w:sz="1"/>
              <w:bottom w:val="single" w:color="BBBBBB" w:sz="1"/>
              <w:right w:val="single" w:color="BBBBBB" w:sz="1"/>
            </w:tcBorders>
            <w:shd w:fill="F4F6F9" w:val="clear"/>
            <w:tcMar>
              <w:top w:type="dxa" w:w="100"/>
              <w:left w:type="dxa" w:w="150"/>
              <w:bottom w:type="dxa" w:w="100"/>
              <w:right w:type="dxa" w:w="150"/>
            </w:tcMar>
          </w:tcPr>
          <w:p>
            <w:pPr>
              <w:jc w:val="left"/>
            </w:pPr>
            <w:r>
              <w:rPr>
                <w:rFonts w:ascii="Calibri" w:cs="Calibri" w:eastAsia="Calibri" w:hAnsi="Calibri"/>
                <w:b/>
                <w:bCs/>
                <w:color w:val="1a1a1a"/>
                <w:sz w:val="20"/>
                <w:szCs w:val="20"/>
              </w:rPr>
              <w:t xml:space="preserve">Confidence Handling</w:t>
            </w:r>
          </w:p>
        </w:tc>
        <w:tc>
          <w:tcPr>
            <w:tcW w:type="dxa" w:w="3080"/>
            <w:tcBorders>
              <w:top w:val="single" w:color="BBBBBB" w:sz="1"/>
              <w:left w:val="single" w:color="BBBBBB" w:sz="1"/>
              <w:bottom w:val="single" w:color="BBBBBB" w:sz="1"/>
              <w:right w:val="single" w:color="BBBBBB" w:sz="1"/>
            </w:tcBorders>
            <w:shd w:fill="FFF5F5" w:val="clear"/>
            <w:tcMar>
              <w:top w:type="dxa" w:w="100"/>
              <w:left w:type="dxa" w:w="150"/>
              <w:bottom w:type="dxa" w:w="100"/>
              <w:right w:type="dxa" w:w="150"/>
            </w:tcMar>
          </w:tcPr>
          <w:p>
            <w:pPr>
              <w:jc w:val="left"/>
            </w:pPr>
            <w:r>
              <w:rPr>
                <w:rFonts w:ascii="Calibri" w:cs="Calibri" w:eastAsia="Calibri" w:hAnsi="Calibri"/>
                <w:b w:val="false"/>
                <w:bCs w:val="false"/>
                <w:color w:val="6a1a1a"/>
                <w:sz w:val="20"/>
                <w:szCs w:val="20"/>
              </w:rPr>
              <w:t xml:space="preserve">Raw probability only; no user guidance on low-confidence cases</w:t>
            </w:r>
          </w:p>
        </w:tc>
        <w:tc>
          <w:tcPr>
            <w:tcW w:type="dxa" w:w="3080"/>
            <w:tcBorders>
              <w:top w:val="single" w:color="BBBBBB" w:sz="1"/>
              <w:left w:val="single" w:color="BBBBBB" w:sz="1"/>
              <w:bottom w:val="single" w:color="BBBBBB" w:sz="1"/>
              <w:right w:val="single" w:color="BBBBBB" w:sz="1"/>
            </w:tcBorders>
            <w:shd w:fill="E8F5EE" w:val="clear"/>
            <w:tcMar>
              <w:top w:type="dxa" w:w="100"/>
              <w:left w:type="dxa" w:w="150"/>
              <w:bottom w:type="dxa" w:w="100"/>
              <w:right w:type="dxa" w:w="150"/>
            </w:tcMar>
          </w:tcPr>
          <w:p>
            <w:pPr>
              <w:jc w:val="left"/>
            </w:pPr>
            <w:r>
              <w:rPr>
                <w:rFonts w:ascii="Calibri" w:cs="Calibri" w:eastAsia="Calibri" w:hAnsi="Calibri"/>
                <w:b w:val="false"/>
                <w:bCs w:val="false"/>
                <w:color w:val="1D6B3E"/>
                <w:sz w:val="20"/>
                <w:szCs w:val="20"/>
              </w:rPr>
              <w:t xml:space="preserve">Visual confidence ring + warning banner + re-scan prompt below 70% threshold</w:t>
            </w:r>
          </w:p>
        </w:tc>
      </w:tr>
      <w:tr>
        <w:tc>
          <w:tcPr>
            <w:tcW w:type="dxa" w:w="3200"/>
            <w:tcBorders>
              <w:top w:val="single" w:color="BBBBBB" w:sz="1"/>
              <w:left w:val="single" w:color="BBBBBB" w:sz="1"/>
              <w:bottom w:val="single" w:color="BBBBBB" w:sz="1"/>
              <w:right w:val="single" w:color="BBBBBB" w:sz="1"/>
            </w:tcBorders>
            <w:shd w:fill="F4F6F9" w:val="clear"/>
            <w:tcMar>
              <w:top w:type="dxa" w:w="100"/>
              <w:left w:type="dxa" w:w="150"/>
              <w:bottom w:type="dxa" w:w="100"/>
              <w:right w:type="dxa" w:w="150"/>
            </w:tcMar>
          </w:tcPr>
          <w:p>
            <w:pPr>
              <w:jc w:val="left"/>
            </w:pPr>
            <w:r>
              <w:rPr>
                <w:rFonts w:ascii="Calibri" w:cs="Calibri" w:eastAsia="Calibri" w:hAnsi="Calibri"/>
                <w:b/>
                <w:bCs/>
                <w:color w:val="1a1a1a"/>
                <w:sz w:val="20"/>
                <w:szCs w:val="20"/>
              </w:rPr>
              <w:t xml:space="preserve">Offline Capability</w:t>
            </w:r>
          </w:p>
        </w:tc>
        <w:tc>
          <w:tcPr>
            <w:tcW w:type="dxa" w:w="3080"/>
            <w:tcBorders>
              <w:top w:val="single" w:color="BBBBBB" w:sz="1"/>
              <w:left w:val="single" w:color="BBBBBB" w:sz="1"/>
              <w:bottom w:val="single" w:color="BBBBBB" w:sz="1"/>
              <w:right w:val="single" w:color="BBBBBB" w:sz="1"/>
            </w:tcBorders>
            <w:shd w:fill="FFF5F5" w:val="clear"/>
            <w:tcMar>
              <w:top w:type="dxa" w:w="100"/>
              <w:left w:type="dxa" w:w="150"/>
              <w:bottom w:type="dxa" w:w="100"/>
              <w:right w:type="dxa" w:w="150"/>
            </w:tcMar>
          </w:tcPr>
          <w:p>
            <w:pPr>
              <w:jc w:val="left"/>
            </w:pPr>
            <w:r>
              <w:rPr>
                <w:rFonts w:ascii="Calibri" w:cs="Calibri" w:eastAsia="Calibri" w:hAnsi="Calibri"/>
                <w:b w:val="false"/>
                <w:bCs w:val="false"/>
                <w:color w:val="6a1a1a"/>
                <w:sz w:val="20"/>
                <w:szCs w:val="20"/>
              </w:rPr>
              <w:t xml:space="preserve">Not available (commercial) or planned only (research)</w:t>
            </w:r>
          </w:p>
        </w:tc>
        <w:tc>
          <w:tcPr>
            <w:tcW w:type="dxa" w:w="3080"/>
            <w:tcBorders>
              <w:top w:val="single" w:color="BBBBBB" w:sz="1"/>
              <w:left w:val="single" w:color="BBBBBB" w:sz="1"/>
              <w:bottom w:val="single" w:color="BBBBBB" w:sz="1"/>
              <w:right w:val="single" w:color="BBBBBB" w:sz="1"/>
            </w:tcBorders>
            <w:shd w:fill="E8F5EE" w:val="clear"/>
            <w:tcMar>
              <w:top w:type="dxa" w:w="100"/>
              <w:left w:type="dxa" w:w="150"/>
              <w:bottom w:type="dxa" w:w="100"/>
              <w:right w:type="dxa" w:w="150"/>
            </w:tcMar>
          </w:tcPr>
          <w:p>
            <w:pPr>
              <w:jc w:val="left"/>
            </w:pPr>
            <w:r>
              <w:rPr>
                <w:rFonts w:ascii="Calibri" w:cs="Calibri" w:eastAsia="Calibri" w:hAnsi="Calibri"/>
                <w:b w:val="false"/>
                <w:bCs w:val="false"/>
                <w:color w:val="1D6B3E"/>
                <w:sz w:val="20"/>
                <w:szCs w:val="20"/>
              </w:rPr>
              <w:t xml:space="preserve">Quantized TFLite model bundled in app; full offline inference without internet</w:t>
            </w:r>
          </w:p>
        </w:tc>
      </w:tr>
      <w:tr>
        <w:tc>
          <w:tcPr>
            <w:tcW w:type="dxa" w:w="3200"/>
            <w:tcBorders>
              <w:top w:val="single" w:color="BBBBBB" w:sz="1"/>
              <w:left w:val="single" w:color="BBBBBB" w:sz="1"/>
              <w:bottom w:val="single" w:color="BBBBBB" w:sz="1"/>
              <w:right w:val="single" w:color="BBBBBB" w:sz="1"/>
            </w:tcBorders>
            <w:shd w:fill="F4F6F9" w:val="clear"/>
            <w:tcMar>
              <w:top w:type="dxa" w:w="100"/>
              <w:left w:type="dxa" w:w="150"/>
              <w:bottom w:type="dxa" w:w="100"/>
              <w:right w:type="dxa" w:w="150"/>
            </w:tcMar>
          </w:tcPr>
          <w:p>
            <w:pPr>
              <w:jc w:val="left"/>
            </w:pPr>
            <w:r>
              <w:rPr>
                <w:rFonts w:ascii="Calibri" w:cs="Calibri" w:eastAsia="Calibri" w:hAnsi="Calibri"/>
                <w:b/>
                <w:bCs/>
                <w:color w:val="1a1a1a"/>
                <w:sz w:val="20"/>
                <w:szCs w:val="20"/>
              </w:rPr>
              <w:t xml:space="preserve">Mobile Deployment</w:t>
            </w:r>
          </w:p>
        </w:tc>
        <w:tc>
          <w:tcPr>
            <w:tcW w:type="dxa" w:w="3080"/>
            <w:tcBorders>
              <w:top w:val="single" w:color="BBBBBB" w:sz="1"/>
              <w:left w:val="single" w:color="BBBBBB" w:sz="1"/>
              <w:bottom w:val="single" w:color="BBBBBB" w:sz="1"/>
              <w:right w:val="single" w:color="BBBBBB" w:sz="1"/>
            </w:tcBorders>
            <w:shd w:fill="FFF5F5" w:val="clear"/>
            <w:tcMar>
              <w:top w:type="dxa" w:w="100"/>
              <w:left w:type="dxa" w:w="150"/>
              <w:bottom w:type="dxa" w:w="100"/>
              <w:right w:type="dxa" w:w="150"/>
            </w:tcMar>
          </w:tcPr>
          <w:p>
            <w:pPr>
              <w:jc w:val="left"/>
            </w:pPr>
            <w:r>
              <w:rPr>
                <w:rFonts w:ascii="Calibri" w:cs="Calibri" w:eastAsia="Calibri" w:hAnsi="Calibri"/>
                <w:b w:val="false"/>
                <w:bCs w:val="false"/>
                <w:color w:val="6a1a1a"/>
                <w:sz w:val="20"/>
                <w:szCs w:val="20"/>
              </w:rPr>
              <w:t xml:space="preserve">Commercial apps exist; research prototypes not deployed</w:t>
            </w:r>
          </w:p>
        </w:tc>
        <w:tc>
          <w:tcPr>
            <w:tcW w:type="dxa" w:w="3080"/>
            <w:tcBorders>
              <w:top w:val="single" w:color="BBBBBB" w:sz="1"/>
              <w:left w:val="single" w:color="BBBBBB" w:sz="1"/>
              <w:bottom w:val="single" w:color="BBBBBB" w:sz="1"/>
              <w:right w:val="single" w:color="BBBBBB" w:sz="1"/>
            </w:tcBorders>
            <w:shd w:fill="E8F5EE" w:val="clear"/>
            <w:tcMar>
              <w:top w:type="dxa" w:w="100"/>
              <w:left w:type="dxa" w:w="150"/>
              <w:bottom w:type="dxa" w:w="100"/>
              <w:right w:type="dxa" w:w="150"/>
            </w:tcMar>
          </w:tcPr>
          <w:p>
            <w:pPr>
              <w:jc w:val="left"/>
            </w:pPr>
            <w:r>
              <w:rPr>
                <w:rFonts w:ascii="Calibri" w:cs="Calibri" w:eastAsia="Calibri" w:hAnsi="Calibri"/>
                <w:b w:val="false"/>
                <w:bCs w:val="false"/>
                <w:color w:val="1D6B3E"/>
                <w:sz w:val="20"/>
                <w:szCs w:val="20"/>
              </w:rPr>
              <w:t xml:space="preserve">React Native cross-platform app with end-to-end scan → result → profile workflow</w:t>
            </w:r>
          </w:p>
        </w:tc>
      </w:tr>
      <w:tr>
        <w:tc>
          <w:tcPr>
            <w:tcW w:type="dxa" w:w="3200"/>
            <w:tcBorders>
              <w:top w:val="single" w:color="BBBBBB" w:sz="1"/>
              <w:left w:val="single" w:color="BBBBBB" w:sz="1"/>
              <w:bottom w:val="single" w:color="BBBBBB" w:sz="1"/>
              <w:right w:val="single" w:color="BBBBBB" w:sz="1"/>
            </w:tcBorders>
            <w:shd w:fill="F4F6F9" w:val="clear"/>
            <w:tcMar>
              <w:top w:type="dxa" w:w="100"/>
              <w:left w:type="dxa" w:w="150"/>
              <w:bottom w:type="dxa" w:w="100"/>
              <w:right w:type="dxa" w:w="150"/>
            </w:tcMar>
          </w:tcPr>
          <w:p>
            <w:pPr>
              <w:jc w:val="left"/>
            </w:pPr>
            <w:r>
              <w:rPr>
                <w:rFonts w:ascii="Calibri" w:cs="Calibri" w:eastAsia="Calibri" w:hAnsi="Calibri"/>
                <w:b/>
                <w:bCs/>
                <w:color w:val="1a1a1a"/>
                <w:sz w:val="20"/>
                <w:szCs w:val="20"/>
              </w:rPr>
              <w:t xml:space="preserve">Accessibility</w:t>
            </w:r>
          </w:p>
        </w:tc>
        <w:tc>
          <w:tcPr>
            <w:tcW w:type="dxa" w:w="3080"/>
            <w:tcBorders>
              <w:top w:val="single" w:color="BBBBBB" w:sz="1"/>
              <w:left w:val="single" w:color="BBBBBB" w:sz="1"/>
              <w:bottom w:val="single" w:color="BBBBBB" w:sz="1"/>
              <w:right w:val="single" w:color="BBBBBB" w:sz="1"/>
            </w:tcBorders>
            <w:shd w:fill="FFF5F5" w:val="clear"/>
            <w:tcMar>
              <w:top w:type="dxa" w:w="100"/>
              <w:left w:type="dxa" w:w="150"/>
              <w:bottom w:type="dxa" w:w="100"/>
              <w:right w:type="dxa" w:w="150"/>
            </w:tcMar>
          </w:tcPr>
          <w:p>
            <w:pPr>
              <w:jc w:val="left"/>
            </w:pPr>
            <w:r>
              <w:rPr>
                <w:rFonts w:ascii="Calibri" w:cs="Calibri" w:eastAsia="Calibri" w:hAnsi="Calibri"/>
                <w:b w:val="false"/>
                <w:bCs w:val="false"/>
                <w:color w:val="6a1a1a"/>
                <w:sz w:val="20"/>
                <w:szCs w:val="20"/>
              </w:rPr>
              <w:t xml:space="preserve">Paywalled (commercial) or not available (research)</w:t>
            </w:r>
          </w:p>
        </w:tc>
        <w:tc>
          <w:tcPr>
            <w:tcW w:type="dxa" w:w="3080"/>
            <w:tcBorders>
              <w:top w:val="single" w:color="BBBBBB" w:sz="1"/>
              <w:left w:val="single" w:color="BBBBBB" w:sz="1"/>
              <w:bottom w:val="single" w:color="BBBBBB" w:sz="1"/>
              <w:right w:val="single" w:color="BBBBBB" w:sz="1"/>
            </w:tcBorders>
            <w:shd w:fill="E8F5EE" w:val="clear"/>
            <w:tcMar>
              <w:top w:type="dxa" w:w="100"/>
              <w:left w:type="dxa" w:w="150"/>
              <w:bottom w:type="dxa" w:w="100"/>
              <w:right w:type="dxa" w:w="150"/>
            </w:tcMar>
          </w:tcPr>
          <w:p>
            <w:pPr>
              <w:jc w:val="left"/>
            </w:pPr>
            <w:r>
              <w:rPr>
                <w:rFonts w:ascii="Calibri" w:cs="Calibri" w:eastAsia="Calibri" w:hAnsi="Calibri"/>
                <w:b w:val="false"/>
                <w:bCs w:val="false"/>
                <w:color w:val="1D6B3E"/>
                <w:sz w:val="20"/>
                <w:szCs w:val="20"/>
              </w:rPr>
              <w:t xml:space="preserve">Open, free access; designed for rural and field deployment</w:t>
            </w:r>
          </w:p>
        </w:tc>
      </w:tr>
      <w:tr>
        <w:tc>
          <w:tcPr>
            <w:tcW w:type="dxa" w:w="3200"/>
            <w:tcBorders>
              <w:top w:val="single" w:color="BBBBBB" w:sz="1"/>
              <w:left w:val="single" w:color="BBBBBB" w:sz="1"/>
              <w:bottom w:val="single" w:color="BBBBBB" w:sz="1"/>
              <w:right w:val="single" w:color="BBBBBB" w:sz="1"/>
            </w:tcBorders>
            <w:shd w:fill="F4F6F9" w:val="clear"/>
            <w:tcMar>
              <w:top w:type="dxa" w:w="100"/>
              <w:left w:type="dxa" w:w="150"/>
              <w:bottom w:type="dxa" w:w="100"/>
              <w:right w:type="dxa" w:w="150"/>
            </w:tcMar>
          </w:tcPr>
          <w:p>
            <w:pPr>
              <w:jc w:val="left"/>
            </w:pPr>
            <w:r>
              <w:rPr>
                <w:rFonts w:ascii="Calibri" w:cs="Calibri" w:eastAsia="Calibri" w:hAnsi="Calibri"/>
                <w:b/>
                <w:bCs/>
                <w:color w:val="1a1a1a"/>
                <w:sz w:val="20"/>
                <w:szCs w:val="20"/>
              </w:rPr>
              <w:t xml:space="preserve">Validation</w:t>
            </w:r>
          </w:p>
        </w:tc>
        <w:tc>
          <w:tcPr>
            <w:tcW w:type="dxa" w:w="3080"/>
            <w:tcBorders>
              <w:top w:val="single" w:color="BBBBBB" w:sz="1"/>
              <w:left w:val="single" w:color="BBBBBB" w:sz="1"/>
              <w:bottom w:val="single" w:color="BBBBBB" w:sz="1"/>
              <w:right w:val="single" w:color="BBBBBB" w:sz="1"/>
            </w:tcBorders>
            <w:shd w:fill="FFF5F5" w:val="clear"/>
            <w:tcMar>
              <w:top w:type="dxa" w:w="100"/>
              <w:left w:type="dxa" w:w="150"/>
              <w:bottom w:type="dxa" w:w="100"/>
              <w:right w:type="dxa" w:w="150"/>
            </w:tcMar>
          </w:tcPr>
          <w:p>
            <w:pPr>
              <w:jc w:val="left"/>
            </w:pPr>
            <w:r>
              <w:rPr>
                <w:rFonts w:ascii="Calibri" w:cs="Calibri" w:eastAsia="Calibri" w:hAnsi="Calibri"/>
                <w:b w:val="false"/>
                <w:bCs w:val="false"/>
                <w:color w:val="6a1a1a"/>
                <w:sz w:val="20"/>
                <w:szCs w:val="20"/>
              </w:rPr>
              <w:t xml:space="preserve">Accuracy on test set only; no practitioner validation</w:t>
            </w:r>
          </w:p>
        </w:tc>
        <w:tc>
          <w:tcPr>
            <w:tcW w:type="dxa" w:w="3080"/>
            <w:tcBorders>
              <w:top w:val="single" w:color="BBBBBB" w:sz="1"/>
              <w:left w:val="single" w:color="BBBBBB" w:sz="1"/>
              <w:bottom w:val="single" w:color="BBBBBB" w:sz="1"/>
              <w:right w:val="single" w:color="BBBBBB" w:sz="1"/>
            </w:tcBorders>
            <w:shd w:fill="E8F5EE" w:val="clear"/>
            <w:tcMar>
              <w:top w:type="dxa" w:w="100"/>
              <w:left w:type="dxa" w:w="150"/>
              <w:bottom w:type="dxa" w:w="100"/>
              <w:right w:type="dxa" w:w="150"/>
            </w:tcMar>
          </w:tcPr>
          <w:p>
            <w:pPr>
              <w:jc w:val="left"/>
            </w:pPr>
            <w:r>
              <w:rPr>
                <w:rFonts w:ascii="Calibri" w:cs="Calibri" w:eastAsia="Calibri" w:hAnsi="Calibri"/>
                <w:b w:val="false"/>
                <w:bCs w:val="false"/>
                <w:color w:val="1D6B3E"/>
                <w:sz w:val="20"/>
                <w:szCs w:val="20"/>
              </w:rPr>
              <w:t xml:space="preserve">Technical accuracy + practitioner user study + SUS usability evaluation</w:t>
            </w:r>
          </w:p>
        </w:tc>
      </w:tr>
    </w:tbl>
    <w:sectPr>
      <w:headerReference w:type="default" r:id="rId6"/>
      <w:footerReference w:type="default" r:id="rId7"/>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5C" w:sz="4" w:space="4"/>
      </w:pBdr>
      <w:jc w:val="right"/>
    </w:pPr>
    <w:r>
      <w:rPr>
        <w:rFonts w:ascii="Calibri" w:cs="Calibri" w:eastAsia="Calibri" w:hAnsi="Calibri"/>
        <w:color w:val="777777"/>
        <w:sz w:val="18"/>
        <w:szCs w:val="18"/>
      </w:rPr>
      <w:t xml:space="preserve">Page </w:t>
    </w:r>
    <w:r>
      <w:rPr>
        <w:rFonts w:ascii="Calibri" w:cs="Calibri" w:eastAsia="Calibri" w:hAnsi="Calibri"/>
        <w:color w:val="1B3A5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4"/>
      </w:pBdr>
    </w:pPr>
    <w:r>
      <w:rPr>
        <w:rFonts w:ascii="Calibri" w:cs="Calibri" w:eastAsia="Calibri" w:hAnsi="Calibri"/>
        <w:color w:val="1B3A5C"/>
        <w:sz w:val="18"/>
        <w:szCs w:val="18"/>
      </w:rPr>
      <w:t xml:space="preserve">SANJEEVANI SCAN — Project Report</w:t>
    </w:r>
    <w:r>
      <w:rPr>
        <w:rFonts w:ascii="Calibri" w:cs="Calibri" w:eastAsia="Calibri" w:hAnsi="Calibri"/>
        <w:color w:val="777777"/>
        <w:sz w:val="16"/>
        <w:szCs w:val="16"/>
      </w:rPr>
      <w:t xml:space="preserve">        Problem Statement | Existing Systems | Proposed System | Methodology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Calibri" w:cs="Calibri" w:eastAsia="Calibri" w:hAnsi="Calibri"/>
      <w:b/>
      <w:bCs/>
      <w:caps/>
      <w:color w:val="1B3A5C"/>
      <w:sz w:val="34"/>
      <w:szCs w:val="34"/>
    </w:rPr>
  </w:style>
  <w:style w:type="paragraph" w:styleId="Heading2">
    <w:name w:val="Heading 2"/>
    <w:basedOn w:val="Normal"/>
    <w:next w:val="Normal"/>
    <w:qFormat/>
    <w:pPr>
      <w:spacing w:before="280" w:after="120"/>
      <w:outlineLvl w:val="1"/>
    </w:pPr>
    <w:rPr>
      <w:rFonts w:ascii="Calibri" w:cs="Calibri" w:eastAsia="Calibri" w:hAnsi="Calibri"/>
      <w:b/>
      <w:bCs/>
      <w:color w:val="1D6B3E"/>
      <w:sz w:val="26"/>
      <w:szCs w:val="26"/>
    </w:rPr>
  </w:style>
  <w:style w:type="paragraph" w:styleId="Heading3">
    <w:name w:val="Heading 3"/>
    <w:basedOn w:val="Normal"/>
    <w:next w:val="Normal"/>
    <w:qFormat/>
    <w:pPr>
      <w:spacing w:before="200" w:after="80"/>
      <w:outlineLvl w:val="2"/>
    </w:pPr>
    <w:rPr>
      <w:rFonts w:ascii="Calibri" w:cs="Calibri" w:eastAsia="Calibri" w:hAnsi="Calibri"/>
      <w:b/>
      <w:bCs/>
      <w:color w:val="0D737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2026-03-29T12:02:52.219Z</dcterms:created>
  <dcterms:modified xsi:type="dcterms:W3CDTF">2026-03-29T12:02:52.220Z</dcterms:modified>
</cp:coreProperties>
</file>

<file path=docProps/custom.xml><?xml version="1.0" encoding="utf-8"?>
<Properties xmlns="http://schemas.openxmlformats.org/officeDocument/2006/custom-properties" xmlns:vt="http://schemas.openxmlformats.org/officeDocument/2006/docPropsVTypes"/>
</file>