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 Pulse</w:t>
      </w:r>
    </w:p>
    <w:p>
      <w:pPr>
        <w:pStyle w:val="Subtitle"/>
      </w:pPr>
      <w:r>
        <w:t>Guía para el chat de arte</w:t>
      </w:r>
    </w:p>
    <w:p>
      <w:r>
        <w:rPr>
          <w:b w:val="0"/>
        </w:rPr>
        <w:t>Documento de continuidad · 11 de octubre de 2026</w:t>
      </w:r>
    </w:p>
    <w:p>
      <w:r>
        <w:rPr>
          <w:b w:val="0"/>
        </w:rPr>
        <w:t>Este documento reúne el concepto del juego, su mundo, la dirección visual y las reglas para producir arte que después pueda integrarse en la aplicación. El chat de arte desarrollará imágenes y recursos; el chat de desarrollo continuará el código, las animaciones funcionales, las pruebas y las compilaciones para teléfono.</w:t>
      </w:r>
    </w:p>
    <w:p>
      <w:r>
        <w:rPr>
          <w:b/>
        </w:rPr>
        <w:t>Robot Pulse tendrá una campaña principal y varios minijuegos que se desbloquearán al avanzar por sus niveles. Todos pertenecerán al mismo universo visual. Los futuros minijuegos todavía no se definen en este documento.</w:t>
      </w:r>
    </w:p>
    <w:p>
      <w:pPr>
        <w:pStyle w:val="Heading2"/>
      </w:pPr>
      <w:r>
        <w:t>Qué es el juego</w:t>
      </w:r>
    </w:p>
    <w:p>
      <w:r>
        <w:rPr>
          <w:b w:val="0"/>
        </w:rPr>
        <w:t>Es un puzle móvil vertical de robots con cañones y figuras hechas de bloques cuadrados de colores. El jugador decide qué robots lanzar y en qué orden. Los robots recorren una cinta alrededor de la figura y disparan automáticamente a los bloques expuestos de su mismo color. La estrategia surge de los colores que se tapan entre sí, la munición limitada y el espacio disponible.</w:t>
      </w:r>
    </w:p>
    <w:p>
      <w:r>
        <w:rPr>
          <w:b w:val="0"/>
        </w:rPr>
        <w:t>Su identidad combina robots pequeños y expresivos, criaturas pixeladas, maquinaria industrial y escenarios futuristas. La campaña abre nuevos contenidos; la minería es el primer modo secundario existente.</w:t>
      </w:r>
    </w:p>
    <w:p>
      <w:pPr>
        <w:pStyle w:val="Heading2"/>
      </w:pPr>
      <w:r>
        <w:t>Cómo interpretar el estado del proyecto</w:t>
      </w:r>
    </w:p>
    <w:tbl>
      <w:tblPr>
        <w:tblW w:type="auto" w:w="0"/>
        <w:jc w:val="center"/>
        <w:tblLayout w:type="fixed"/>
        <w:tblLook w:firstColumn="1" w:firstRow="1" w:lastColumn="0" w:lastRow="0" w:noHBand="0" w:noVBand="1" w:val="04A0"/>
      </w:tblPr>
      <w:tblGrid>
        <w:gridCol w:w="2189"/>
        <w:gridCol w:w="7747"/>
      </w:tblGrid>
      <w:tr>
        <w:trPr>
          <w:cantSplit/>
          <w:tblHeader/>
        </w:trPr>
        <w:tc>
          <w:tcPr>
            <w:tcW w:type="dxa" w:w="218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2314A"/>
          </w:tcPr>
          <w:p>
            <w:pPr>
              <w:spacing w:after="20" w:line="250" w:lineRule="auto"/>
            </w:pPr>
            <w:r>
              <w:rPr>
                <w:b/>
                <w:color w:val="FFFFFF"/>
                <w:sz w:val="21"/>
              </w:rPr>
              <w:t>Estado</w:t>
            </w:r>
          </w:p>
        </w:tc>
        <w:tc>
          <w:tcPr>
            <w:tcW w:type="dxa" w:w="77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2314A"/>
          </w:tcPr>
          <w:p>
            <w:pPr>
              <w:spacing w:after="20" w:line="250" w:lineRule="auto"/>
            </w:pPr>
            <w:r>
              <w:rPr>
                <w:b/>
                <w:color w:val="FFFFFF"/>
                <w:sz w:val="21"/>
              </w:rPr>
              <w:t>Qué significa para el trabajo de arte</w:t>
            </w:r>
          </w:p>
        </w:tc>
      </w:tr>
      <w:tr>
        <w:trPr>
          <w:cantSplit/>
        </w:trPr>
        <w:tc>
          <w:tcPr>
            <w:tcW w:type="dxa" w:w="218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Aplicación documentada</w:t>
            </w:r>
          </w:p>
        </w:tc>
        <w:tc>
          <w:tcPr>
            <w:tcW w:type="dxa" w:w="77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La versión 0.7.2 contiene el primer nivel jugable, menús, ventanas y minería. El README registra su compilación y pruebas.</w:t>
            </w:r>
          </w:p>
        </w:tc>
      </w:tr>
      <w:tr>
        <w:trPr>
          <w:cantSplit/>
        </w:trPr>
        <w:tc>
          <w:tcPr>
            <w:tcW w:type="dxa" w:w="218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Dirección visual reciente</w:t>
            </w:r>
          </w:p>
        </w:tc>
        <w:tc>
          <w:tcPr>
            <w:tcW w:type="dxa" w:w="77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Home más despejado, mapa separado, mina subterránea y más profundidad. Estas exploraciones posteriores no equivalen a cambios integrados en el APK.</w:t>
            </w:r>
          </w:p>
        </w:tc>
      </w:tr>
      <w:tr>
        <w:trPr>
          <w:cantSplit/>
        </w:trPr>
        <w:tc>
          <w:tcPr>
            <w:tcW w:type="dxa" w:w="218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Referencia aprobada</w:t>
            </w:r>
          </w:p>
        </w:tc>
        <w:tc>
          <w:tcPr>
            <w:tcW w:type="dxa" w:w="77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Conservar la identidad del robot, la navegación inferior y la referencia de Shop elegida por el propietario.</w:t>
            </w:r>
          </w:p>
        </w:tc>
      </w:tr>
      <w:tr>
        <w:trPr>
          <w:cantSplit/>
        </w:trPr>
        <w:tc>
          <w:tcPr>
            <w:tcW w:type="dxa" w:w="218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Contenido por desarrollar</w:t>
            </w:r>
          </w:p>
        </w:tc>
        <w:tc>
          <w:tcPr>
            <w:tcW w:type="dxa" w:w="774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Más niveles, mundos y minijuegos. Su existencia prevista no determina todavía su mecánica, diseño final o nivel de desbloqueo.</w:t>
            </w:r>
          </w:p>
        </w:tc>
      </w:tr>
    </w:tbl>
    <w:p>
      <w:pPr>
        <w:spacing w:before="140"/>
      </w:pPr>
      <w:r>
        <w:rPr>
          <w:b w:val="0"/>
        </w:rPr>
        <w:t>La instrucción más reciente del propietario prevalece sobre una captura antigua. Una imagen conceptual sirve para decidir el aspecto; no demuestra que esa pantalla ya funcione en la aplicación.</w:t>
      </w:r>
    </w:p>
    <w:p>
      <w:r>
        <w:br w:type="page"/>
      </w:r>
    </w:p>
    <w:p>
      <w:pPr>
        <w:pStyle w:val="Heading1"/>
      </w:pPr>
      <w:r>
        <w:t>1 Mundo historia y progresión</w:t>
      </w:r>
    </w:p>
    <w:p>
      <w:pPr>
        <w:pStyle w:val="Heading2"/>
      </w:pPr>
      <w:r>
        <w:t>Base narrativa establecida</w:t>
      </w:r>
    </w:p>
    <w:p>
      <w:r>
        <w:rPr>
          <w:b w:val="0"/>
        </w:rPr>
        <w:t>Robot Pulse transcurre en un universo tecnológico habitado por robots y criaturas construidas con píxeles o cubos. El robot protagonista acompaña al jugador durante su avance por niveles, escenarios y mundos. La identidad del universo debe sentirse común entre el puzle, la base, los menús y los minijuegos.</w:t>
      </w:r>
    </w:p>
    <w:p>
      <w:r>
        <w:rPr>
          <w:b w:val="0"/>
        </w:rPr>
        <w:t>La campaña representa un recorrido por un mundo o planeta. El jugador supera desafíos y se aproxima a una transición hacia otro mundo. El mapa debe contar ese avance mediante el terreno, las construcciones, los habitantes pixelados y los cambios de ambiente; no depender únicamente de botones numerados sobre un fondo.</w:t>
      </w:r>
    </w:p>
    <w:p>
      <w:r>
        <w:rPr>
          <w:b w:val="0"/>
        </w:rPr>
        <w:t>La mina pertenece físicamente a este universo. Es un lugar excavado, con maquinaria, recursos y zonas donde construir instalaciones. El acceso que aparece en Home debe permitir reconocer la misma mina que se encuentra al entrar.</w:t>
      </w:r>
    </w:p>
    <w:p>
      <w:pPr>
        <w:pStyle w:val="Heading2"/>
      </w:pPr>
      <w:r>
        <w:t>Historia que queda por definir</w:t>
      </w:r>
    </w:p>
    <w:p>
      <w:r>
        <w:rPr>
          <w:b w:val="0"/>
        </w:rPr>
        <w:t>Todavía no se han fijado una trama completa, un antagonista, el origen del protagonista, nombres definitivos de planetas ni el motivo narrativo de los enfrentamientos. Cualquier propuesta sobre estos puntos debe presentarse como opción para aprobar. No convertir una ocurrencia de una imagen en historia oficial del juego.</w:t>
      </w:r>
    </w:p>
    <w:p>
      <w:pPr>
        <w:pStyle w:val="Heading2"/>
      </w:pPr>
      <w:r>
        <w:t>Progresión y minijuegos</w:t>
      </w:r>
    </w:p>
    <w:p>
      <w:pPr>
        <w:pStyle w:val="ListBullet"/>
      </w:pPr>
      <w:r>
        <w:t>La campaña principal organiza el avance. Superar niveles permitirá desbloquear varios minijuegos y nuevas actividades del mismo universo.</w:t>
      </w:r>
    </w:p>
    <w:p>
      <w:pPr>
        <w:pStyle w:val="ListBullet"/>
      </w:pPr>
      <w:r>
        <w:t>Los minijuegos amplían lo que se puede hacer en el juego. No tienen que repetir la mecánica del puzle, pero sí compartir su identidad artística.</w:t>
      </w:r>
    </w:p>
    <w:p>
      <w:pPr>
        <w:pStyle w:val="ListBullet"/>
      </w:pPr>
      <w:r>
        <w:t>Este traspaso no asigna nombres, reglas ni niveles de desbloqueo a los futuros minijuegos. La minería se describe porque ya forma parte del proyecto.</w:t>
      </w:r>
    </w:p>
    <w:p>
      <w:pPr>
        <w:pStyle w:val="ListBullet"/>
      </w:pPr>
      <w:r>
        <w:t>La interfaz debe poder incorporar nuevos accesos de forma gradual. Evitar llenar Home desde el principio con una colección de recuadros bloqueados.</w:t>
      </w:r>
    </w:p>
    <w:p>
      <w:pPr>
        <w:pStyle w:val="Heading2"/>
      </w:pPr>
      <w:r>
        <w:t>Recursos y economía</w:t>
      </w:r>
    </w:p>
    <w:p>
      <w:r>
        <w:rPr>
          <w:b w:val="0"/>
        </w:rPr>
        <w:t>El oro de la mina es un recurso que se transforma en monedas internas. Las monedas sirven para comprar elementos del juego. La intención futura incluye vender paquetes de monedas mediante Google Play, con una economía que mantenga la progresión y el interés por jugar.</w:t>
      </w:r>
    </w:p>
    <w:p>
      <w:r>
        <w:rPr>
          <w:b w:val="0"/>
        </w:rPr>
        <w:t>Las cantidades, tiempos y precios del prototipo son ajustables. El chat de arte no debe fijar el equilibrio económico ni prometer recompensas definitivas. Actualmente las compras son simuladas, la clasificación usa rivales locales de ejemplo y no hay cobros reales. La minería no produce dinero real ni criptomonedas.</w:t>
      </w:r>
    </w:p>
    <w:p>
      <w:r>
        <w:br w:type="page"/>
      </w:r>
    </w:p>
    <w:p>
      <w:pPr>
        <w:pStyle w:val="Heading1"/>
      </w:pPr>
      <w:r>
        <w:t>2 Identidad artística y profundidad</w:t>
      </w:r>
    </w:p>
    <w:p>
      <w:pPr>
        <w:pStyle w:val="Heading2"/>
      </w:pPr>
      <w:r>
        <w:t>Lenguaje visual</w:t>
      </w:r>
    </w:p>
    <w:p>
      <w:r>
        <w:rPr>
          <w:b w:val="0"/>
        </w:rPr>
        <w:t>Usar un acabado 3D estilizado y detallado, con metal trabajado, biseles claros y volúmenes legibles. La base cromática es azul marino y acero oscuro; el cian identifica energía y tecnología; el oro cálido destaca monedas y acciones principales. La riqueza visual debe venir de materiales, luz y composición, sin iluminar todos los bordes con la misma intensidad.</w:t>
      </w:r>
    </w:p>
    <w:p>
      <w:r>
        <w:rPr>
          <w:b w:val="0"/>
        </w:rPr>
        <w:t>La nueva dirección busca menos saturación y ruido. El fondo acompaña a la acción, los personajes destacan por su silueta y los controles se leen de inmediato. Reservar las luces intensas para focos concretos y dejar superficies oscuras tranquilas entre ellos.</w:t>
      </w:r>
    </w:p>
    <w:p>
      <w:pPr>
        <w:pStyle w:val="Heading2"/>
      </w:pPr>
      <w:r>
        <w:t>Robot protagonista</w:t>
      </w:r>
    </w:p>
    <w:p>
      <w:pPr>
        <w:pStyle w:val="ListBullet"/>
      </w:pPr>
      <w:r>
        <w:t>Conservar el robot compacto de armadura cian, rostro oscuro y dos ojos cuadrados luminosos de tono cálido. Mantener su cañón, pies y baliza ámbar, con las proporciones de la referencia aprobada.</w:t>
      </w:r>
    </w:p>
    <w:p>
      <w:pPr>
        <w:pStyle w:val="ListBullet"/>
      </w:pPr>
      <w:r>
        <w:t>Debe transmitir personalidad mediante ojos, postura y pequeñas animaciones. Las variantes de color siguen perteneciendo a la misma familia de robots.</w:t>
      </w:r>
    </w:p>
    <w:p>
      <w:pPr>
        <w:pStyle w:val="ListBullet"/>
      </w:pPr>
      <w:r>
        <w:t>En Home permanece sobre su plataforma. Los pies necesitan sombra de contacto y apoyo convincente. No desplazarlo detrás de la plataforma ni dejarla vacía para acomodar otro elemento.</w:t>
      </w:r>
    </w:p>
    <w:p>
      <w:pPr>
        <w:pStyle w:val="ListBullet"/>
      </w:pPr>
      <w:r>
        <w:t>Las vistas del robot deben adaptarse al uso: protagonista en perspectiva, iconos reconocibles y robots de juego vistos desde arriba, con el cañón orientado hacia el tablero.</w:t>
      </w:r>
    </w:p>
    <w:p>
      <w:pPr>
        <w:pStyle w:val="Heading2"/>
      </w:pPr>
      <w:r>
        <w:t>Cómo construir profundidad</w:t>
      </w:r>
    </w:p>
    <w:p>
      <w:r>
        <w:rPr>
          <w:b w:val="0"/>
        </w:rPr>
        <w:t>Separar primer plano, plano de interacción y fondo. Mantener una perspectiva coherente entre suelo, plataformas, máquinas y personajes. Los objetos apoyados necesitan sombra de contacto; las luces del entorno deben explicar los reflejos y las sombras. Alejar el fondo con menor contraste y detalle, sin volver ilegibles los controles.</w:t>
      </w:r>
    </w:p>
    <w:p>
      <w:r>
        <w:rPr>
          <w:b w:val="0"/>
        </w:rPr>
        <w:t>Evitar rectángulos oscuros pegados detrás de personajes, plataformas cortadas, halos de recorte, cambios bruscos en el techo y fondos que parecen comenzar debajo de una franja. Diseñar la escena completa y un encuadre que permita adaptarla a distintas alturas de teléfono.</w:t>
      </w:r>
    </w:p>
    <w:p>
      <w:pPr>
        <w:pStyle w:val="Heading2"/>
      </w:pPr>
      <w:r>
        <w:t>Criaturas y figuras pixeladas</w:t>
      </w:r>
    </w:p>
    <w:p>
      <w:r>
        <w:rPr>
          <w:b w:val="0"/>
        </w:rPr>
        <w:t>Los cuadrados son parte de la identidad del juego. Las figuras deben tener siluetas reconocibles, colores distinguibles y una lectura clara a tamaño de móvil. Los habitantes del mapa pueden llevar esa misma construcción por cubos al mundo tridimensional. Crear diseños originales y coherentes con el robot, sin sustituir los bloques del puzle por detalles que confundan sus límites.</w:t>
      </w:r>
    </w:p>
    <w:p>
      <w:pPr>
        <w:pStyle w:val="Heading2"/>
      </w:pPr>
      <w:r>
        <w:t>Regla de composición</w:t>
      </w:r>
    </w:p>
    <w:p>
      <w:r>
        <w:rPr>
          <w:b w:val="0"/>
        </w:rPr>
        <w:t>Cada pantalla necesita un foco principal, una acción evidente y zonas de descanso visual. La profundidad no exige llenar el espacio de objetos, reflejos, cables o partículas. Una versión más limpia debe conservar el carácter industrial y la calidad del arte.</w:t>
      </w:r>
    </w:p>
    <w:p>
      <w:r>
        <w:br w:type="page"/>
      </w:r>
    </w:p>
    <w:p>
      <w:pPr>
        <w:pStyle w:val="Heading1"/>
      </w:pPr>
      <w:r>
        <w:t>3 Home y mapa de campaña</w:t>
      </w:r>
    </w:p>
    <w:p>
      <w:pPr>
        <w:pStyle w:val="Heading2"/>
      </w:pPr>
      <w:r>
        <w:t>Home como lugar del protagonista</w:t>
      </w:r>
    </w:p>
    <w:p>
      <w:r>
        <w:rPr>
          <w:b w:val="0"/>
        </w:rPr>
        <w:t>La dirección más reciente separa la selección de niveles de Home. Home funciona como un hangar o base personal: el robot es el protagonista, se mantiene sobre su plataforma y dispone de espacio a su alrededor. El fondo conserva el universo industrial azul del juego, con profundidad y una iluminación más controlada.</w:t>
      </w:r>
    </w:p>
    <w:p>
      <w:pPr>
        <w:pStyle w:val="ListBullet"/>
      </w:pPr>
      <w:r>
        <w:t>Cabecera compacta con batería, monedas, botón de añadir monedas y un único botón de configuración.</w:t>
      </w:r>
    </w:p>
    <w:p>
      <w:pPr>
        <w:pStyle w:val="ListBullet"/>
      </w:pPr>
      <w:r>
        <w:t>Robot principal en la plataforma, con sombras y reflejos coherentes. Su identidad tiene prioridad sobre los elementos secundarios.</w:t>
      </w:r>
    </w:p>
    <w:p>
      <w:pPr>
        <w:pStyle w:val="ListBullet"/>
      </w:pPr>
      <w:r>
        <w:t>Una acción principal dorada para jugar o repetir el nivel y un acceso secundario al mapa de niveles. El estado y el nivel se resuelven como texto independiente.</w:t>
      </w:r>
    </w:p>
    <w:p>
      <w:pPr>
        <w:pStyle w:val="ListBullet"/>
      </w:pPr>
      <w:r>
        <w:t>Acceso discreto a la mina en el lado izquierdo, basado en su taladro y entrada reales. Debe parecer tocable mediante cartel, marco o señal clara, sin invadir al robot, al botón principal ni a la navegación.</w:t>
      </w:r>
    </w:p>
    <w:p>
      <w:pPr>
        <w:pStyle w:val="ListBullet"/>
      </w:pPr>
      <w:r>
        <w:t>Navegación inferior con Shop, Home y Leaderboard. Conservar el mismo tamaño, forma, iconos y alineación de la referencia aprobada.</w:t>
      </w:r>
    </w:p>
    <w:p>
      <w:r>
        <w:rPr>
          <w:b w:val="0"/>
        </w:rPr>
        <w:t>El mapa vertical de niveles y los cuatro grandes recuadros bloqueados de la composición antigua ya no son la guía para el nuevo Home. Los futuros minijuegos deben incorporarse sin reconstruir esa acumulación de elementos.</w:t>
      </w:r>
    </w:p>
    <w:p>
      <w:pPr>
        <w:pStyle w:val="Heading2"/>
      </w:pPr>
      <w:r>
        <w:t>Mapa en una pantalla propia</w:t>
      </w:r>
    </w:p>
    <w:p>
      <w:r>
        <w:rPr>
          <w:b w:val="0"/>
        </w:rPr>
        <w:t>Diseñar un recorrido visible hasta el nivel 6, ambientado en un planeta del universo de Robot Pulse. El terreno, las estructuras tecnológicas y los seres pixelados deben dar identidad al lugar. El jugador tiene que reconocer dónde está, qué ha completado y qué permanece bloqueado.</w:t>
      </w:r>
    </w:p>
    <w:p>
      <w:r>
        <w:rPr>
          <w:b w:val="0"/>
        </w:rPr>
        <w:t>La última exploración utiliza un mundo de tonos fríos y un portal al final que deja entrever otro ambiente más cálido. Es una dirección conceptual: la identidad final de cada mundo queda abierta a aprobación. La transición después del nivel 6 debe entenderse sin añadir un nivel 7 dentro del alcance de esta imagen.</w:t>
      </w:r>
    </w:p>
    <w:p>
      <w:r>
        <w:rPr>
          <w:b w:val="0"/>
        </w:rPr>
        <w:t>Los nodos necesitan estados de actual, completado y bloqueado que no dependan únicamente del color. La ruta debe tener continuidad y no competir con el paisaje. Mantener legibles los números, los accesos de regreso y la cabecera.</w:t>
      </w:r>
    </w:p>
    <w:p>
      <w:pPr>
        <w:pStyle w:val="Heading2"/>
      </w:pPr>
      <w:r>
        <w:t>Alcance de esta exploración</w:t>
      </w:r>
    </w:p>
    <w:p>
      <w:r>
        <w:rPr>
          <w:b w:val="0"/>
        </w:rPr>
        <w:t>Mostrar seis niveles en un concepto no significa que existan seis niveles programados ni que todos los mundos deban tener seis. La aplicación documentada tiene un primer nivel jugable. La pantalla de mapa y la transición entre mundos son trabajo de diseño para la evolución del juego.</w:t>
      </w:r>
    </w:p>
    <w:p>
      <w:r>
        <w:br w:type="page"/>
      </w:r>
    </w:p>
    <w:p>
      <w:pPr>
        <w:pStyle w:val="Heading1"/>
      </w:pPr>
      <w:r>
        <w:t>4 Minería y relación con el juego principal</w:t>
      </w:r>
    </w:p>
    <w:p>
      <w:pPr>
        <w:pStyle w:val="Heading2"/>
      </w:pPr>
      <w:r>
        <w:t>Una mina completa y reconocible</w:t>
      </w:r>
    </w:p>
    <w:p>
      <w:r>
        <w:rPr>
          <w:b w:val="0"/>
        </w:rPr>
        <w:t>Todo el entorno debe parecer una mina: paredes excavadas, roca estratificada, vetas, túneles, soportes, suelo de trabajo, raíles y maquinaria. Las zonas de construcción forman parte de ese espacio. Evitar que la escena parezca una sala futurista genérica con plataformas luminosas flotantes.</w:t>
      </w:r>
    </w:p>
    <w:p>
      <w:r>
        <w:rPr>
          <w:b w:val="0"/>
        </w:rPr>
        <w:t>El taladro debe entrar en una pared de roca y formar un conjunto con su estructura, la cinta transportadora, el brazo y el vagón. Las luces cálidas explican el trabajo en el subsuelo; el cian se reserva para tecnología, energía y controles. Dar profundidad a los túneles sin llenar toda la caverna de cristales brillantes.</w:t>
      </w:r>
    </w:p>
    <w:p>
      <w:r>
        <w:rPr>
          <w:b w:val="0"/>
        </w:rPr>
        <w:t>La visión de la base incluye espacios para futuras instalaciones relacionadas con producción, energía, transporte y almacenamiento. También debe poder entenderse dónde se convierte el oro en monedas. La función exacta y el diseño definitivo de una instalación de acuñación todavía deben acordarse; su aparición en un concepto no la convierte en una función implementada.</w:t>
      </w:r>
    </w:p>
    <w:p>
      <w:pPr>
        <w:pStyle w:val="Heading2"/>
      </w:pPr>
      <w:r>
        <w:t>Interfaz integrada en la escena</w:t>
      </w:r>
    </w:p>
    <w:p>
      <w:pPr>
        <w:pStyle w:val="ListBullet"/>
      </w:pPr>
      <w:r>
        <w:t>Cabecera Mining Base clara, con regreso y controles necesarios. El fondo de la mina debe continuar visualmente detrás de la interfaz; evitar una gran franja oscura pegada encima.</w:t>
      </w:r>
    </w:p>
    <w:p>
      <w:pPr>
        <w:pStyle w:val="ListBullet"/>
      </w:pPr>
      <w:r>
        <w:t>Consola de recursos que distinga oro almacenado de monedas recibidas. Cantidades, capacidad, tiempo y recompensa deben ser textos dinámicos.</w:t>
      </w:r>
    </w:p>
    <w:p>
      <w:pPr>
        <w:pStyle w:val="ListBullet"/>
      </w:pPr>
      <w:r>
        <w:t>Catálogo de construcción coherente con los marcos del juego. Separar los estados disponible, bloqueado, seleccionado y construido; mantener margen alrededor de iconos y rótulos.</w:t>
      </w:r>
    </w:p>
    <w:p>
      <w:pPr>
        <w:pStyle w:val="ListBullet"/>
      </w:pPr>
      <w:r>
        <w:t>El icono o acceso de Home debe representar esta misma mina. Entregar también una versión limpia, aislada y con transparencia real para integrarla sin un rectángulo de fondo.</w:t>
      </w:r>
    </w:p>
    <w:p>
      <w:pPr>
        <w:pStyle w:val="Heading2"/>
      </w:pPr>
      <w:r>
        <w:t>Desbloqueo y primera construcción</w:t>
      </w:r>
    </w:p>
    <w:p>
      <w:r>
        <w:rPr>
          <w:b w:val="0"/>
        </w:rPr>
        <w:t>Al ganar por primera vez el nivel inicial se obtiene la carta de minería. Su aparición debe sentirse como una digitalización: luz, escaneo y materialización con el mismo lenguaje del juego. El tutorial guía de la carta o recurso al lugar válido donde se instala.</w:t>
      </w:r>
    </w:p>
    <w:p>
      <w:r>
        <w:rPr>
          <w:b w:val="0"/>
        </w:rPr>
        <w:t>La vista previa durante el arrastre debe ser una pieza completa y limpia, con transparencia controlada. La flecha necesita un origen y un destino claros. El montaje puede usar partículas y energía con volumen, respetando la lectura del edificio durante la construcción.</w:t>
      </w:r>
    </w:p>
    <w:p>
      <w:r>
        <w:rPr>
          <w:b w:val="0"/>
        </w:rPr>
        <w:t>Conservar la animación de funcionamiento que el propietario ya aprobó: taladro, cinta, brazo, chispas y movimiento de trabajo. El vagón se mantiene fijo y se llena. La solicitud de mejorar el montaje no autoriza a sustituir esta animación por otra.</w:t>
      </w:r>
    </w:p>
    <w:p>
      <w:pPr>
        <w:pStyle w:val="Heading2"/>
      </w:pPr>
      <w:r>
        <w:t>Claridad durante el puzle</w:t>
      </w:r>
    </w:p>
    <w:p>
      <w:r>
        <w:rPr>
          <w:b w:val="0"/>
        </w:rPr>
        <w:t>En el juego principal, el arte debe permitir leer los bloques expuestos, el color y la munición de cada robot y los espacios libres. Los efectos de disparo e impacto acompañan las decisiones; no deben ocultar el tablero ni romper la identificación de colores.</w:t>
      </w:r>
    </w:p>
    <w:p>
      <w:r>
        <w:br w:type="page"/>
      </w:r>
    </w:p>
    <w:p>
      <w:pPr>
        <w:pStyle w:val="Heading1"/>
      </w:pPr>
      <w:r>
        <w:t>5 Tienda clasificación y controles comunes</w:t>
      </w:r>
    </w:p>
    <w:p>
      <w:pPr>
        <w:pStyle w:val="Heading2"/>
      </w:pPr>
      <w:r>
        <w:t>Shop</w:t>
      </w:r>
    </w:p>
    <w:p>
      <w:r>
        <w:rPr>
          <w:b w:val="0"/>
        </w:rPr>
        <w:t>La referencia elegida muestra una tienda industrial con seis paquetes en una cuadrícula de tres columnas y dos filas. Cada paquete ocupa una vitrina con volumen, luz superior y una base donde se apoyan monedas o cofres. Debajo aparece un panel de monedas gratuitas con un cofre y la acción Explore.</w:t>
      </w:r>
    </w:p>
    <w:p>
      <w:r>
        <w:rPr>
          <w:b w:val="0"/>
        </w:rPr>
        <w:t>Preservar la composición reconocible, la moneda con el símbolo de pulso y la calidad de los cofres. Los importes y precios van separados del arte. Los botones inferiores deben coincidir exactamente con Home en geometría y tamaño; solo cambia cuál está seleccionado. No añadir una franja azul oscura que altere su aspecto.</w:t>
      </w:r>
    </w:p>
    <w:p>
      <w:pPr>
        <w:pStyle w:val="Heading2"/>
      </w:pPr>
      <w:r>
        <w:t>Leaderboard mensual y Master</w:t>
      </w:r>
    </w:p>
    <w:p>
      <w:r>
        <w:rPr>
          <w:b w:val="0"/>
        </w:rPr>
        <w:t>La vista mensual muestra tres robots sobre podios: primero en el centro y más alto, segundo a la izquierda y tercero a la derecha. La lista de puestos continúa debajo con una identificación clara del jugador. Robot, pies, podio y suelo deben compartir perspectiva y contacto.</w:t>
      </w:r>
    </w:p>
    <w:p>
      <w:r>
        <w:rPr>
          <w:b w:val="0"/>
        </w:rPr>
        <w:t>Master presenta los campeones de meses anteriores. Cada grupo necesita plataformas completas y espacio suficiente: evitar robots o bases recortados y fondos rectangulares oscuros que parezcan pegados. Mes, nombres, puntuaciones y posición son datos variables, no texto integrado en la ilustración.</w:t>
      </w:r>
    </w:p>
    <w:p>
      <w:r>
        <w:rPr>
          <w:b w:val="0"/>
        </w:rPr>
        <w:t>Ambas vistas comparten título, controles, familia de marcos y navegación inferior. Las pantallas mejoradas son conceptos que requieren revisión visual; no se deben dar por integradas en el APK.</w:t>
      </w:r>
    </w:p>
    <w:p>
      <w:pPr>
        <w:pStyle w:val="Heading2"/>
      </w:pPr>
      <w:r>
        <w:t>Cabecera navegación y ventanas</w:t>
      </w:r>
    </w:p>
    <w:p>
      <w:pPr>
        <w:pStyle w:val="ListBullet"/>
      </w:pPr>
      <w:r>
        <w:t>Batería cian con número legible; MAX solo cuando esté llena. Mantenerla distinta del saldo de monedas. Usar la moneda original con pulso, no otro símbolo monetario.</w:t>
      </w:r>
    </w:p>
    <w:p>
      <w:pPr>
        <w:pStyle w:val="ListBullet"/>
      </w:pPr>
      <w:r>
        <w:t>Shop, Home y Leaderboard conservan exactamente la misma navegación inferior. La mina tiene su catálogo propio y acceso de regreso. Una pantalla puede cambiar de escena sin cambiar la identidad de los controles comunes.</w:t>
      </w:r>
    </w:p>
    <w:p>
      <w:pPr>
        <w:pStyle w:val="ListBullet"/>
      </w:pPr>
      <w:r>
        <w:t>Ventanas flotantes con títulos centrados y márgenes interiores. Conservar el ancho de botones reducido un 35% respecto a los antiguos, su altura y su centrado. Dejar espacio bajo Close o Cancelar y encima del borde interior.</w:t>
      </w:r>
    </w:p>
    <w:p>
      <w:pPr>
        <w:pStyle w:val="ListBullet"/>
      </w:pPr>
      <w:r>
        <w:t>Mantener separación entre texto, botón amarillo y botón secundario. Settings ya no incluye la fila Energy. No reintroducirla al generar un diseño nuevo.</w:t>
      </w:r>
    </w:p>
    <w:p>
      <w:pPr>
        <w:pStyle w:val="ListBullet"/>
      </w:pPr>
      <w:r>
        <w:t>Sector Cleared debe tener un marco limpio, sin el alojamiento vacío de una X que el propietario pidió eliminar. Los demás controles de cierre conservan su función donde corresponda.</w:t>
      </w:r>
    </w:p>
    <w:p>
      <w:pPr>
        <w:pStyle w:val="Heading2"/>
      </w:pPr>
      <w:r>
        <w:t>Marca e idioma</w:t>
      </w:r>
    </w:p>
    <w:p>
      <w:r>
        <w:rPr>
          <w:b w:val="0"/>
        </w:rPr>
        <w:t>ROBOT PULSE permanece en inglés. La interfaz funciona en inglés y español y debe admitir ambos sin cortar palabras. Reservar el logotipo para la presentación; no duplicarlo en Shop o Leaderboard. La apertura conserva el fondo de batalla, el logo original y Play o Jugar.</w:t>
      </w:r>
    </w:p>
    <w:p>
      <w:r>
        <w:br w:type="page"/>
      </w:r>
    </w:p>
    <w:p>
      <w:pPr>
        <w:pStyle w:val="Heading1"/>
      </w:pPr>
      <w:r>
        <w:t>6 Producción de recursos utilizables</w:t>
      </w:r>
    </w:p>
    <w:p>
      <w:pPr>
        <w:pStyle w:val="Heading2"/>
      </w:pPr>
      <w:r>
        <w:t>Separar concepto de piezas finales</w:t>
      </w:r>
    </w:p>
    <w:p>
      <w:r>
        <w:rPr>
          <w:b w:val="0"/>
        </w:rPr>
        <w:t>Primero se crea la composición para que el propietario apruebe el aspecto. Después se producen sus componentes por separado. Una imagen de pantalla completa sirve como referencia; la aplicación necesita fondos, personajes, plataformas, botones, marcos, iconos, textos y efectos que puedan moverse o responder individualmente.</w:t>
      </w:r>
    </w:p>
    <w:tbl>
      <w:tblPr>
        <w:tblW w:type="auto" w:w="0"/>
        <w:jc w:val="center"/>
        <w:tblLayout w:type="fixed"/>
        <w:tblLook w:firstColumn="1" w:firstRow="1" w:lastColumn="0" w:lastRow="0" w:noHBand="0" w:noVBand="1" w:val="04A0"/>
      </w:tblPr>
      <w:tblGrid>
        <w:gridCol w:w="2016"/>
        <w:gridCol w:w="7920"/>
      </w:tblGrid>
      <w:tr>
        <w:trPr>
          <w:cantSplit/>
          <w:tblHeader/>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2314A"/>
          </w:tcPr>
          <w:p>
            <w:pPr>
              <w:spacing w:after="20" w:line="250" w:lineRule="auto"/>
            </w:pPr>
            <w:r>
              <w:rPr>
                <w:b/>
                <w:color w:val="FFFFFF"/>
                <w:sz w:val="21"/>
              </w:rPr>
              <w:t>Recurso</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12314A"/>
          </w:tcPr>
          <w:p>
            <w:pPr>
              <w:spacing w:after="20" w:line="250" w:lineRule="auto"/>
            </w:pPr>
            <w:r>
              <w:rPr>
                <w:b/>
                <w:color w:val="FFFFFF"/>
                <w:sz w:val="21"/>
              </w:rPr>
              <w:t>Entrega y criterio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Fondos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Escena completa sin botones ni contadores, con margen para distintas proporciones de teléfono y continuidad arriba y abajo.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Robots y edificios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PNG con canal alfa real, silueta completa y sin restos del fondo. Conservar escala relativa, perspectiva y encuadre de referencia.</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Sombras y plataformas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Definir el punto de apoyo. Si se entregan separadas, registrar su alineación para evitar objetos flotantes.</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Botones y marcos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Piezas sin rótulos variables, con espacio interior seguro y estados visuales coherentes. No deformar esquinas al ajustar el ancho.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Iconos y cartas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3F6F8"/>
          </w:tcPr>
          <w:p>
            <w:pPr>
              <w:spacing w:after="20" w:line="250" w:lineRule="auto"/>
            </w:pPr>
            <w:r>
              <w:rPr>
                <w:b w:val="0"/>
                <w:color w:val="000000"/>
                <w:sz w:val="21"/>
              </w:rPr>
              <w:t>Legibles a tamaño pequeño, con márgenes transparentes consistentes. Preparar estados solo cuando correspondan al recurso solicitado.</w:t>
            </w:r>
          </w:p>
        </w:tc>
      </w:tr>
      <w:tr>
        <w:trPr>
          <w:cantSplit/>
        </w:trP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Animaciones</w:t>
            </w:r>
          </w:p>
        </w:tc>
        <w:tc>
          <w:tcPr>
            <w:tcW w:type="dxa" w:w="79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20" w:line="250" w:lineRule="auto"/>
            </w:pPr>
            <w:r>
              <w:rPr>
                <w:b w:val="0"/>
                <w:color w:val="000000"/>
                <w:sz w:val="21"/>
              </w:rPr>
              <w:t>Capas o fotogramas con tamaño y origen consistentes. Identificar piezas móviles, puntos de giro y orden de superposición.</w:t>
            </w:r>
          </w:p>
        </w:tc>
      </w:tr>
    </w:tbl>
    <w:p>
      <w:pPr>
        <w:pStyle w:val="Heading2"/>
      </w:pPr>
      <w:r>
        <w:t>Qué acompaña cada entrega</w:t>
      </w:r>
    </w:p>
    <w:p>
      <w:r>
        <w:rPr>
          <w:b w:val="0"/>
        </w:rPr>
        <w:t>Incluir el nombre del recurso, versión, pantalla de destino, dimensiones en píxeles, presencia de transparencia, perspectiva, punto de apoyo y estado de aprobación. Para una animación, añadir duración, repetición y piezas que se mueven. Acordar las dimensiones finales con desarrollo antes de producir grandes lotes.</w:t>
      </w:r>
    </w:p>
    <w:p>
      <w:r>
        <w:rPr>
          <w:b w:val="0"/>
        </w:rPr>
        <w:t>Usar nombres claros y versionados, por ejemplo home_fondo_v01.png, mina_edificio_v01.png y ui_boton_primario_v01.png. Conservar los originales y las versiones aprobadas. El tablero de transparencia no debe estar pintado dentro de la imagen.</w:t>
      </w:r>
    </w:p>
    <w:p>
      <w:pPr>
        <w:pStyle w:val="Heading2"/>
      </w:pPr>
      <w:r>
        <w:t>Texto y sonido</w:t>
      </w:r>
    </w:p>
    <w:p>
      <w:r>
        <w:rPr>
          <w:b w:val="0"/>
        </w:rPr>
        <w:t>Precios, monedas, niveles, meses, recompensas, nombres y rótulos traducibles se incorporan como texto funcional. El título ilustrado mantiene su diseño propio. La fuente de interfaz del proyecto es principalmente Tektur; respetar su lectura y dejar espacio para las traducciones.</w:t>
      </w:r>
    </w:p>
    <w:p>
      <w:r>
        <w:rPr>
          <w:b w:val="0"/>
        </w:rPr>
        <w:t>El efecto de botón aportado por el propietario y la música reducida al 75% de su volumen anterior pertenecen al trabajo de integración. Una entrega de arte no debe modificar esos ajustes ni generar un reemplazo sin petición.</w:t>
      </w:r>
    </w:p>
    <w:p>
      <w:r>
        <w:br w:type="page"/>
      </w:r>
    </w:p>
    <w:p>
      <w:pPr>
        <w:pStyle w:val="Heading1"/>
      </w:pPr>
      <w:r>
        <w:t>7 Flujo de trabajo y referencias</w:t>
      </w:r>
    </w:p>
    <w:p>
      <w:pPr>
        <w:pStyle w:val="Heading2"/>
      </w:pPr>
      <w:r>
        <w:t>Cómo trabajar entre los dos chats</w:t>
      </w:r>
    </w:p>
    <w:p>
      <w:pPr>
        <w:pStyle w:val="ListBullet"/>
      </w:pPr>
      <w:r>
        <w:t>El chat de arte recibe este documento y las imágenes de referencia, propone la pantalla o recurso solicitado y muestra la imagen al propietario.</w:t>
      </w:r>
    </w:p>
    <w:p>
      <w:pPr>
        <w:pStyle w:val="ListBullet"/>
      </w:pPr>
      <w:r>
        <w:t>El propietario elige o corrige la propuesta. La aprobación de una imagen concreta se registra; no se extiende automáticamente a otras pantallas o recursos.</w:t>
      </w:r>
    </w:p>
    <w:p>
      <w:pPr>
        <w:pStyle w:val="ListBullet"/>
      </w:pPr>
      <w:r>
        <w:t>Se entregan las piezas necesarias, con nombres, dimensiones y notas de montaje. El propietario las lleva al chat de desarrollo para su integración.</w:t>
      </w:r>
    </w:p>
    <w:p>
      <w:pPr>
        <w:pStyle w:val="ListBullet"/>
      </w:pPr>
      <w:r>
        <w:t>El chat de desarrollo comprueba adaptación, interacción, traducciones y rendimiento, y entrega una compilación cuando se modifica la aplicación. Un encargo de imagen no requiere compilar ni cambiar código.</w:t>
      </w:r>
    </w:p>
    <w:p>
      <w:pPr>
        <w:pStyle w:val="Heading2"/>
      </w:pPr>
      <w:r>
        <w:t>Referencias que deben acompañar al documento</w:t>
      </w:r>
    </w:p>
    <w:p>
      <w:r>
        <w:rPr>
          <w:b w:val="0"/>
        </w:rPr>
        <w:t>Adjuntar el robot original, la navegación inferior aprobada, el Shop elegido, el último Home despejado, el concepto de mina subterránea y el mapa de niveles hasta el 6. Añadir la animación de mina aprobada cuando se trabaje en movimiento. Identificar qué imágenes son aprobaciones y cuáles son exploraciones.</w:t>
      </w:r>
    </w:p>
    <w:p>
      <w:r>
        <w:rPr>
          <w:b w:val="0"/>
        </w:rPr>
        <w:t>Para reproducir un botón, una silueta o un personaje con exactitud, utilizar su archivo original. Si falta una referencia concreta, solicitarla antes de reinterpretar ese elemento. Las descripciones de este documento fijan la dirección, pero no sustituyen sus proporciones y píxeles.</w:t>
      </w:r>
    </w:p>
    <w:p>
      <w:pPr>
        <w:pStyle w:val="Heading2"/>
      </w:pPr>
      <w:r>
        <w:t>Comprobación antes de mostrar una imagen</w:t>
      </w:r>
    </w:p>
    <w:p>
      <w:r>
        <w:rPr>
          <w:b w:val="0"/>
        </w:rPr>
        <w:t>Verificar que el robot sigue sobre su plataforma, los pies y edificios tienen apoyo, las bases no están recortadas y el fondo no presenta cortes horizontales. Comprobar que existe un foco claro, que la mina no tapa controles y que la navegación conserva su geometría. Revisar márgenes, texto legible y transparencia cuando corresponda.</w:t>
      </w:r>
    </w:p>
    <w:p>
      <w:pPr>
        <w:pStyle w:val="Heading2"/>
      </w:pPr>
      <w:r>
        <w:t>Mensaje para iniciar el chat de arte</w:t>
      </w:r>
    </w:p>
    <w:p>
      <w:r>
        <w:rPr>
          <w:b w:val="0"/>
        </w:rPr>
        <w:t>Vamos a trabajar el arte de Robot Pulse usando este documento y las referencias que te adjunto. Quiero conservar el robot y la identidad del juego, mejorar la composición y conseguir profundidad sin sobrecargar las pantallas. La campaña principal desbloqueará varios minijuegos; todavía no vamos a definir cuáles serán. Desarrolla únicamente las imágenes y recursos que te pida. Mantén los elementos aprobados y presenta cualquier cambio de historia o diseño como una propuesta. Cuando apruebe una imagen, prepararemos sus piezas para llevarlas al chat de desarrollo.</w:t>
      </w:r>
    </w:p>
    <w:p>
      <w:pPr>
        <w:pStyle w:val="Heading2"/>
      </w:pPr>
      <w:r>
        <w:t>Proyecto y fuentes de continuidad</w:t>
      </w:r>
    </w:p>
    <w:p>
      <w:r>
        <w:rPr>
          <w:b w:val="0"/>
        </w:rPr>
        <w:t>Repositorio canónico: https://github.com/manureymar/Juego-nuevo</w:t>
      </w:r>
    </w:p>
    <w:p>
      <w:r>
        <w:rPr>
          <w:b w:val="0"/>
        </w:rPr>
        <w:t>Consultar README.md para el estado de la aplicación y docs/traspaso/Robot-Pulse-Traspaso.md para la continuidad técnica. Las decisiones visuales de este documento incorporan las correcciones y peticiones posteriores del propietario, incluida la expansión mediante minijuegos desbloqueables.</w:t>
      </w:r>
    </w:p>
    <w:p>
      <w:r>
        <w:rPr>
          <w:b w:val="0"/>
        </w:rPr>
        <w:t>El repositorio del propietario es el destino permanente de código, arte, recursos y documentación. Los archivos de art/ son conceptos e historial; los de game/ corresponden a los recursos funcionales. Mantener esta distinción al preparar una entrega.</w:t>
      </w:r>
    </w:p>
    <w:sectPr w:rsidR="00FC693F" w:rsidRPr="0006063C" w:rsidSect="00034616">
      <w:footerReference w:type="default" r:id="rId9"/>
      <w:pgSz w:w="12240" w:h="15840"/>
      <w:pgMar w:top="979"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Robot Pulse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00" w:line="252" w:lineRule="auto"/>
      <w:ind w:left="245" w:hanging="173"/>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00" w:line="252" w:lineRule="auto"/>
      <w:ind w:left="245" w:hanging="173"/>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Pulse Guía para el chat de arte</dc:title>
  <dc:subject>Concepto del juego, mundo, dirección visual y producción de recursos</dc:subject>
  <dc:creator>Robot Pulse</dc:creator>
  <cp:keywords>Robot Pulse, arte, traspaso, campaña, minería, minijuegos</cp:keywords>
  <dc:description/>
  <cp:lastModifiedBy/>
  <cp:revision>1</cp:revision>
  <dcterms:created xsi:type="dcterms:W3CDTF">2013-12-23T23:15:00Z</dcterms:created>
  <dcterms:modified xsi:type="dcterms:W3CDTF">2013-12-23T23:15:00Z</dcterms:modified>
  <cp:category/>
</cp:coreProperties>
</file>