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F5631D5" w14:textId="77777777" w:rsidR="00510BEC" w:rsidRPr="00BE525E" w:rsidRDefault="00000000" w:rsidP="00977EA0">
      <w:pPr>
        <w:pStyle w:val="Ttulo1"/>
        <w:rPr>
          <w:rFonts w:ascii="Aptos Display" w:hAnsi="Aptos Display"/>
          <w:sz w:val="84"/>
          <w:szCs w:val="84"/>
        </w:rPr>
      </w:pPr>
      <w:r w:rsidRPr="00BE525E">
        <w:rPr>
          <w:rFonts w:ascii="Aptos Display" w:hAnsi="Aptos Display"/>
          <w:sz w:val="84"/>
          <w:szCs w:val="84"/>
        </w:rPr>
        <w:t>Multi-Tenant Deployment Automation</w:t>
      </w:r>
    </w:p>
    <w:p w14:paraId="78C2796A" w14:textId="77777777" w:rsidR="00977EA0" w:rsidRPr="00BE525E" w:rsidRDefault="00000000" w:rsidP="00977EA0">
      <w:pPr>
        <w:rPr>
          <w:rFonts w:ascii="Aptos" w:hAnsi="Aptos"/>
        </w:rPr>
      </w:pPr>
      <w:r w:rsidRPr="00BE525E">
        <w:rPr>
          <w:rFonts w:ascii="Aptos" w:hAnsi="Aptos"/>
          <w:color w:val="5B6670"/>
          <w:sz w:val="26"/>
        </w:rPr>
        <w:t>Implementation Plan — Repository Structure, Phases &amp; Goals</w:t>
      </w:r>
    </w:p>
    <w:p w14:paraId="57B8CAD2" w14:textId="77777777" w:rsidR="00977EA0" w:rsidRPr="00BE525E" w:rsidRDefault="00000000" w:rsidP="00977EA0">
      <w:pPr>
        <w:rPr>
          <w:rFonts w:ascii="Aptos" w:hAnsi="Aptos"/>
          <w:b/>
        </w:rPr>
      </w:pPr>
      <w:r w:rsidRPr="00BE525E">
        <w:rPr>
          <w:rFonts w:ascii="Aptos" w:hAnsi="Aptos"/>
        </w:rPr>
        <w:br/>
      </w:r>
    </w:p>
    <w:p w14:paraId="6749C91B" w14:textId="77777777" w:rsidR="00510BEC" w:rsidRPr="00BE525E" w:rsidRDefault="00000000" w:rsidP="00977EA0">
      <w:pPr>
        <w:rPr>
          <w:rFonts w:ascii="Aptos" w:hAnsi="Aptos"/>
        </w:rPr>
      </w:pPr>
      <w:r w:rsidRPr="00BE525E">
        <w:rPr>
          <w:rFonts w:ascii="Aptos" w:hAnsi="Aptos"/>
          <w:b/>
        </w:rPr>
        <w:t xml:space="preserve">Date: </w:t>
      </w:r>
      <w:r w:rsidRPr="00BE525E">
        <w:rPr>
          <w:rFonts w:ascii="Aptos" w:hAnsi="Aptos"/>
        </w:rPr>
        <w:t>2</w:t>
      </w:r>
      <w:r w:rsidR="00977EA0" w:rsidRPr="00BE525E">
        <w:rPr>
          <w:rFonts w:ascii="Aptos" w:hAnsi="Aptos"/>
        </w:rPr>
        <w:t>5</w:t>
      </w:r>
      <w:r w:rsidRPr="00BE525E">
        <w:rPr>
          <w:rFonts w:ascii="Aptos" w:hAnsi="Aptos"/>
        </w:rPr>
        <w:t xml:space="preserve"> June 2026</w:t>
      </w:r>
    </w:p>
    <w:p w14:paraId="14B50374" w14:textId="77777777" w:rsidR="00510BEC" w:rsidRPr="00BE525E" w:rsidRDefault="00000000">
      <w:pPr>
        <w:rPr>
          <w:rFonts w:ascii="Aptos" w:hAnsi="Aptos"/>
        </w:rPr>
      </w:pPr>
      <w:r w:rsidRPr="00BE525E">
        <w:rPr>
          <w:rFonts w:ascii="Aptos" w:hAnsi="Aptos"/>
        </w:rPr>
        <w:br w:type="page"/>
      </w:r>
    </w:p>
    <w:p w14:paraId="7F52292B" w14:textId="77777777" w:rsidR="00510BEC" w:rsidRPr="00BE525E" w:rsidRDefault="00000000">
      <w:pPr>
        <w:pStyle w:val="Ttulo1"/>
        <w:rPr>
          <w:rFonts w:ascii="Aptos" w:hAnsi="Aptos"/>
        </w:rPr>
      </w:pPr>
      <w:r w:rsidRPr="00BE525E">
        <w:rPr>
          <w:rFonts w:ascii="Aptos" w:hAnsi="Aptos"/>
        </w:rPr>
        <w:lastRenderedPageBreak/>
        <w:t>1. Summary</w:t>
      </w:r>
    </w:p>
    <w:p w14:paraId="0E024106" w14:textId="77777777" w:rsidR="00510BEC" w:rsidRPr="00BE525E" w:rsidRDefault="00000000">
      <w:pPr>
        <w:rPr>
          <w:rFonts w:ascii="Aptos" w:hAnsi="Aptos"/>
        </w:rPr>
      </w:pPr>
      <w:r w:rsidRPr="00BE525E">
        <w:rPr>
          <w:rFonts w:ascii="Aptos" w:hAnsi="Aptos"/>
        </w:rPr>
        <w:t>deployctl is a deployment automation tool that lets us release backend and frontend application versions independently for each tenant (client), on top of our existing AWS infrastructure. It avoids duplicating the entire application per client or standing up a separate infrastructure stack for every tenant.</w:t>
      </w:r>
    </w:p>
    <w:p w14:paraId="078533F6" w14:textId="77777777" w:rsidR="00510BEC" w:rsidRPr="00BE525E" w:rsidRDefault="00000000">
      <w:pPr>
        <w:rPr>
          <w:rFonts w:ascii="Aptos" w:hAnsi="Aptos"/>
        </w:rPr>
      </w:pPr>
      <w:r w:rsidRPr="00BE525E">
        <w:rPr>
          <w:rFonts w:ascii="Aptos" w:hAnsi="Aptos"/>
        </w:rPr>
        <w:t>The first version is delivered as a small, TypeScript command-line tool</w:t>
      </w:r>
      <w:r w:rsidR="00BE525E">
        <w:rPr>
          <w:rFonts w:ascii="Aptos" w:hAnsi="Aptos"/>
        </w:rPr>
        <w:t xml:space="preserve"> and a </w:t>
      </w:r>
      <w:r w:rsidR="00BE525E" w:rsidRPr="00BE525E">
        <w:rPr>
          <w:rFonts w:ascii="Aptos" w:hAnsi="Aptos"/>
        </w:rPr>
        <w:t>web dashboard for one-click deploys and visibility</w:t>
      </w:r>
      <w:r w:rsidRPr="00BE525E">
        <w:rPr>
          <w:rFonts w:ascii="Aptos" w:hAnsi="Aptos"/>
        </w:rPr>
        <w:t>. Every deploy is pinned to an exact, immutable commit, recorded in an auditable history, and protected against two people deploying the same target at once.</w:t>
      </w:r>
    </w:p>
    <w:p w14:paraId="1C27215D" w14:textId="77777777" w:rsidR="00510BEC" w:rsidRPr="00BE525E" w:rsidRDefault="00000000">
      <w:pPr>
        <w:spacing w:after="80"/>
        <w:rPr>
          <w:rFonts w:ascii="Aptos" w:hAnsi="Aptos"/>
        </w:rPr>
      </w:pPr>
      <w:r w:rsidRPr="00BE525E">
        <w:rPr>
          <w:rFonts w:ascii="Aptos" w:hAnsi="Aptos"/>
        </w:rPr>
        <w:t>This document describes the planned repository structure and walks through each delivery phase with its purpose and goals. It is organised so the work lands in safe, reviewable increments: shared foundations first, then the deployment actions that depend on them, then operational tooling, and finally the dashboard.</w:t>
      </w:r>
    </w:p>
    <w:p w14:paraId="24379AB8" w14:textId="77777777" w:rsidR="00510BEC" w:rsidRPr="00BE525E" w:rsidRDefault="00000000">
      <w:pPr>
        <w:pStyle w:val="Ttulo2"/>
        <w:rPr>
          <w:rFonts w:ascii="Aptos" w:hAnsi="Aptos"/>
        </w:rPr>
      </w:pPr>
      <w:r w:rsidRPr="00BE525E">
        <w:rPr>
          <w:rFonts w:ascii="Aptos" w:hAnsi="Aptos"/>
        </w:rPr>
        <w:t>What the system delivers</w:t>
      </w:r>
    </w:p>
    <w:p w14:paraId="04374596" w14:textId="77777777" w:rsidR="00510BEC" w:rsidRPr="00BE525E" w:rsidRDefault="00000000">
      <w:pPr>
        <w:pStyle w:val="Listaconvietas"/>
        <w:spacing w:after="60"/>
        <w:rPr>
          <w:rFonts w:ascii="Aptos" w:hAnsi="Aptos"/>
        </w:rPr>
      </w:pPr>
      <w:r w:rsidRPr="00BE525E">
        <w:rPr>
          <w:rFonts w:ascii="Aptos" w:hAnsi="Aptos"/>
          <w:b/>
        </w:rPr>
        <w:t xml:space="preserve">Independent backend releases: </w:t>
      </w:r>
      <w:r w:rsidRPr="00BE525E">
        <w:rPr>
          <w:rFonts w:ascii="Aptos" w:hAnsi="Aptos"/>
        </w:rPr>
        <w:t>Per-tenant backend deploys delivered to existing EC2 / Auto Scaling Group servers without SSH, using AWS Systems Manager.</w:t>
      </w:r>
    </w:p>
    <w:p w14:paraId="57753C92" w14:textId="77777777" w:rsidR="00510BEC" w:rsidRPr="00BE525E" w:rsidRDefault="00000000">
      <w:pPr>
        <w:pStyle w:val="Listaconvietas"/>
        <w:spacing w:after="60"/>
        <w:rPr>
          <w:rFonts w:ascii="Aptos" w:hAnsi="Aptos"/>
        </w:rPr>
      </w:pPr>
      <w:r w:rsidRPr="00BE525E">
        <w:rPr>
          <w:rFonts w:ascii="Aptos" w:hAnsi="Aptos"/>
          <w:b/>
        </w:rPr>
        <w:t xml:space="preserve">Independent frontend releases: </w:t>
      </w:r>
      <w:r w:rsidRPr="00BE525E">
        <w:rPr>
          <w:rFonts w:ascii="Aptos" w:hAnsi="Aptos"/>
        </w:rPr>
        <w:t>Per-tenant frontend deploys that reuse one build artifact across clients and sync it to each tenant's storage with correct caching.</w:t>
      </w:r>
    </w:p>
    <w:p w14:paraId="47A185E7" w14:textId="77777777" w:rsidR="00510BEC" w:rsidRPr="00BE525E" w:rsidRDefault="00000000">
      <w:pPr>
        <w:pStyle w:val="Listaconvietas"/>
        <w:spacing w:after="60"/>
        <w:rPr>
          <w:rFonts w:ascii="Aptos" w:hAnsi="Aptos"/>
        </w:rPr>
      </w:pPr>
      <w:r w:rsidRPr="00BE525E">
        <w:rPr>
          <w:rFonts w:ascii="Aptos" w:hAnsi="Aptos"/>
          <w:b/>
        </w:rPr>
        <w:t xml:space="preserve">Auditable history: </w:t>
      </w:r>
      <w:r w:rsidRPr="00BE525E">
        <w:rPr>
          <w:rFonts w:ascii="Aptos" w:hAnsi="Aptos"/>
        </w:rPr>
        <w:t>A complete, append-only record of who deployed what, when, and whether it succeeded — used for status and rollback.</w:t>
      </w:r>
    </w:p>
    <w:p w14:paraId="1A9AD918" w14:textId="77777777" w:rsidR="00510BEC" w:rsidRPr="00BE525E" w:rsidRDefault="00000000">
      <w:pPr>
        <w:pStyle w:val="Listaconvietas"/>
        <w:spacing w:after="60"/>
        <w:rPr>
          <w:rFonts w:ascii="Aptos" w:hAnsi="Aptos"/>
        </w:rPr>
      </w:pPr>
      <w:r w:rsidRPr="00BE525E">
        <w:rPr>
          <w:rFonts w:ascii="Aptos" w:hAnsi="Aptos"/>
          <w:b/>
        </w:rPr>
        <w:t xml:space="preserve">Safe rollback: </w:t>
      </w:r>
      <w:r w:rsidRPr="00BE525E">
        <w:rPr>
          <w:rFonts w:ascii="Aptos" w:hAnsi="Aptos"/>
        </w:rPr>
        <w:t>One-command return to a previous known-good version for a single tenant.</w:t>
      </w:r>
    </w:p>
    <w:p w14:paraId="41872FF5" w14:textId="77777777" w:rsidR="00510BEC" w:rsidRPr="00BE525E" w:rsidRDefault="00000000">
      <w:pPr>
        <w:pStyle w:val="Listaconvietas"/>
        <w:spacing w:after="60"/>
        <w:rPr>
          <w:rFonts w:ascii="Aptos" w:hAnsi="Aptos"/>
        </w:rPr>
      </w:pPr>
      <w:r w:rsidRPr="00BE525E">
        <w:rPr>
          <w:rFonts w:ascii="Aptos" w:hAnsi="Aptos"/>
          <w:b/>
        </w:rPr>
        <w:t xml:space="preserve">Security by default: </w:t>
      </w:r>
      <w:r w:rsidRPr="00BE525E">
        <w:rPr>
          <w:rFonts w:ascii="Aptos" w:hAnsi="Aptos"/>
        </w:rPr>
        <w:t>Secrets are never copied into the tool, code, or logs; servers read them directly from AWS Secrets Manager.</w:t>
      </w:r>
    </w:p>
    <w:p w14:paraId="7A47935B" w14:textId="77777777" w:rsidR="00510BEC" w:rsidRPr="001840B7" w:rsidRDefault="00000000">
      <w:pPr>
        <w:pStyle w:val="Ttulo1"/>
        <w:rPr>
          <w:rFonts w:ascii="Aptos" w:hAnsi="Aptos"/>
        </w:rPr>
      </w:pPr>
      <w:r w:rsidRPr="001840B7">
        <w:rPr>
          <w:rFonts w:ascii="Aptos" w:hAnsi="Aptos"/>
        </w:rPr>
        <w:t>2. How It Works</w:t>
      </w:r>
    </w:p>
    <w:p w14:paraId="26ED0398" w14:textId="77777777" w:rsidR="00510BEC" w:rsidRPr="001840B7" w:rsidRDefault="00000000">
      <w:pPr>
        <w:rPr>
          <w:rFonts w:ascii="Aptos" w:hAnsi="Aptos"/>
        </w:rPr>
      </w:pPr>
      <w:r w:rsidRPr="001840B7">
        <w:rPr>
          <w:rFonts w:ascii="Aptos" w:hAnsi="Aptos"/>
        </w:rPr>
        <w:t>An operator (or an automated pipeline) runs a single command naming the tenant, environment, app, and version. The tool validates the request, locks the exact commit, and then follows one of two deploy paths — backend or frontend — recording the outcome at the end.</w:t>
      </w:r>
    </w:p>
    <w:tbl>
      <w:tblPr>
        <w:tblW w:w="0" w:type="auto"/>
        <w:jc w:val="center"/>
        <w:tblLook w:val="04A0" w:firstRow="1" w:lastRow="0" w:firstColumn="1" w:lastColumn="0" w:noHBand="0" w:noVBand="1"/>
      </w:tblPr>
      <w:tblGrid>
        <w:gridCol w:w="6048"/>
      </w:tblGrid>
      <w:tr w:rsidR="00510BEC" w:rsidRPr="001840B7" w14:paraId="3C83E4DD" w14:textId="77777777">
        <w:trPr>
          <w:jc w:val="center"/>
        </w:trPr>
        <w:tc>
          <w:tcPr>
            <w:tcW w:w="6048" w:type="dxa"/>
            <w:shd w:val="clear" w:color="auto" w:fill="C6D6E8"/>
            <w:tcMar>
              <w:top w:w="60" w:type="dxa"/>
              <w:left w:w="120" w:type="dxa"/>
              <w:bottom w:w="60" w:type="dxa"/>
              <w:right w:w="120" w:type="dxa"/>
            </w:tcMar>
            <w:vAlign w:val="center"/>
          </w:tcPr>
          <w:p w14:paraId="6DAFA985" w14:textId="77777777" w:rsidR="00510BEC" w:rsidRPr="001840B7" w:rsidRDefault="00000000">
            <w:pPr>
              <w:jc w:val="center"/>
              <w:rPr>
                <w:rFonts w:ascii="Aptos" w:hAnsi="Aptos"/>
              </w:rPr>
            </w:pPr>
            <w:r w:rsidRPr="001840B7">
              <w:rPr>
                <w:rFonts w:ascii="Aptos" w:hAnsi="Aptos"/>
                <w:b/>
                <w:sz w:val="21"/>
              </w:rPr>
              <w:t>Operator or Bitbucket Pipeline</w:t>
            </w:r>
          </w:p>
          <w:p w14:paraId="07074237" w14:textId="77777777" w:rsidR="00510BEC" w:rsidRPr="001840B7" w:rsidRDefault="00000000">
            <w:pPr>
              <w:jc w:val="center"/>
              <w:rPr>
                <w:rFonts w:ascii="Aptos" w:hAnsi="Aptos"/>
              </w:rPr>
            </w:pPr>
            <w:r w:rsidRPr="001840B7">
              <w:rPr>
                <w:rFonts w:ascii="Aptos" w:hAnsi="Aptos"/>
                <w:i/>
                <w:color w:val="5B6670"/>
                <w:sz w:val="17"/>
              </w:rPr>
              <w:t>deployctl deploy backend --tenant client1 --env staging --ref v1.2.0</w:t>
            </w:r>
          </w:p>
        </w:tc>
      </w:tr>
    </w:tbl>
    <w:p w14:paraId="2AEFC48F" w14:textId="77777777" w:rsidR="00510BEC" w:rsidRPr="001840B7" w:rsidRDefault="00000000">
      <w:pPr>
        <w:spacing w:before="40" w:after="40"/>
        <w:jc w:val="center"/>
        <w:rPr>
          <w:rFonts w:ascii="Aptos" w:hAnsi="Aptos"/>
        </w:rPr>
      </w:pPr>
      <w:r w:rsidRPr="001840B7">
        <w:rPr>
          <w:rFonts w:ascii="Arial" w:hAnsi="Arial" w:cs="Arial"/>
          <w:b/>
          <w:color w:val="2C6E9B"/>
          <w:sz w:val="24"/>
        </w:rPr>
        <w:t>▼</w:t>
      </w:r>
    </w:p>
    <w:tbl>
      <w:tblPr>
        <w:tblW w:w="0" w:type="auto"/>
        <w:jc w:val="center"/>
        <w:tblLook w:val="04A0" w:firstRow="1" w:lastRow="0" w:firstColumn="1" w:lastColumn="0" w:noHBand="0" w:noVBand="1"/>
      </w:tblPr>
      <w:tblGrid>
        <w:gridCol w:w="8064"/>
      </w:tblGrid>
      <w:tr w:rsidR="00510BEC" w:rsidRPr="001840B7" w14:paraId="759993BE" w14:textId="77777777">
        <w:trPr>
          <w:jc w:val="center"/>
        </w:trPr>
        <w:tc>
          <w:tcPr>
            <w:tcW w:w="8064" w:type="dxa"/>
            <w:shd w:val="clear" w:color="auto" w:fill="DCE6F1"/>
            <w:tcMar>
              <w:top w:w="60" w:type="dxa"/>
              <w:left w:w="120" w:type="dxa"/>
              <w:bottom w:w="60" w:type="dxa"/>
              <w:right w:w="120" w:type="dxa"/>
            </w:tcMar>
            <w:vAlign w:val="center"/>
          </w:tcPr>
          <w:p w14:paraId="4B54665C" w14:textId="77777777" w:rsidR="00510BEC" w:rsidRPr="001840B7" w:rsidRDefault="00000000">
            <w:pPr>
              <w:jc w:val="center"/>
              <w:rPr>
                <w:rFonts w:ascii="Aptos" w:hAnsi="Aptos"/>
              </w:rPr>
            </w:pPr>
            <w:r w:rsidRPr="001840B7">
              <w:rPr>
                <w:rFonts w:ascii="Aptos" w:hAnsi="Aptos"/>
                <w:b/>
                <w:sz w:val="21"/>
              </w:rPr>
              <w:t>deployctl  (shared orchestration logic)</w:t>
            </w:r>
          </w:p>
          <w:p w14:paraId="7FE7AB0A" w14:textId="77777777" w:rsidR="00510BEC" w:rsidRPr="001840B7" w:rsidRDefault="00000000">
            <w:pPr>
              <w:jc w:val="center"/>
              <w:rPr>
                <w:rFonts w:ascii="Aptos" w:hAnsi="Aptos"/>
              </w:rPr>
            </w:pPr>
            <w:r w:rsidRPr="001840B7">
              <w:rPr>
                <w:rFonts w:ascii="Aptos" w:hAnsi="Aptos"/>
                <w:i/>
                <w:color w:val="5B6670"/>
                <w:sz w:val="17"/>
              </w:rPr>
              <w:t>validate tenant/env/ref • resolve to exact commit • concurrency guardrail • deploy history</w:t>
            </w:r>
          </w:p>
        </w:tc>
      </w:tr>
    </w:tbl>
    <w:p w14:paraId="1FC5DCA2" w14:textId="77777777" w:rsidR="00510BEC" w:rsidRPr="001840B7" w:rsidRDefault="00000000">
      <w:pPr>
        <w:spacing w:before="40" w:after="40"/>
        <w:jc w:val="center"/>
        <w:rPr>
          <w:rFonts w:ascii="Aptos" w:hAnsi="Aptos"/>
        </w:rPr>
      </w:pPr>
      <w:r w:rsidRPr="001840B7">
        <w:rPr>
          <w:rFonts w:ascii="Arial" w:hAnsi="Arial" w:cs="Arial"/>
          <w:b/>
          <w:color w:val="2C6E9B"/>
          <w:sz w:val="24"/>
        </w:rPr>
        <w:t>▼</w:t>
      </w:r>
      <w:r w:rsidRPr="001840B7">
        <w:rPr>
          <w:rFonts w:ascii="Aptos" w:hAnsi="Aptos"/>
          <w:i/>
          <w:color w:val="5B6670"/>
          <w:sz w:val="17"/>
        </w:rPr>
        <w:t xml:space="preserve">   splits into two independent deploy paths</w:t>
      </w:r>
    </w:p>
    <w:tbl>
      <w:tblPr>
        <w:tblW w:w="0" w:type="auto"/>
        <w:jc w:val="center"/>
        <w:tblLook w:val="04A0" w:firstRow="1" w:lastRow="0" w:firstColumn="1" w:lastColumn="0" w:noHBand="0" w:noVBand="1"/>
      </w:tblPr>
      <w:tblGrid>
        <w:gridCol w:w="4176"/>
        <w:gridCol w:w="4176"/>
      </w:tblGrid>
      <w:tr w:rsidR="00510BEC" w:rsidRPr="001840B7" w14:paraId="2D176E90" w14:textId="77777777">
        <w:trPr>
          <w:jc w:val="center"/>
        </w:trPr>
        <w:tc>
          <w:tcPr>
            <w:tcW w:w="4176" w:type="dxa"/>
            <w:shd w:val="clear" w:color="auto" w:fill="C6D6E8"/>
            <w:tcMar>
              <w:top w:w="50" w:type="dxa"/>
              <w:left w:w="120" w:type="dxa"/>
              <w:bottom w:w="50" w:type="dxa"/>
              <w:right w:w="120" w:type="dxa"/>
            </w:tcMar>
            <w:vAlign w:val="center"/>
          </w:tcPr>
          <w:p w14:paraId="04ADE907" w14:textId="77777777" w:rsidR="00510BEC" w:rsidRPr="001840B7" w:rsidRDefault="00000000">
            <w:pPr>
              <w:jc w:val="center"/>
              <w:rPr>
                <w:rFonts w:ascii="Aptos" w:hAnsi="Aptos"/>
              </w:rPr>
            </w:pPr>
            <w:r w:rsidRPr="001840B7">
              <w:rPr>
                <w:rFonts w:ascii="Aptos" w:hAnsi="Aptos"/>
                <w:b/>
                <w:sz w:val="21"/>
              </w:rPr>
              <w:t>Backend path</w:t>
            </w:r>
          </w:p>
          <w:p w14:paraId="1ED17189" w14:textId="77777777" w:rsidR="00510BEC" w:rsidRPr="001840B7" w:rsidRDefault="00000000">
            <w:pPr>
              <w:jc w:val="center"/>
              <w:rPr>
                <w:rFonts w:ascii="Aptos" w:hAnsi="Aptos"/>
              </w:rPr>
            </w:pPr>
            <w:r w:rsidRPr="001840B7">
              <w:rPr>
                <w:rFonts w:ascii="Aptos" w:hAnsi="Aptos"/>
                <w:i/>
                <w:color w:val="5B6670"/>
                <w:sz w:val="17"/>
              </w:rPr>
              <w:t>via AWS SSM — no SSH</w:t>
            </w:r>
          </w:p>
        </w:tc>
        <w:tc>
          <w:tcPr>
            <w:tcW w:w="4176" w:type="dxa"/>
            <w:shd w:val="clear" w:color="auto" w:fill="C6D6E8"/>
            <w:tcMar>
              <w:top w:w="50" w:type="dxa"/>
              <w:left w:w="120" w:type="dxa"/>
              <w:bottom w:w="50" w:type="dxa"/>
              <w:right w:w="120" w:type="dxa"/>
            </w:tcMar>
            <w:vAlign w:val="center"/>
          </w:tcPr>
          <w:p w14:paraId="63FD4CE4" w14:textId="77777777" w:rsidR="00510BEC" w:rsidRPr="001840B7" w:rsidRDefault="00000000">
            <w:pPr>
              <w:jc w:val="center"/>
              <w:rPr>
                <w:rFonts w:ascii="Aptos" w:hAnsi="Aptos"/>
              </w:rPr>
            </w:pPr>
            <w:r w:rsidRPr="001840B7">
              <w:rPr>
                <w:rFonts w:ascii="Aptos" w:hAnsi="Aptos"/>
                <w:b/>
                <w:sz w:val="21"/>
              </w:rPr>
              <w:t>Frontend path</w:t>
            </w:r>
          </w:p>
          <w:p w14:paraId="077BA28B" w14:textId="77777777" w:rsidR="00510BEC" w:rsidRPr="001840B7" w:rsidRDefault="00000000">
            <w:pPr>
              <w:jc w:val="center"/>
              <w:rPr>
                <w:rFonts w:ascii="Aptos" w:hAnsi="Aptos"/>
              </w:rPr>
            </w:pPr>
            <w:r w:rsidRPr="001840B7">
              <w:rPr>
                <w:rFonts w:ascii="Aptos" w:hAnsi="Aptos"/>
                <w:i/>
                <w:color w:val="5B6670"/>
                <w:sz w:val="17"/>
              </w:rPr>
              <w:t>reusable build artifact</w:t>
            </w:r>
          </w:p>
        </w:tc>
      </w:tr>
      <w:tr w:rsidR="00510BEC" w:rsidRPr="001840B7" w14:paraId="127C4F9B" w14:textId="77777777">
        <w:trPr>
          <w:jc w:val="center"/>
        </w:trPr>
        <w:tc>
          <w:tcPr>
            <w:tcW w:w="4176" w:type="dxa"/>
            <w:shd w:val="clear" w:color="auto" w:fill="E8EEF5"/>
            <w:tcMar>
              <w:top w:w="50" w:type="dxa"/>
              <w:left w:w="120" w:type="dxa"/>
              <w:bottom w:w="50" w:type="dxa"/>
              <w:right w:w="120" w:type="dxa"/>
            </w:tcMar>
            <w:vAlign w:val="center"/>
          </w:tcPr>
          <w:p w14:paraId="76F94966" w14:textId="77777777" w:rsidR="00510BEC" w:rsidRPr="001840B7" w:rsidRDefault="00000000">
            <w:pPr>
              <w:jc w:val="center"/>
              <w:rPr>
                <w:rFonts w:ascii="Aptos" w:hAnsi="Aptos"/>
              </w:rPr>
            </w:pPr>
            <w:r w:rsidRPr="001840B7">
              <w:rPr>
                <w:rFonts w:ascii="Aptos" w:hAnsi="Aptos"/>
                <w:sz w:val="19"/>
              </w:rPr>
              <w:lastRenderedPageBreak/>
              <w:t>Staging EC2  /  Production ASG instances</w:t>
            </w:r>
          </w:p>
        </w:tc>
        <w:tc>
          <w:tcPr>
            <w:tcW w:w="4176" w:type="dxa"/>
            <w:shd w:val="clear" w:color="auto" w:fill="E8EEF5"/>
            <w:tcMar>
              <w:top w:w="50" w:type="dxa"/>
              <w:left w:w="120" w:type="dxa"/>
              <w:bottom w:w="50" w:type="dxa"/>
              <w:right w:w="120" w:type="dxa"/>
            </w:tcMar>
            <w:vAlign w:val="center"/>
          </w:tcPr>
          <w:p w14:paraId="5481CC02" w14:textId="77777777" w:rsidR="00510BEC" w:rsidRPr="001840B7" w:rsidRDefault="00000000">
            <w:pPr>
              <w:jc w:val="center"/>
              <w:rPr>
                <w:rFonts w:ascii="Aptos" w:hAnsi="Aptos"/>
              </w:rPr>
            </w:pPr>
            <w:r w:rsidRPr="001840B7">
              <w:rPr>
                <w:rFonts w:ascii="Aptos" w:hAnsi="Aptos"/>
                <w:sz w:val="19"/>
              </w:rPr>
              <w:t>Build once per commit, store by commit SHA</w:t>
            </w:r>
          </w:p>
        </w:tc>
      </w:tr>
      <w:tr w:rsidR="00510BEC" w:rsidRPr="001840B7" w14:paraId="2DFD53B7" w14:textId="77777777">
        <w:trPr>
          <w:jc w:val="center"/>
        </w:trPr>
        <w:tc>
          <w:tcPr>
            <w:tcW w:w="4176" w:type="dxa"/>
            <w:shd w:val="clear" w:color="auto" w:fill="E8EEF5"/>
            <w:tcMar>
              <w:top w:w="50" w:type="dxa"/>
              <w:left w:w="120" w:type="dxa"/>
              <w:bottom w:w="50" w:type="dxa"/>
              <w:right w:w="120" w:type="dxa"/>
            </w:tcMar>
            <w:vAlign w:val="center"/>
          </w:tcPr>
          <w:p w14:paraId="4606AFD8" w14:textId="77777777" w:rsidR="00510BEC" w:rsidRPr="001840B7" w:rsidRDefault="00000000">
            <w:pPr>
              <w:jc w:val="center"/>
              <w:rPr>
                <w:rFonts w:ascii="Aptos" w:hAnsi="Aptos"/>
              </w:rPr>
            </w:pPr>
            <w:r w:rsidRPr="001840B7">
              <w:rPr>
                <w:rFonts w:ascii="Aptos" w:hAnsi="Aptos"/>
                <w:sz w:val="19"/>
              </w:rPr>
              <w:t>Prepare release dir per commit → update tenant symlink</w:t>
            </w:r>
          </w:p>
        </w:tc>
        <w:tc>
          <w:tcPr>
            <w:tcW w:w="4176" w:type="dxa"/>
            <w:shd w:val="clear" w:color="auto" w:fill="E8EEF5"/>
            <w:tcMar>
              <w:top w:w="50" w:type="dxa"/>
              <w:left w:w="120" w:type="dxa"/>
              <w:bottom w:w="50" w:type="dxa"/>
              <w:right w:w="120" w:type="dxa"/>
            </w:tcMar>
            <w:vAlign w:val="center"/>
          </w:tcPr>
          <w:p w14:paraId="0994D6B3" w14:textId="77777777" w:rsidR="00510BEC" w:rsidRPr="001840B7" w:rsidRDefault="00000000">
            <w:pPr>
              <w:jc w:val="center"/>
              <w:rPr>
                <w:rFonts w:ascii="Aptos" w:hAnsi="Aptos"/>
              </w:rPr>
            </w:pPr>
            <w:r w:rsidRPr="001840B7">
              <w:rPr>
                <w:rFonts w:ascii="Aptos" w:hAnsi="Aptos"/>
                <w:sz w:val="19"/>
              </w:rPr>
              <w:t>Sync files to tenant S3 bucket (explicit cache headers)</w:t>
            </w:r>
          </w:p>
        </w:tc>
      </w:tr>
      <w:tr w:rsidR="00510BEC" w:rsidRPr="001840B7" w14:paraId="397AF348" w14:textId="77777777">
        <w:trPr>
          <w:jc w:val="center"/>
        </w:trPr>
        <w:tc>
          <w:tcPr>
            <w:tcW w:w="4176" w:type="dxa"/>
            <w:shd w:val="clear" w:color="auto" w:fill="DCE6F1"/>
            <w:tcMar>
              <w:top w:w="50" w:type="dxa"/>
              <w:left w:w="120" w:type="dxa"/>
              <w:bottom w:w="50" w:type="dxa"/>
              <w:right w:w="120" w:type="dxa"/>
            </w:tcMar>
            <w:vAlign w:val="center"/>
          </w:tcPr>
          <w:p w14:paraId="6A816048" w14:textId="77777777" w:rsidR="00510BEC" w:rsidRPr="001840B7" w:rsidRDefault="00000000">
            <w:pPr>
              <w:jc w:val="center"/>
              <w:rPr>
                <w:rFonts w:ascii="Aptos" w:hAnsi="Aptos"/>
              </w:rPr>
            </w:pPr>
            <w:r w:rsidRPr="001840B7">
              <w:rPr>
                <w:rFonts w:ascii="Aptos" w:hAnsi="Aptos"/>
                <w:sz w:val="19"/>
              </w:rPr>
              <w:t>Restart that tenant's PM2 processes → health check</w:t>
            </w:r>
          </w:p>
        </w:tc>
        <w:tc>
          <w:tcPr>
            <w:tcW w:w="4176" w:type="dxa"/>
            <w:shd w:val="clear" w:color="auto" w:fill="DCE6F1"/>
            <w:tcMar>
              <w:top w:w="50" w:type="dxa"/>
              <w:left w:w="120" w:type="dxa"/>
              <w:bottom w:w="50" w:type="dxa"/>
              <w:right w:w="120" w:type="dxa"/>
            </w:tcMar>
            <w:vAlign w:val="center"/>
          </w:tcPr>
          <w:p w14:paraId="00578AF8" w14:textId="77777777" w:rsidR="00510BEC" w:rsidRPr="001840B7" w:rsidRDefault="00000000">
            <w:pPr>
              <w:jc w:val="center"/>
              <w:rPr>
                <w:rFonts w:ascii="Aptos" w:hAnsi="Aptos"/>
              </w:rPr>
            </w:pPr>
            <w:r w:rsidRPr="001840B7">
              <w:rPr>
                <w:rFonts w:ascii="Aptos" w:hAnsi="Aptos"/>
                <w:sz w:val="19"/>
              </w:rPr>
              <w:t>Served via Cloudflare → smoke check</w:t>
            </w:r>
          </w:p>
        </w:tc>
      </w:tr>
    </w:tbl>
    <w:p w14:paraId="3CD3EAEC" w14:textId="77777777" w:rsidR="00510BEC" w:rsidRPr="001840B7" w:rsidRDefault="00000000">
      <w:pPr>
        <w:spacing w:before="40" w:after="40"/>
        <w:jc w:val="center"/>
        <w:rPr>
          <w:rFonts w:ascii="Aptos" w:hAnsi="Aptos"/>
        </w:rPr>
      </w:pPr>
      <w:r w:rsidRPr="001840B7">
        <w:rPr>
          <w:rFonts w:ascii="Arial" w:hAnsi="Arial" w:cs="Arial"/>
          <w:b/>
          <w:color w:val="2C6E9B"/>
          <w:sz w:val="24"/>
        </w:rPr>
        <w:t>▼</w:t>
      </w:r>
      <w:r w:rsidRPr="001840B7">
        <w:rPr>
          <w:rFonts w:ascii="Aptos" w:hAnsi="Aptos"/>
          <w:i/>
          <w:color w:val="5B6670"/>
          <w:sz w:val="17"/>
        </w:rPr>
        <w:t xml:space="preserve">   both paths record the outcome</w:t>
      </w:r>
    </w:p>
    <w:tbl>
      <w:tblPr>
        <w:tblW w:w="0" w:type="auto"/>
        <w:jc w:val="center"/>
        <w:tblLook w:val="04A0" w:firstRow="1" w:lastRow="0" w:firstColumn="1" w:lastColumn="0" w:noHBand="0" w:noVBand="1"/>
      </w:tblPr>
      <w:tblGrid>
        <w:gridCol w:w="8064"/>
      </w:tblGrid>
      <w:tr w:rsidR="00510BEC" w:rsidRPr="001840B7" w14:paraId="6B982562" w14:textId="77777777">
        <w:trPr>
          <w:jc w:val="center"/>
        </w:trPr>
        <w:tc>
          <w:tcPr>
            <w:tcW w:w="8064" w:type="dxa"/>
            <w:shd w:val="clear" w:color="auto" w:fill="DCE6F1"/>
            <w:tcMar>
              <w:top w:w="60" w:type="dxa"/>
              <w:left w:w="120" w:type="dxa"/>
              <w:bottom w:w="60" w:type="dxa"/>
              <w:right w:w="120" w:type="dxa"/>
            </w:tcMar>
            <w:vAlign w:val="center"/>
          </w:tcPr>
          <w:p w14:paraId="28E838D3" w14:textId="77777777" w:rsidR="00510BEC" w:rsidRPr="001840B7" w:rsidRDefault="00000000">
            <w:pPr>
              <w:jc w:val="center"/>
              <w:rPr>
                <w:rFonts w:ascii="Aptos" w:hAnsi="Aptos"/>
              </w:rPr>
            </w:pPr>
            <w:r w:rsidRPr="001840B7">
              <w:rPr>
                <w:rFonts w:ascii="Aptos" w:hAnsi="Aptos"/>
                <w:b/>
                <w:sz w:val="21"/>
              </w:rPr>
              <w:t>Deploy history + current state (JSON in encrypted S3)</w:t>
            </w:r>
          </w:p>
          <w:p w14:paraId="6FD8CF5D" w14:textId="77777777" w:rsidR="00510BEC" w:rsidRPr="001840B7" w:rsidRDefault="00000000">
            <w:pPr>
              <w:jc w:val="center"/>
              <w:rPr>
                <w:rFonts w:ascii="Aptos" w:hAnsi="Aptos"/>
              </w:rPr>
            </w:pPr>
            <w:r w:rsidRPr="001840B7">
              <w:rPr>
                <w:rFonts w:ascii="Aptos" w:hAnsi="Aptos"/>
                <w:i/>
                <w:color w:val="5B6670"/>
                <w:sz w:val="17"/>
              </w:rPr>
              <w:t>append-only audit trail • current version per tenant/app • source for status &amp; rollback</w:t>
            </w:r>
          </w:p>
        </w:tc>
      </w:tr>
    </w:tbl>
    <w:p w14:paraId="46DF1185" w14:textId="77777777" w:rsidR="001840B7" w:rsidRDefault="001840B7" w:rsidP="001840B7">
      <w:pPr>
        <w:spacing w:after="0"/>
        <w:jc w:val="center"/>
        <w:rPr>
          <w:rFonts w:ascii="Aptos" w:hAnsi="Aptos"/>
          <w:i/>
          <w:color w:val="5B6670"/>
          <w:sz w:val="17"/>
        </w:rPr>
      </w:pPr>
    </w:p>
    <w:p w14:paraId="76AFEAF6" w14:textId="77777777" w:rsidR="00510BEC" w:rsidRPr="001840B7" w:rsidRDefault="00000000">
      <w:pPr>
        <w:spacing w:after="200"/>
        <w:jc w:val="center"/>
        <w:rPr>
          <w:rFonts w:ascii="Aptos" w:hAnsi="Aptos"/>
        </w:rPr>
      </w:pPr>
      <w:r w:rsidRPr="001840B7">
        <w:rPr>
          <w:rFonts w:ascii="Aptos" w:hAnsi="Aptos"/>
          <w:i/>
          <w:color w:val="5B6670"/>
          <w:sz w:val="17"/>
        </w:rPr>
        <w:t xml:space="preserve">Figure 1. End-to-end deploy flow. Backend and frontend deploy via separate </w:t>
      </w:r>
      <w:proofErr w:type="gramStart"/>
      <w:r w:rsidRPr="001840B7">
        <w:rPr>
          <w:rFonts w:ascii="Aptos" w:hAnsi="Aptos"/>
          <w:i/>
          <w:color w:val="5B6670"/>
          <w:sz w:val="17"/>
        </w:rPr>
        <w:t>commands</w:t>
      </w:r>
      <w:proofErr w:type="gramEnd"/>
      <w:r w:rsidRPr="001840B7">
        <w:rPr>
          <w:rFonts w:ascii="Aptos" w:hAnsi="Aptos"/>
          <w:i/>
          <w:color w:val="5B6670"/>
          <w:sz w:val="17"/>
        </w:rPr>
        <w:t xml:space="preserve"> so an app is never redeployed unless it needs to change.</w:t>
      </w:r>
    </w:p>
    <w:p w14:paraId="55D5E2CA" w14:textId="77777777" w:rsidR="00510BEC" w:rsidRPr="001840B7" w:rsidRDefault="00000000">
      <w:pPr>
        <w:pStyle w:val="Ttulo2"/>
        <w:rPr>
          <w:rFonts w:ascii="Aptos" w:hAnsi="Aptos"/>
        </w:rPr>
      </w:pPr>
      <w:r w:rsidRPr="001840B7">
        <w:rPr>
          <w:rFonts w:ascii="Aptos" w:hAnsi="Aptos"/>
        </w:rPr>
        <w:t>Why this shape</w:t>
      </w:r>
    </w:p>
    <w:p w14:paraId="096A5027" w14:textId="77777777" w:rsidR="00510BEC" w:rsidRPr="001840B7" w:rsidRDefault="00000000">
      <w:pPr>
        <w:pStyle w:val="Listaconvietas"/>
        <w:spacing w:after="60"/>
        <w:rPr>
          <w:rFonts w:ascii="Aptos" w:hAnsi="Aptos"/>
        </w:rPr>
      </w:pPr>
      <w:r w:rsidRPr="001840B7">
        <w:rPr>
          <w:rFonts w:ascii="Aptos" w:hAnsi="Aptos"/>
          <w:b/>
        </w:rPr>
        <w:t xml:space="preserve">Commit-based: </w:t>
      </w:r>
      <w:r w:rsidRPr="001840B7">
        <w:rPr>
          <w:rFonts w:ascii="Aptos" w:hAnsi="Aptos"/>
        </w:rPr>
        <w:t>Deploys are pinned to an exact commit at the start, so a deploy never changes mid-flight if someone pushes new code to a branch.</w:t>
      </w:r>
    </w:p>
    <w:p w14:paraId="4E91A9CE" w14:textId="77777777" w:rsidR="00510BEC" w:rsidRPr="001840B7" w:rsidRDefault="00000000">
      <w:pPr>
        <w:pStyle w:val="Listaconvietas"/>
        <w:spacing w:after="60"/>
        <w:rPr>
          <w:rFonts w:ascii="Aptos" w:hAnsi="Aptos"/>
        </w:rPr>
      </w:pPr>
      <w:r w:rsidRPr="001840B7">
        <w:rPr>
          <w:rFonts w:ascii="Aptos" w:hAnsi="Aptos"/>
          <w:b/>
        </w:rPr>
        <w:t xml:space="preserve">Build once, deploy many: </w:t>
      </w:r>
      <w:r w:rsidRPr="001840B7">
        <w:rPr>
          <w:rFonts w:ascii="Aptos" w:hAnsi="Aptos"/>
        </w:rPr>
        <w:t>A backend release is prepared once per commit and shared by every tenant on that version; tenants are switched with a lightweight pointer, not a copied codebase.</w:t>
      </w:r>
    </w:p>
    <w:p w14:paraId="452C222C" w14:textId="77777777" w:rsidR="00510BEC" w:rsidRPr="001840B7" w:rsidRDefault="00000000">
      <w:pPr>
        <w:pStyle w:val="Listaconvietas"/>
        <w:spacing w:after="60"/>
        <w:rPr>
          <w:rFonts w:ascii="Aptos" w:hAnsi="Aptos"/>
        </w:rPr>
      </w:pPr>
      <w:r w:rsidRPr="001840B7">
        <w:rPr>
          <w:rFonts w:ascii="Aptos" w:hAnsi="Aptos"/>
          <w:b/>
        </w:rPr>
        <w:t xml:space="preserve">Tenant isolation: </w:t>
      </w:r>
      <w:r w:rsidRPr="001840B7">
        <w:rPr>
          <w:rFonts w:ascii="Aptos" w:hAnsi="Aptos"/>
        </w:rPr>
        <w:t>Each tenant runs as its own process and storage, so deploying one client never interrupts another.</w:t>
      </w:r>
    </w:p>
    <w:p w14:paraId="4927BFC2" w14:textId="77777777" w:rsidR="00510BEC" w:rsidRPr="001840B7" w:rsidRDefault="00000000">
      <w:pPr>
        <w:pStyle w:val="Listaconvietas"/>
        <w:spacing w:after="60"/>
        <w:rPr>
          <w:rFonts w:ascii="Aptos" w:hAnsi="Aptos"/>
        </w:rPr>
      </w:pPr>
      <w:r w:rsidRPr="001840B7">
        <w:rPr>
          <w:rFonts w:ascii="Aptos" w:hAnsi="Aptos"/>
          <w:b/>
        </w:rPr>
        <w:t xml:space="preserve">One source of truth: </w:t>
      </w:r>
      <w:r w:rsidRPr="001840B7">
        <w:rPr>
          <w:rFonts w:ascii="Aptos" w:hAnsi="Aptos"/>
        </w:rPr>
        <w:t>The same TypeScript modules power the CLI today and the dashboard later — one deployment path, not two.</w:t>
      </w:r>
    </w:p>
    <w:p w14:paraId="14F46426" w14:textId="77777777" w:rsidR="00A22A02" w:rsidRPr="003A3FEB" w:rsidRDefault="00000000">
      <w:pPr>
        <w:pStyle w:val="Ttulo1"/>
        <w:rPr>
          <w:rFonts w:ascii="Aptos" w:hAnsi="Aptos"/>
        </w:rPr>
      </w:pPr>
      <w:r w:rsidRPr="003A3FEB">
        <w:rPr>
          <w:rFonts w:ascii="Aptos" w:hAnsi="Aptos"/>
        </w:rPr>
        <w:t>3. How deployctl Connects to AWS</w:t>
      </w:r>
    </w:p>
    <w:p w14:paraId="7EB2C424" w14:textId="77777777" w:rsidR="00A22A02" w:rsidRPr="003A3FEB" w:rsidRDefault="00000000">
      <w:pPr>
        <w:rPr>
          <w:rFonts w:ascii="Aptos" w:hAnsi="Aptos"/>
        </w:rPr>
      </w:pPr>
      <w:r w:rsidRPr="003A3FEB">
        <w:rPr>
          <w:rFonts w:ascii="Aptos" w:hAnsi="Aptos"/>
        </w:rPr>
        <w:t>deployctl reaches AWS only through each service's HTTPS API, using the AWS SDK (kept inside the adapters layer). There is no SSH, VPN, or tunnel. Every request is signed with least-privilege IAM credentials supplied by wherever the tool runs — a Bitbucket pipeline or an operator's machine. The SDK is AWS SDK for JavaScript v3, with credentials resolved from the standard environment/role chain.</w:t>
      </w:r>
    </w:p>
    <w:p w14:paraId="2B1B9E14" w14:textId="77777777" w:rsidR="00A22A02" w:rsidRPr="003A3FEB" w:rsidRDefault="00000000">
      <w:pPr>
        <w:rPr>
          <w:rFonts w:ascii="Aptos" w:hAnsi="Aptos"/>
        </w:rPr>
      </w:pPr>
      <w:r w:rsidRPr="003A3FEB">
        <w:rPr>
          <w:rFonts w:ascii="Aptos" w:hAnsi="Aptos"/>
        </w:rPr>
        <w:t>The key idea is that there are two distinct connections to AWS, not one — a "two-hop" model:</w:t>
      </w:r>
    </w:p>
    <w:tbl>
      <w:tblPr>
        <w:tblW w:w="0" w:type="auto"/>
        <w:jc w:val="center"/>
        <w:tblLook w:val="04A0" w:firstRow="1" w:lastRow="0" w:firstColumn="1" w:lastColumn="0" w:noHBand="0" w:noVBand="1"/>
      </w:tblPr>
      <w:tblGrid>
        <w:gridCol w:w="8352"/>
      </w:tblGrid>
      <w:tr w:rsidR="00A22A02" w:rsidRPr="003A3FEB" w14:paraId="3529F0E0" w14:textId="77777777">
        <w:trPr>
          <w:jc w:val="center"/>
        </w:trPr>
        <w:tc>
          <w:tcPr>
            <w:tcW w:w="8352" w:type="dxa"/>
            <w:shd w:val="clear" w:color="auto" w:fill="C6D6E8"/>
            <w:tcMar>
              <w:top w:w="60" w:type="dxa"/>
              <w:left w:w="120" w:type="dxa"/>
              <w:bottom w:w="60" w:type="dxa"/>
              <w:right w:w="120" w:type="dxa"/>
            </w:tcMar>
            <w:vAlign w:val="center"/>
          </w:tcPr>
          <w:p w14:paraId="5D8C28A0" w14:textId="77777777" w:rsidR="00A22A02" w:rsidRPr="003A3FEB" w:rsidRDefault="00000000">
            <w:pPr>
              <w:jc w:val="center"/>
              <w:rPr>
                <w:rFonts w:ascii="Aptos" w:hAnsi="Aptos"/>
              </w:rPr>
            </w:pPr>
            <w:r w:rsidRPr="003A3FEB">
              <w:rPr>
                <w:rFonts w:ascii="Aptos" w:hAnsi="Aptos"/>
                <w:b/>
                <w:sz w:val="21"/>
              </w:rPr>
              <w:t>Where deployctl runs  (operator machine or Bitbucket pipeline)</w:t>
            </w:r>
          </w:p>
          <w:p w14:paraId="64FF6747" w14:textId="77777777" w:rsidR="00A22A02" w:rsidRPr="003A3FEB" w:rsidRDefault="00000000">
            <w:pPr>
              <w:jc w:val="center"/>
              <w:rPr>
                <w:rFonts w:ascii="Aptos" w:hAnsi="Aptos"/>
              </w:rPr>
            </w:pPr>
            <w:r w:rsidRPr="003A3FEB">
              <w:rPr>
                <w:rFonts w:ascii="Aptos" w:hAnsi="Aptos"/>
                <w:i/>
                <w:color w:val="5B6670"/>
                <w:sz w:val="17"/>
              </w:rPr>
              <w:t>deployctl → AWS SDK → signed with scoped IAM credentials</w:t>
            </w:r>
          </w:p>
        </w:tc>
      </w:tr>
    </w:tbl>
    <w:p w14:paraId="250A924D" w14:textId="77777777" w:rsidR="00A22A02" w:rsidRPr="003A3FEB" w:rsidRDefault="00000000">
      <w:pPr>
        <w:spacing w:before="40" w:after="40"/>
        <w:jc w:val="center"/>
        <w:rPr>
          <w:rFonts w:ascii="Aptos" w:hAnsi="Aptos"/>
        </w:rPr>
      </w:pPr>
      <w:r w:rsidRPr="003A3FEB">
        <w:rPr>
          <w:rFonts w:ascii="Arial" w:hAnsi="Arial" w:cs="Arial"/>
          <w:b/>
          <w:color w:val="2C6E9B"/>
          <w:sz w:val="24"/>
        </w:rPr>
        <w:t>▼</w:t>
      </w:r>
      <w:r w:rsidRPr="003A3FEB">
        <w:rPr>
          <w:rFonts w:ascii="Aptos" w:hAnsi="Aptos"/>
          <w:i/>
          <w:color w:val="5B6670"/>
          <w:sz w:val="17"/>
        </w:rPr>
        <w:t xml:space="preserve">   Hop A — HTTPS API calls (the control plane); no SSH</w:t>
      </w:r>
    </w:p>
    <w:tbl>
      <w:tblPr>
        <w:tblW w:w="0" w:type="auto"/>
        <w:jc w:val="center"/>
        <w:tblLook w:val="04A0" w:firstRow="1" w:lastRow="0" w:firstColumn="1" w:lastColumn="0" w:noHBand="0" w:noVBand="1"/>
      </w:tblPr>
      <w:tblGrid>
        <w:gridCol w:w="2808"/>
        <w:gridCol w:w="2808"/>
        <w:gridCol w:w="2808"/>
      </w:tblGrid>
      <w:tr w:rsidR="00A22A02" w:rsidRPr="003A3FEB" w14:paraId="2FEB8012" w14:textId="77777777">
        <w:trPr>
          <w:jc w:val="center"/>
        </w:trPr>
        <w:tc>
          <w:tcPr>
            <w:tcW w:w="2808" w:type="dxa"/>
            <w:shd w:val="clear" w:color="auto" w:fill="DCE6F1"/>
            <w:tcMar>
              <w:top w:w="50" w:type="dxa"/>
              <w:left w:w="120" w:type="dxa"/>
              <w:bottom w:w="50" w:type="dxa"/>
              <w:right w:w="120" w:type="dxa"/>
            </w:tcMar>
            <w:vAlign w:val="center"/>
          </w:tcPr>
          <w:p w14:paraId="219B4E0B" w14:textId="77777777" w:rsidR="00A22A02" w:rsidRPr="003A3FEB" w:rsidRDefault="00000000">
            <w:pPr>
              <w:jc w:val="center"/>
              <w:rPr>
                <w:rFonts w:ascii="Aptos" w:hAnsi="Aptos"/>
              </w:rPr>
            </w:pPr>
            <w:r w:rsidRPr="003A3FEB">
              <w:rPr>
                <w:rFonts w:ascii="Aptos" w:hAnsi="Aptos"/>
                <w:b/>
                <w:sz w:val="20"/>
              </w:rPr>
              <w:t>SSM API</w:t>
            </w:r>
          </w:p>
          <w:p w14:paraId="5E0DCD11" w14:textId="77777777" w:rsidR="00A22A02" w:rsidRPr="003A3FEB" w:rsidRDefault="00000000">
            <w:pPr>
              <w:jc w:val="center"/>
              <w:rPr>
                <w:rFonts w:ascii="Aptos" w:hAnsi="Aptos"/>
              </w:rPr>
            </w:pPr>
            <w:r w:rsidRPr="003A3FEB">
              <w:rPr>
                <w:rFonts w:ascii="Aptos" w:hAnsi="Aptos"/>
                <w:i/>
                <w:color w:val="5B6670"/>
                <w:sz w:val="17"/>
              </w:rPr>
              <w:t>“run the deploy script on those servers”</w:t>
            </w:r>
          </w:p>
        </w:tc>
        <w:tc>
          <w:tcPr>
            <w:tcW w:w="2808" w:type="dxa"/>
            <w:shd w:val="clear" w:color="auto" w:fill="E8EEF5"/>
            <w:tcMar>
              <w:top w:w="50" w:type="dxa"/>
              <w:left w:w="120" w:type="dxa"/>
              <w:bottom w:w="50" w:type="dxa"/>
              <w:right w:w="120" w:type="dxa"/>
            </w:tcMar>
            <w:vAlign w:val="center"/>
          </w:tcPr>
          <w:p w14:paraId="5280F38B" w14:textId="77777777" w:rsidR="00A22A02" w:rsidRPr="003A3FEB" w:rsidRDefault="00000000">
            <w:pPr>
              <w:jc w:val="center"/>
              <w:rPr>
                <w:rFonts w:ascii="Aptos" w:hAnsi="Aptos"/>
              </w:rPr>
            </w:pPr>
            <w:r w:rsidRPr="003A3FEB">
              <w:rPr>
                <w:rFonts w:ascii="Aptos" w:hAnsi="Aptos"/>
                <w:b/>
                <w:sz w:val="20"/>
              </w:rPr>
              <w:t>S3 API</w:t>
            </w:r>
          </w:p>
          <w:p w14:paraId="380C0AB1" w14:textId="77777777" w:rsidR="00A22A02" w:rsidRPr="003A3FEB" w:rsidRDefault="00000000">
            <w:pPr>
              <w:jc w:val="center"/>
              <w:rPr>
                <w:rFonts w:ascii="Aptos" w:hAnsi="Aptos"/>
              </w:rPr>
            </w:pPr>
            <w:r w:rsidRPr="003A3FEB">
              <w:rPr>
                <w:rFonts w:ascii="Aptos" w:hAnsi="Aptos"/>
                <w:i/>
                <w:color w:val="5B6670"/>
                <w:sz w:val="17"/>
              </w:rPr>
              <w:t>frontend sync • deploy history + state</w:t>
            </w:r>
          </w:p>
        </w:tc>
        <w:tc>
          <w:tcPr>
            <w:tcW w:w="2808" w:type="dxa"/>
            <w:shd w:val="clear" w:color="auto" w:fill="E8EEF5"/>
            <w:tcMar>
              <w:top w:w="50" w:type="dxa"/>
              <w:left w:w="120" w:type="dxa"/>
              <w:bottom w:w="50" w:type="dxa"/>
              <w:right w:w="120" w:type="dxa"/>
            </w:tcMar>
            <w:vAlign w:val="center"/>
          </w:tcPr>
          <w:p w14:paraId="4102F10E" w14:textId="77777777" w:rsidR="00A22A02" w:rsidRPr="003A3FEB" w:rsidRDefault="00000000">
            <w:pPr>
              <w:jc w:val="center"/>
              <w:rPr>
                <w:rFonts w:ascii="Aptos" w:hAnsi="Aptos"/>
              </w:rPr>
            </w:pPr>
            <w:r w:rsidRPr="003A3FEB">
              <w:rPr>
                <w:rFonts w:ascii="Aptos" w:hAnsi="Aptos"/>
                <w:b/>
                <w:sz w:val="20"/>
              </w:rPr>
              <w:t>CloudWatch Logs</w:t>
            </w:r>
          </w:p>
          <w:p w14:paraId="28E68E3D" w14:textId="77777777" w:rsidR="00A22A02" w:rsidRPr="003A3FEB" w:rsidRDefault="00000000">
            <w:pPr>
              <w:jc w:val="center"/>
              <w:rPr>
                <w:rFonts w:ascii="Aptos" w:hAnsi="Aptos"/>
              </w:rPr>
            </w:pPr>
            <w:r w:rsidRPr="003A3FEB">
              <w:rPr>
                <w:rFonts w:ascii="Aptos" w:hAnsi="Aptos"/>
                <w:i/>
                <w:color w:val="5B6670"/>
                <w:sz w:val="17"/>
              </w:rPr>
              <w:t>read application logs</w:t>
            </w:r>
          </w:p>
        </w:tc>
      </w:tr>
    </w:tbl>
    <w:p w14:paraId="789CF812" w14:textId="77777777" w:rsidR="00A22A02" w:rsidRPr="003A3FEB" w:rsidRDefault="00000000">
      <w:pPr>
        <w:spacing w:before="40" w:after="40"/>
        <w:jc w:val="center"/>
        <w:rPr>
          <w:rFonts w:ascii="Aptos" w:hAnsi="Aptos"/>
        </w:rPr>
      </w:pPr>
      <w:r w:rsidRPr="003A3FEB">
        <w:rPr>
          <w:rFonts w:ascii="Arial" w:hAnsi="Arial" w:cs="Arial"/>
          <w:b/>
          <w:color w:val="2C6E9B"/>
          <w:sz w:val="24"/>
        </w:rPr>
        <w:t>▼</w:t>
      </w:r>
      <w:r w:rsidRPr="003A3FEB">
        <w:rPr>
          <w:rFonts w:ascii="Aptos" w:hAnsi="Aptos"/>
          <w:i/>
          <w:color w:val="5B6670"/>
          <w:sz w:val="17"/>
        </w:rPr>
        <w:t xml:space="preserve">   SSM Agent delivers and runs the command on each server</w:t>
      </w:r>
    </w:p>
    <w:tbl>
      <w:tblPr>
        <w:tblW w:w="0" w:type="auto"/>
        <w:jc w:val="center"/>
        <w:tblLook w:val="04A0" w:firstRow="1" w:lastRow="0" w:firstColumn="1" w:lastColumn="0" w:noHBand="0" w:noVBand="1"/>
      </w:tblPr>
      <w:tblGrid>
        <w:gridCol w:w="8352"/>
      </w:tblGrid>
      <w:tr w:rsidR="00A22A02" w:rsidRPr="003A3FEB" w14:paraId="25173A6B" w14:textId="77777777">
        <w:trPr>
          <w:jc w:val="center"/>
        </w:trPr>
        <w:tc>
          <w:tcPr>
            <w:tcW w:w="8352" w:type="dxa"/>
            <w:shd w:val="clear" w:color="auto" w:fill="C6D6E8"/>
            <w:tcMar>
              <w:top w:w="60" w:type="dxa"/>
              <w:left w:w="120" w:type="dxa"/>
              <w:bottom w:w="60" w:type="dxa"/>
              <w:right w:w="120" w:type="dxa"/>
            </w:tcMar>
            <w:vAlign w:val="center"/>
          </w:tcPr>
          <w:p w14:paraId="38E5B9F5" w14:textId="77777777" w:rsidR="00A22A02" w:rsidRPr="003A3FEB" w:rsidRDefault="00000000">
            <w:pPr>
              <w:jc w:val="center"/>
              <w:rPr>
                <w:rFonts w:ascii="Aptos" w:hAnsi="Aptos"/>
              </w:rPr>
            </w:pPr>
            <w:r w:rsidRPr="003A3FEB">
              <w:rPr>
                <w:rFonts w:ascii="Aptos" w:hAnsi="Aptos"/>
                <w:b/>
                <w:sz w:val="21"/>
              </w:rPr>
              <w:lastRenderedPageBreak/>
              <w:t>EC2 server (staging) or ASG servers (production)</w:t>
            </w:r>
          </w:p>
          <w:p w14:paraId="601BC9BD" w14:textId="77777777" w:rsidR="00A22A02" w:rsidRPr="003A3FEB" w:rsidRDefault="00000000">
            <w:pPr>
              <w:jc w:val="center"/>
              <w:rPr>
                <w:rFonts w:ascii="Aptos" w:hAnsi="Aptos"/>
              </w:rPr>
            </w:pPr>
            <w:r w:rsidRPr="003A3FEB">
              <w:rPr>
                <w:rFonts w:ascii="Aptos" w:hAnsi="Aptos"/>
                <w:i/>
                <w:color w:val="5B6670"/>
                <w:sz w:val="17"/>
              </w:rPr>
              <w:t>the deploy script runs here, then makes its OWN AWS calls</w:t>
            </w:r>
          </w:p>
        </w:tc>
      </w:tr>
    </w:tbl>
    <w:p w14:paraId="0728DDC9" w14:textId="77777777" w:rsidR="00A22A02" w:rsidRPr="003A3FEB" w:rsidRDefault="00000000">
      <w:pPr>
        <w:spacing w:before="40" w:after="40"/>
        <w:jc w:val="center"/>
        <w:rPr>
          <w:rFonts w:ascii="Aptos" w:hAnsi="Aptos"/>
        </w:rPr>
      </w:pPr>
      <w:r w:rsidRPr="003A3FEB">
        <w:rPr>
          <w:rFonts w:ascii="Arial" w:hAnsi="Arial" w:cs="Arial"/>
          <w:b/>
          <w:color w:val="2C6E9B"/>
          <w:sz w:val="24"/>
        </w:rPr>
        <w:t>▼</w:t>
      </w:r>
      <w:r w:rsidRPr="003A3FEB">
        <w:rPr>
          <w:rFonts w:ascii="Aptos" w:hAnsi="Aptos"/>
          <w:i/>
          <w:color w:val="5B6670"/>
          <w:sz w:val="17"/>
        </w:rPr>
        <w:t xml:space="preserve">   Hop B — the server's own call, using its EC2 instance role</w:t>
      </w:r>
    </w:p>
    <w:tbl>
      <w:tblPr>
        <w:tblW w:w="0" w:type="auto"/>
        <w:jc w:val="center"/>
        <w:tblLook w:val="04A0" w:firstRow="1" w:lastRow="0" w:firstColumn="1" w:lastColumn="0" w:noHBand="0" w:noVBand="1"/>
      </w:tblPr>
      <w:tblGrid>
        <w:gridCol w:w="8352"/>
      </w:tblGrid>
      <w:tr w:rsidR="00A22A02" w:rsidRPr="003A3FEB" w14:paraId="41F2551C" w14:textId="77777777">
        <w:trPr>
          <w:jc w:val="center"/>
        </w:trPr>
        <w:tc>
          <w:tcPr>
            <w:tcW w:w="8352" w:type="dxa"/>
            <w:shd w:val="clear" w:color="auto" w:fill="DCE6F1"/>
            <w:tcMar>
              <w:top w:w="60" w:type="dxa"/>
              <w:left w:w="120" w:type="dxa"/>
              <w:bottom w:w="60" w:type="dxa"/>
              <w:right w:w="120" w:type="dxa"/>
            </w:tcMar>
            <w:vAlign w:val="center"/>
          </w:tcPr>
          <w:p w14:paraId="45D1235D" w14:textId="77777777" w:rsidR="00A22A02" w:rsidRPr="003A3FEB" w:rsidRDefault="00000000">
            <w:pPr>
              <w:jc w:val="center"/>
              <w:rPr>
                <w:rFonts w:ascii="Aptos" w:hAnsi="Aptos"/>
              </w:rPr>
            </w:pPr>
            <w:r w:rsidRPr="003A3FEB">
              <w:rPr>
                <w:rFonts w:ascii="Aptos" w:hAnsi="Aptos"/>
                <w:b/>
                <w:sz w:val="20"/>
              </w:rPr>
              <w:t>Secrets Manager API</w:t>
            </w:r>
          </w:p>
          <w:p w14:paraId="03467B3C" w14:textId="77777777" w:rsidR="00A22A02" w:rsidRPr="003A3FEB" w:rsidRDefault="00000000">
            <w:pPr>
              <w:jc w:val="center"/>
              <w:rPr>
                <w:rFonts w:ascii="Aptos" w:hAnsi="Aptos"/>
              </w:rPr>
            </w:pPr>
            <w:r w:rsidRPr="003A3FEB">
              <w:rPr>
                <w:rFonts w:ascii="Aptos" w:hAnsi="Aptos"/>
                <w:i/>
                <w:color w:val="5B6670"/>
                <w:sz w:val="17"/>
              </w:rPr>
              <w:t>server reads the real secret value at the last moment — by name only</w:t>
            </w:r>
          </w:p>
        </w:tc>
      </w:tr>
    </w:tbl>
    <w:p w14:paraId="0D3C0169" w14:textId="77777777" w:rsidR="00EB4B09" w:rsidRPr="003A3FEB" w:rsidRDefault="00EB4B09" w:rsidP="00EB4B09">
      <w:pPr>
        <w:spacing w:after="0"/>
        <w:jc w:val="center"/>
        <w:rPr>
          <w:rFonts w:ascii="Aptos" w:hAnsi="Aptos"/>
          <w:i/>
          <w:color w:val="5B6670"/>
          <w:sz w:val="17"/>
        </w:rPr>
      </w:pPr>
    </w:p>
    <w:p w14:paraId="08B7E261" w14:textId="5BF626D1" w:rsidR="00A22A02" w:rsidRPr="003A3FEB" w:rsidRDefault="00000000">
      <w:pPr>
        <w:spacing w:after="200"/>
        <w:jc w:val="center"/>
        <w:rPr>
          <w:rFonts w:ascii="Aptos" w:hAnsi="Aptos"/>
        </w:rPr>
      </w:pPr>
      <w:r w:rsidRPr="003A3FEB">
        <w:rPr>
          <w:rFonts w:ascii="Aptos" w:hAnsi="Aptos"/>
          <w:i/>
          <w:color w:val="5B6670"/>
          <w:sz w:val="17"/>
        </w:rPr>
        <w:t>Figure 2. The two-hop connection model. deployctl never touches servers directly; SSM is the bridge, and each server reads its own secrets.</w:t>
      </w:r>
    </w:p>
    <w:p w14:paraId="11744722" w14:textId="77777777" w:rsidR="00A22A02" w:rsidRPr="003A3FEB" w:rsidRDefault="00000000">
      <w:pPr>
        <w:pStyle w:val="Ttulo2"/>
        <w:rPr>
          <w:rFonts w:ascii="Aptos" w:hAnsi="Aptos"/>
        </w:rPr>
      </w:pPr>
      <w:r w:rsidRPr="003A3FEB">
        <w:rPr>
          <w:rFonts w:ascii="Aptos" w:hAnsi="Aptos"/>
        </w:rPr>
        <w:t>What each hop is</w:t>
      </w:r>
    </w:p>
    <w:p w14:paraId="34D9970E" w14:textId="77777777" w:rsidR="00A22A02" w:rsidRPr="003A3FEB" w:rsidRDefault="00000000">
      <w:pPr>
        <w:pStyle w:val="Listaconvietas"/>
        <w:spacing w:after="60"/>
        <w:rPr>
          <w:rFonts w:ascii="Aptos" w:hAnsi="Aptos"/>
        </w:rPr>
      </w:pPr>
      <w:r w:rsidRPr="003A3FEB">
        <w:rPr>
          <w:rFonts w:ascii="Aptos" w:hAnsi="Aptos"/>
          <w:b/>
        </w:rPr>
        <w:t xml:space="preserve">Hop A — deployctl to AWS: </w:t>
      </w:r>
      <w:r w:rsidRPr="003A3FEB">
        <w:rPr>
          <w:rFonts w:ascii="Aptos" w:hAnsi="Aptos"/>
        </w:rPr>
        <w:t>deployctl only ever calls AWS APIs. For a backend deploy it does not reach the server directly — it calls SSM to run the deploy script on the target instances. This is why operators need no SSH keys, only permission to call SSM. The same path covers S3 (frontend sync and deploy history) and CloudWatch (log reads).</w:t>
      </w:r>
    </w:p>
    <w:p w14:paraId="1A84B44D" w14:textId="77777777" w:rsidR="00A22A02" w:rsidRPr="003A3FEB" w:rsidRDefault="00000000">
      <w:pPr>
        <w:pStyle w:val="Listaconvietas"/>
        <w:spacing w:after="60"/>
        <w:rPr>
          <w:rFonts w:ascii="Aptos" w:hAnsi="Aptos"/>
        </w:rPr>
      </w:pPr>
      <w:r w:rsidRPr="003A3FEB">
        <w:rPr>
          <w:rFonts w:ascii="Aptos" w:hAnsi="Aptos"/>
          <w:b/>
        </w:rPr>
        <w:t xml:space="preserve">Hop B — server to AWS: </w:t>
      </w:r>
      <w:r w:rsidRPr="003A3FEB">
        <w:rPr>
          <w:rFonts w:ascii="Aptos" w:hAnsi="Aptos"/>
        </w:rPr>
        <w:t>Once the deploy script is running on the server, the server makes its own AWS calls using its EC2 instance role, not the operator's credentials. The clearest case is secrets: deployctl passes only the secret's name, and the server reads the value from Secrets Manager at the last moment — so secret values never pass through the tool, pipeline logs, or an operator's screen.</w:t>
      </w:r>
    </w:p>
    <w:p w14:paraId="7005BAFF" w14:textId="77777777" w:rsidR="00A22A02" w:rsidRPr="003A3FEB" w:rsidRDefault="00000000">
      <w:pPr>
        <w:spacing w:after="200"/>
        <w:rPr>
          <w:rFonts w:ascii="Aptos" w:hAnsi="Aptos"/>
        </w:rPr>
      </w:pPr>
      <w:r w:rsidRPr="003A3FEB">
        <w:rPr>
          <w:rFonts w:ascii="Aptos" w:hAnsi="Aptos"/>
        </w:rPr>
        <w:t>Two connections here are not AWS APIs: resolving a branch to a commit talks to Git/Bitbucket, and the frontend is served through Cloudflare, which a normal deploy does not change.</w:t>
      </w:r>
    </w:p>
    <w:p w14:paraId="26E3BE5A" w14:textId="77777777" w:rsidR="00510BEC" w:rsidRPr="001840B7" w:rsidRDefault="00000000" w:rsidP="001840B7">
      <w:pPr>
        <w:pStyle w:val="Ttulo1"/>
        <w:rPr>
          <w:rFonts w:ascii="Aptos" w:hAnsi="Aptos"/>
        </w:rPr>
      </w:pPr>
      <w:r w:rsidRPr="001840B7">
        <w:rPr>
          <w:rFonts w:ascii="Aptos" w:hAnsi="Aptos"/>
        </w:rPr>
        <w:t>4. Repository Structure</w:t>
      </w:r>
    </w:p>
    <w:p w14:paraId="0A0A43F6" w14:textId="77777777" w:rsidR="00510BEC" w:rsidRPr="001840B7" w:rsidRDefault="001840B7">
      <w:pPr>
        <w:rPr>
          <w:rFonts w:ascii="Aptos" w:hAnsi="Aptos"/>
        </w:rPr>
      </w:pPr>
      <w:r>
        <w:rPr>
          <w:rFonts w:ascii="Aptos" w:hAnsi="Aptos"/>
        </w:rPr>
        <w:t>This project will live</w:t>
      </w:r>
      <w:r w:rsidRPr="001840B7">
        <w:rPr>
          <w:rFonts w:ascii="Aptos" w:hAnsi="Aptos"/>
        </w:rPr>
        <w:t xml:space="preserve"> in its own repository, separate from the application code. This keeps deployment permissions and tenant configuration isolated from day-to-day application development, which makes access control and compliance review cleaner.</w:t>
      </w:r>
    </w:p>
    <w:p w14:paraId="46DDEFDC" w14:textId="77777777" w:rsidR="00510BEC" w:rsidRPr="001840B7" w:rsidRDefault="00000000">
      <w:pPr>
        <w:spacing w:after="80"/>
        <w:rPr>
          <w:rFonts w:ascii="Aptos" w:hAnsi="Aptos"/>
        </w:rPr>
      </w:pPr>
      <w:r w:rsidRPr="001840B7">
        <w:rPr>
          <w:rFonts w:ascii="Aptos" w:hAnsi="Aptos"/>
        </w:rPr>
        <w:t>The internal layout deliberately separates thin command handlers from the shared library that does the real work, and isolates all AWS access behind a small adapter layer. This is the structural decision that lets the future dashboard become a second thin caller of the same library rather than a fork. The layout below is the target; the repository currently contains only documentation.</w:t>
      </w:r>
    </w:p>
    <w:tbl>
      <w:tblPr>
        <w:tblW w:w="0" w:type="auto"/>
        <w:jc w:val="center"/>
        <w:tblLook w:val="04A0" w:firstRow="1" w:lastRow="0" w:firstColumn="1" w:lastColumn="0" w:noHBand="0" w:noVBand="1"/>
      </w:tblPr>
      <w:tblGrid>
        <w:gridCol w:w="9648"/>
      </w:tblGrid>
      <w:tr w:rsidR="00510BEC" w14:paraId="7117F7BC" w14:textId="77777777">
        <w:trPr>
          <w:jc w:val="center"/>
        </w:trPr>
        <w:tc>
          <w:tcPr>
            <w:tcW w:w="9648" w:type="dxa"/>
            <w:shd w:val="clear" w:color="auto" w:fill="F4F6F8"/>
            <w:tcMar>
              <w:top w:w="120" w:type="dxa"/>
              <w:left w:w="200" w:type="dxa"/>
              <w:bottom w:w="120" w:type="dxa"/>
              <w:right w:w="200" w:type="dxa"/>
            </w:tcMar>
          </w:tcPr>
          <w:p w14:paraId="4B47AD4D" w14:textId="77777777" w:rsidR="00510BEC" w:rsidRDefault="00000000">
            <w:pPr>
              <w:spacing w:after="0" w:line="240" w:lineRule="auto"/>
            </w:pPr>
            <w:r>
              <w:rPr>
                <w:rFonts w:ascii="Consolas" w:hAnsi="Consolas"/>
                <w:sz w:val="18"/>
              </w:rPr>
              <w:t>src/</w:t>
            </w:r>
          </w:p>
          <w:p w14:paraId="17D04FC5" w14:textId="77777777" w:rsidR="00510BEC" w:rsidRDefault="00000000">
            <w:pPr>
              <w:spacing w:after="0" w:line="240" w:lineRule="auto"/>
            </w:pPr>
            <w:r>
              <w:rPr>
                <w:rFonts w:ascii="Consolas" w:hAnsi="Consolas"/>
                <w:sz w:val="18"/>
              </w:rPr>
              <w:t xml:space="preserve">  cli.ts                # entry point: parse arguments, dispatch to commands</w:t>
            </w:r>
          </w:p>
          <w:p w14:paraId="2D910884" w14:textId="77777777" w:rsidR="00510BEC" w:rsidRDefault="00000000">
            <w:pPr>
              <w:spacing w:after="0" w:line="240" w:lineRule="auto"/>
            </w:pPr>
            <w:r>
              <w:rPr>
                <w:rFonts w:ascii="Consolas" w:hAnsi="Consolas"/>
                <w:sz w:val="18"/>
              </w:rPr>
              <w:t xml:space="preserve">  commands/             # thin command handlers, one per command</w:t>
            </w:r>
          </w:p>
          <w:p w14:paraId="30008287" w14:textId="77777777" w:rsidR="00510BEC" w:rsidRDefault="00000000">
            <w:pPr>
              <w:spacing w:after="0" w:line="240" w:lineRule="auto"/>
            </w:pPr>
            <w:r>
              <w:rPr>
                <w:rFonts w:ascii="Consolas" w:hAnsi="Consolas"/>
                <w:sz w:val="18"/>
              </w:rPr>
              <w:t xml:space="preserve">    tenants.ts          #   list configured tenants</w:t>
            </w:r>
          </w:p>
          <w:p w14:paraId="1E9C2EF7" w14:textId="77777777" w:rsidR="00510BEC" w:rsidRDefault="00000000">
            <w:pPr>
              <w:spacing w:after="0" w:line="240" w:lineRule="auto"/>
            </w:pPr>
            <w:r>
              <w:rPr>
                <w:rFonts w:ascii="Consolas" w:hAnsi="Consolas"/>
                <w:sz w:val="18"/>
              </w:rPr>
              <w:t xml:space="preserve">    deploy.ts           #   deploy backend | frontend</w:t>
            </w:r>
          </w:p>
          <w:p w14:paraId="68C27CDD" w14:textId="77777777" w:rsidR="00510BEC" w:rsidRDefault="00000000">
            <w:pPr>
              <w:spacing w:after="0" w:line="240" w:lineRule="auto"/>
            </w:pPr>
            <w:r>
              <w:rPr>
                <w:rFonts w:ascii="Consolas" w:hAnsi="Consolas"/>
                <w:sz w:val="18"/>
              </w:rPr>
              <w:t xml:space="preserve">    rollback.ts         #   roll a tenant back to a previous version</w:t>
            </w:r>
          </w:p>
          <w:p w14:paraId="083D20E6" w14:textId="77777777" w:rsidR="00510BEC" w:rsidRDefault="00000000">
            <w:pPr>
              <w:spacing w:after="0" w:line="240" w:lineRule="auto"/>
            </w:pPr>
            <w:r>
              <w:rPr>
                <w:rFonts w:ascii="Consolas" w:hAnsi="Consolas"/>
                <w:sz w:val="18"/>
              </w:rPr>
              <w:t xml:space="preserve">    status.ts           #   show current deployed version per tenant</w:t>
            </w:r>
          </w:p>
          <w:p w14:paraId="2C23DFA3" w14:textId="77777777" w:rsidR="00510BEC" w:rsidRDefault="00000000">
            <w:pPr>
              <w:spacing w:after="0" w:line="240" w:lineRule="auto"/>
            </w:pPr>
            <w:r>
              <w:rPr>
                <w:rFonts w:ascii="Consolas" w:hAnsi="Consolas"/>
                <w:sz w:val="18"/>
              </w:rPr>
              <w:t xml:space="preserve">    logs.ts             #   read CloudWatch logs</w:t>
            </w:r>
          </w:p>
          <w:p w14:paraId="77474003" w14:textId="77777777" w:rsidR="00510BEC" w:rsidRDefault="00000000">
            <w:pPr>
              <w:spacing w:after="0" w:line="240" w:lineRule="auto"/>
            </w:pPr>
            <w:r>
              <w:rPr>
                <w:rFonts w:ascii="Consolas" w:hAnsi="Consolas"/>
                <w:sz w:val="18"/>
              </w:rPr>
              <w:t xml:space="preserve">    reconcile.ts        #   restore replaced production servers</w:t>
            </w:r>
          </w:p>
          <w:p w14:paraId="036F9E17" w14:textId="77777777" w:rsidR="00510BEC" w:rsidRDefault="00000000">
            <w:pPr>
              <w:spacing w:after="0" w:line="240" w:lineRule="auto"/>
            </w:pPr>
            <w:r>
              <w:rPr>
                <w:rFonts w:ascii="Consolas" w:hAnsi="Consolas"/>
                <w:sz w:val="18"/>
              </w:rPr>
              <w:t xml:space="preserve">    cleanup.ts          #   retention of old releases / artifacts</w:t>
            </w:r>
          </w:p>
          <w:p w14:paraId="6C109A84" w14:textId="77777777" w:rsidR="00510BEC" w:rsidRDefault="00000000">
            <w:pPr>
              <w:spacing w:after="0" w:line="240" w:lineRule="auto"/>
            </w:pPr>
            <w:r>
              <w:rPr>
                <w:rFonts w:ascii="Consolas" w:hAnsi="Consolas"/>
                <w:sz w:val="18"/>
              </w:rPr>
              <w:t xml:space="preserve">  core/                 # shared library — the real deployment logic</w:t>
            </w:r>
          </w:p>
          <w:p w14:paraId="5404A2B4" w14:textId="77777777" w:rsidR="00510BEC" w:rsidRDefault="00000000">
            <w:pPr>
              <w:spacing w:after="0" w:line="240" w:lineRule="auto"/>
            </w:pPr>
            <w:r>
              <w:rPr>
                <w:rFonts w:ascii="Consolas" w:hAnsi="Consolas"/>
                <w:sz w:val="18"/>
              </w:rPr>
              <w:t xml:space="preserve">    tenants.ts          #   load + validate tenants.yml</w:t>
            </w:r>
          </w:p>
          <w:p w14:paraId="50E2AAAE" w14:textId="77777777" w:rsidR="00510BEC" w:rsidRDefault="00000000">
            <w:pPr>
              <w:spacing w:after="0" w:line="240" w:lineRule="auto"/>
            </w:pPr>
            <w:r>
              <w:rPr>
                <w:rFonts w:ascii="Consolas" w:hAnsi="Consolas"/>
                <w:sz w:val="18"/>
              </w:rPr>
              <w:t xml:space="preserve">    refs.ts             #   resolve a branch/tag to an exact commit</w:t>
            </w:r>
          </w:p>
          <w:p w14:paraId="22BAC681" w14:textId="77777777" w:rsidR="00510BEC" w:rsidRDefault="00000000">
            <w:pPr>
              <w:spacing w:after="0" w:line="240" w:lineRule="auto"/>
            </w:pPr>
            <w:r>
              <w:rPr>
                <w:rFonts w:ascii="Consolas" w:hAnsi="Consolas"/>
                <w:sz w:val="18"/>
              </w:rPr>
              <w:lastRenderedPageBreak/>
              <w:t xml:space="preserve">    history.ts          #   deploy events + current state</w:t>
            </w:r>
          </w:p>
          <w:p w14:paraId="725E0EEA" w14:textId="77777777" w:rsidR="00510BEC" w:rsidRDefault="00000000">
            <w:pPr>
              <w:spacing w:after="0" w:line="240" w:lineRule="auto"/>
            </w:pPr>
            <w:r>
              <w:rPr>
                <w:rFonts w:ascii="Consolas" w:hAnsi="Consolas"/>
                <w:sz w:val="18"/>
              </w:rPr>
              <w:t xml:space="preserve">    guardrail.ts        #   prevent concurrent deploys of one target</w:t>
            </w:r>
          </w:p>
          <w:p w14:paraId="1D6F0EDC" w14:textId="77777777" w:rsidR="00510BEC" w:rsidRDefault="00000000">
            <w:pPr>
              <w:spacing w:after="0" w:line="240" w:lineRule="auto"/>
            </w:pPr>
            <w:r>
              <w:rPr>
                <w:rFonts w:ascii="Consolas" w:hAnsi="Consolas"/>
                <w:sz w:val="18"/>
              </w:rPr>
              <w:t xml:space="preserve">    deploy.ts           #   backend + frontend orchestration</w:t>
            </w:r>
          </w:p>
          <w:p w14:paraId="4899DE52" w14:textId="77777777" w:rsidR="00510BEC" w:rsidRDefault="00000000">
            <w:pPr>
              <w:spacing w:after="0" w:line="240" w:lineRule="auto"/>
            </w:pPr>
            <w:r>
              <w:rPr>
                <w:rFonts w:ascii="Consolas" w:hAnsi="Consolas"/>
                <w:sz w:val="18"/>
              </w:rPr>
              <w:t xml:space="preserve">    rollback.ts         #   version selection + redeploy</w:t>
            </w:r>
          </w:p>
          <w:p w14:paraId="51F2C5CE" w14:textId="77777777" w:rsidR="00510BEC" w:rsidRDefault="00000000">
            <w:pPr>
              <w:spacing w:after="0" w:line="240" w:lineRule="auto"/>
            </w:pPr>
            <w:r>
              <w:rPr>
                <w:rFonts w:ascii="Consolas" w:hAnsi="Consolas"/>
                <w:sz w:val="18"/>
              </w:rPr>
              <w:t xml:space="preserve">    diagnostics.ts      #   status + logs queries</w:t>
            </w:r>
          </w:p>
          <w:p w14:paraId="699B5DC1" w14:textId="77777777" w:rsidR="00510BEC" w:rsidRDefault="00000000">
            <w:pPr>
              <w:spacing w:after="0" w:line="240" w:lineRule="auto"/>
            </w:pPr>
            <w:r>
              <w:rPr>
                <w:rFonts w:ascii="Consolas" w:hAnsi="Consolas"/>
                <w:sz w:val="18"/>
              </w:rPr>
              <w:t xml:space="preserve">    cleanup.ts          #   retention logic</w:t>
            </w:r>
          </w:p>
          <w:p w14:paraId="0868A0DD" w14:textId="77777777" w:rsidR="00510BEC" w:rsidRDefault="00000000">
            <w:pPr>
              <w:spacing w:after="0" w:line="240" w:lineRule="auto"/>
            </w:pPr>
            <w:r>
              <w:rPr>
                <w:rFonts w:ascii="Consolas" w:hAnsi="Consolas"/>
                <w:sz w:val="18"/>
              </w:rPr>
              <w:t xml:space="preserve">  adapters/             # thin, testable wrappers over AWS + git</w:t>
            </w:r>
          </w:p>
          <w:p w14:paraId="30EFF968" w14:textId="77777777" w:rsidR="00510BEC" w:rsidRDefault="00000000">
            <w:pPr>
              <w:spacing w:after="0" w:line="240" w:lineRule="auto"/>
            </w:pPr>
            <w:r>
              <w:rPr>
                <w:rFonts w:ascii="Consolas" w:hAnsi="Consolas"/>
                <w:sz w:val="18"/>
              </w:rPr>
              <w:t xml:space="preserve">    ssm.ts  s3.ts  secrets.ts  cloudwatch.ts  git.ts</w:t>
            </w:r>
          </w:p>
          <w:p w14:paraId="013FCA53" w14:textId="77777777" w:rsidR="00510BEC" w:rsidRDefault="00000000">
            <w:pPr>
              <w:spacing w:after="0" w:line="240" w:lineRule="auto"/>
            </w:pPr>
            <w:r>
              <w:rPr>
                <w:rFonts w:ascii="Consolas" w:hAnsi="Consolas"/>
                <w:sz w:val="18"/>
              </w:rPr>
              <w:t xml:space="preserve">  shared.ts             # output formatting, errors, config types</w:t>
            </w:r>
          </w:p>
          <w:p w14:paraId="074186D5" w14:textId="77777777" w:rsidR="00510BEC" w:rsidRDefault="00000000">
            <w:pPr>
              <w:spacing w:after="0" w:line="240" w:lineRule="auto"/>
            </w:pPr>
            <w:r>
              <w:rPr>
                <w:rFonts w:ascii="Consolas" w:hAnsi="Consolas"/>
                <w:sz w:val="18"/>
              </w:rPr>
              <w:t>scripts/</w:t>
            </w:r>
          </w:p>
          <w:p w14:paraId="77DE4117" w14:textId="77777777" w:rsidR="00510BEC" w:rsidRDefault="00000000">
            <w:pPr>
              <w:spacing w:after="0" w:line="240" w:lineRule="auto"/>
            </w:pPr>
            <w:r>
              <w:rPr>
                <w:rFonts w:ascii="Consolas" w:hAnsi="Consolas"/>
                <w:sz w:val="18"/>
              </w:rPr>
              <w:t xml:space="preserve">  ec2/                  # small server-local shell scripts run via SSM</w:t>
            </w:r>
          </w:p>
          <w:p w14:paraId="2473FF0A" w14:textId="77777777" w:rsidR="00510BEC" w:rsidRDefault="00000000">
            <w:pPr>
              <w:spacing w:after="0" w:line="240" w:lineRule="auto"/>
            </w:pPr>
            <w:r>
              <w:rPr>
                <w:rFonts w:ascii="Consolas" w:hAnsi="Consolas"/>
                <w:sz w:val="18"/>
              </w:rPr>
              <w:t>dashboard/              # later phase: a second caller over core/</w:t>
            </w:r>
          </w:p>
          <w:p w14:paraId="110BDF1A" w14:textId="77777777" w:rsidR="00510BEC" w:rsidRDefault="00000000">
            <w:pPr>
              <w:spacing w:after="0" w:line="240" w:lineRule="auto"/>
            </w:pPr>
            <w:r>
              <w:rPr>
                <w:rFonts w:ascii="Consolas" w:hAnsi="Consolas"/>
                <w:sz w:val="18"/>
              </w:rPr>
              <w:t>test/                   # mirrors src/, tests public behaviour first</w:t>
            </w:r>
          </w:p>
          <w:p w14:paraId="0F7AB254" w14:textId="77777777" w:rsidR="00510BEC" w:rsidRDefault="00000000">
            <w:pPr>
              <w:spacing w:after="0" w:line="240" w:lineRule="auto"/>
            </w:pPr>
            <w:r>
              <w:rPr>
                <w:rFonts w:ascii="Consolas" w:hAnsi="Consolas"/>
                <w:sz w:val="18"/>
              </w:rPr>
              <w:t>tenants.yml             # tenant registry (resource names, never secrets)</w:t>
            </w:r>
          </w:p>
        </w:tc>
      </w:tr>
    </w:tbl>
    <w:p w14:paraId="3F87E27B" w14:textId="77777777" w:rsidR="00510BEC" w:rsidRPr="001840B7" w:rsidRDefault="00000000">
      <w:pPr>
        <w:pStyle w:val="Ttulo2"/>
        <w:rPr>
          <w:rFonts w:ascii="Aptos" w:hAnsi="Aptos"/>
        </w:rPr>
      </w:pPr>
      <w:r w:rsidRPr="001840B7">
        <w:rPr>
          <w:rFonts w:ascii="Aptos" w:hAnsi="Aptos"/>
        </w:rPr>
        <w:lastRenderedPageBreak/>
        <w:t>The three layers</w:t>
      </w:r>
    </w:p>
    <w:tbl>
      <w:tblPr>
        <w:tblW w:w="0" w:type="auto"/>
        <w:jc w:val="center"/>
        <w:tblLook w:val="04A0" w:firstRow="1" w:lastRow="0" w:firstColumn="1" w:lastColumn="0" w:noHBand="0" w:noVBand="1"/>
      </w:tblPr>
      <w:tblGrid>
        <w:gridCol w:w="4824"/>
        <w:gridCol w:w="4824"/>
      </w:tblGrid>
      <w:tr w:rsidR="00510BEC" w:rsidRPr="001840B7" w14:paraId="3237C384" w14:textId="77777777">
        <w:trPr>
          <w:jc w:val="center"/>
        </w:trPr>
        <w:tc>
          <w:tcPr>
            <w:tcW w:w="4824" w:type="dxa"/>
            <w:shd w:val="clear" w:color="auto" w:fill="C6D6E8"/>
            <w:tcMar>
              <w:top w:w="60" w:type="dxa"/>
              <w:left w:w="120" w:type="dxa"/>
              <w:bottom w:w="60" w:type="dxa"/>
              <w:right w:w="120" w:type="dxa"/>
            </w:tcMar>
          </w:tcPr>
          <w:p w14:paraId="5B0853D6" w14:textId="77777777" w:rsidR="00510BEC" w:rsidRPr="001840B7" w:rsidRDefault="00000000">
            <w:pPr>
              <w:rPr>
                <w:rFonts w:ascii="Aptos" w:hAnsi="Aptos"/>
              </w:rPr>
            </w:pPr>
            <w:r w:rsidRPr="001840B7">
              <w:rPr>
                <w:rFonts w:ascii="Aptos" w:hAnsi="Aptos"/>
                <w:b/>
                <w:sz w:val="20"/>
              </w:rPr>
              <w:t>Layer</w:t>
            </w:r>
          </w:p>
        </w:tc>
        <w:tc>
          <w:tcPr>
            <w:tcW w:w="4824" w:type="dxa"/>
            <w:shd w:val="clear" w:color="auto" w:fill="C6D6E8"/>
            <w:tcMar>
              <w:top w:w="60" w:type="dxa"/>
              <w:left w:w="120" w:type="dxa"/>
              <w:bottom w:w="60" w:type="dxa"/>
              <w:right w:w="120" w:type="dxa"/>
            </w:tcMar>
          </w:tcPr>
          <w:p w14:paraId="698519B2" w14:textId="77777777" w:rsidR="00510BEC" w:rsidRPr="001840B7" w:rsidRDefault="00000000">
            <w:pPr>
              <w:rPr>
                <w:rFonts w:ascii="Aptos" w:hAnsi="Aptos"/>
              </w:rPr>
            </w:pPr>
            <w:r w:rsidRPr="001840B7">
              <w:rPr>
                <w:rFonts w:ascii="Aptos" w:hAnsi="Aptos"/>
                <w:b/>
                <w:sz w:val="20"/>
              </w:rPr>
              <w:t>Responsibility</w:t>
            </w:r>
          </w:p>
        </w:tc>
      </w:tr>
      <w:tr w:rsidR="00510BEC" w:rsidRPr="001840B7" w14:paraId="5B425965" w14:textId="77777777">
        <w:trPr>
          <w:jc w:val="center"/>
        </w:trPr>
        <w:tc>
          <w:tcPr>
            <w:tcW w:w="4824" w:type="dxa"/>
            <w:shd w:val="clear" w:color="auto" w:fill="E8EEF5"/>
            <w:tcMar>
              <w:top w:w="60" w:type="dxa"/>
              <w:left w:w="120" w:type="dxa"/>
              <w:bottom w:w="60" w:type="dxa"/>
              <w:right w:w="120" w:type="dxa"/>
            </w:tcMar>
          </w:tcPr>
          <w:p w14:paraId="2054707A" w14:textId="77777777" w:rsidR="00510BEC" w:rsidRPr="001840B7" w:rsidRDefault="00000000">
            <w:pPr>
              <w:rPr>
                <w:rFonts w:ascii="Aptos" w:hAnsi="Aptos"/>
              </w:rPr>
            </w:pPr>
            <w:r w:rsidRPr="001840B7">
              <w:rPr>
                <w:rFonts w:ascii="Aptos" w:hAnsi="Aptos"/>
                <w:b/>
                <w:sz w:val="20"/>
              </w:rPr>
              <w:t>commands/</w:t>
            </w:r>
          </w:p>
        </w:tc>
        <w:tc>
          <w:tcPr>
            <w:tcW w:w="4824" w:type="dxa"/>
            <w:shd w:val="clear" w:color="auto" w:fill="E8EEF5"/>
            <w:tcMar>
              <w:top w:w="60" w:type="dxa"/>
              <w:left w:w="120" w:type="dxa"/>
              <w:bottom w:w="60" w:type="dxa"/>
              <w:right w:w="120" w:type="dxa"/>
            </w:tcMar>
          </w:tcPr>
          <w:p w14:paraId="626BC3C5" w14:textId="77777777" w:rsidR="00510BEC" w:rsidRPr="001840B7" w:rsidRDefault="00000000">
            <w:pPr>
              <w:rPr>
                <w:rFonts w:ascii="Aptos" w:hAnsi="Aptos"/>
              </w:rPr>
            </w:pPr>
            <w:r w:rsidRPr="001840B7">
              <w:rPr>
                <w:rFonts w:ascii="Aptos" w:hAnsi="Aptos"/>
                <w:sz w:val="20"/>
              </w:rPr>
              <w:t>Thin controllers. Parse what the operator typed and hand off. No business rules live here. The dashboard later plays the same role for the web.</w:t>
            </w:r>
          </w:p>
        </w:tc>
      </w:tr>
      <w:tr w:rsidR="00510BEC" w:rsidRPr="001840B7" w14:paraId="14E7DA54" w14:textId="77777777">
        <w:trPr>
          <w:jc w:val="center"/>
        </w:trPr>
        <w:tc>
          <w:tcPr>
            <w:tcW w:w="4824" w:type="dxa"/>
            <w:shd w:val="clear" w:color="auto" w:fill="F4F6F8"/>
            <w:tcMar>
              <w:top w:w="60" w:type="dxa"/>
              <w:left w:w="120" w:type="dxa"/>
              <w:bottom w:w="60" w:type="dxa"/>
              <w:right w:w="120" w:type="dxa"/>
            </w:tcMar>
          </w:tcPr>
          <w:p w14:paraId="1B6C690F" w14:textId="77777777" w:rsidR="00510BEC" w:rsidRPr="001840B7" w:rsidRDefault="00000000">
            <w:pPr>
              <w:rPr>
                <w:rFonts w:ascii="Aptos" w:hAnsi="Aptos"/>
              </w:rPr>
            </w:pPr>
            <w:r w:rsidRPr="001840B7">
              <w:rPr>
                <w:rFonts w:ascii="Aptos" w:hAnsi="Aptos"/>
                <w:b/>
                <w:sz w:val="20"/>
              </w:rPr>
              <w:t>core/</w:t>
            </w:r>
          </w:p>
        </w:tc>
        <w:tc>
          <w:tcPr>
            <w:tcW w:w="4824" w:type="dxa"/>
            <w:shd w:val="clear" w:color="auto" w:fill="F4F6F8"/>
            <w:tcMar>
              <w:top w:w="60" w:type="dxa"/>
              <w:left w:w="120" w:type="dxa"/>
              <w:bottom w:w="60" w:type="dxa"/>
              <w:right w:w="120" w:type="dxa"/>
            </w:tcMar>
          </w:tcPr>
          <w:p w14:paraId="29073779" w14:textId="77777777" w:rsidR="00510BEC" w:rsidRPr="001840B7" w:rsidRDefault="00000000">
            <w:pPr>
              <w:rPr>
                <w:rFonts w:ascii="Aptos" w:hAnsi="Aptos"/>
              </w:rPr>
            </w:pPr>
            <w:r w:rsidRPr="001840B7">
              <w:rPr>
                <w:rFonts w:ascii="Aptos" w:hAnsi="Aptos"/>
                <w:sz w:val="20"/>
              </w:rPr>
              <w:t>The shared library where all deployment decisions live — validation, ref resolution, history, the concurrency guardrail, and the deploy/rollback flows. Unit-testable in isolation.</w:t>
            </w:r>
          </w:p>
        </w:tc>
      </w:tr>
      <w:tr w:rsidR="00510BEC" w:rsidRPr="001840B7" w14:paraId="0C616089" w14:textId="77777777">
        <w:trPr>
          <w:jc w:val="center"/>
        </w:trPr>
        <w:tc>
          <w:tcPr>
            <w:tcW w:w="4824" w:type="dxa"/>
            <w:shd w:val="clear" w:color="auto" w:fill="E8EEF5"/>
            <w:tcMar>
              <w:top w:w="60" w:type="dxa"/>
              <w:left w:w="120" w:type="dxa"/>
              <w:bottom w:w="60" w:type="dxa"/>
              <w:right w:w="120" w:type="dxa"/>
            </w:tcMar>
          </w:tcPr>
          <w:p w14:paraId="1DAF72ED" w14:textId="77777777" w:rsidR="00510BEC" w:rsidRPr="001840B7" w:rsidRDefault="00000000">
            <w:pPr>
              <w:rPr>
                <w:rFonts w:ascii="Aptos" w:hAnsi="Aptos"/>
              </w:rPr>
            </w:pPr>
            <w:r w:rsidRPr="001840B7">
              <w:rPr>
                <w:rFonts w:ascii="Aptos" w:hAnsi="Aptos"/>
                <w:b/>
                <w:sz w:val="20"/>
              </w:rPr>
              <w:t>adapters/</w:t>
            </w:r>
          </w:p>
        </w:tc>
        <w:tc>
          <w:tcPr>
            <w:tcW w:w="4824" w:type="dxa"/>
            <w:shd w:val="clear" w:color="auto" w:fill="E8EEF5"/>
            <w:tcMar>
              <w:top w:w="60" w:type="dxa"/>
              <w:left w:w="120" w:type="dxa"/>
              <w:bottom w:w="60" w:type="dxa"/>
              <w:right w:w="120" w:type="dxa"/>
            </w:tcMar>
          </w:tcPr>
          <w:p w14:paraId="6ED8C097" w14:textId="77777777" w:rsidR="00510BEC" w:rsidRPr="001840B7" w:rsidRDefault="00000000">
            <w:pPr>
              <w:rPr>
                <w:rFonts w:ascii="Aptos" w:hAnsi="Aptos"/>
              </w:rPr>
            </w:pPr>
            <w:r w:rsidRPr="001840B7">
              <w:rPr>
                <w:rFonts w:ascii="Aptos" w:hAnsi="Aptos"/>
                <w:sz w:val="20"/>
              </w:rPr>
              <w:t>Small wrappers over AWS (SSM, S3, Secrets Manager, CloudWatch) and git, so the core logic can be tested without touching live infrastructure.</w:t>
            </w:r>
          </w:p>
        </w:tc>
      </w:tr>
    </w:tbl>
    <w:p w14:paraId="0EC12F08" w14:textId="77777777" w:rsidR="001840B7" w:rsidRDefault="001840B7" w:rsidP="001840B7">
      <w:pPr>
        <w:spacing w:after="0"/>
        <w:jc w:val="center"/>
        <w:rPr>
          <w:rFonts w:ascii="Aptos" w:hAnsi="Aptos"/>
          <w:i/>
          <w:color w:val="5B6670"/>
          <w:sz w:val="17"/>
        </w:rPr>
      </w:pPr>
    </w:p>
    <w:p w14:paraId="2435EF6B" w14:textId="77777777" w:rsidR="00510BEC" w:rsidRPr="001840B7" w:rsidRDefault="00000000" w:rsidP="001840B7">
      <w:pPr>
        <w:spacing w:after="200"/>
        <w:jc w:val="center"/>
        <w:rPr>
          <w:rFonts w:ascii="Aptos" w:hAnsi="Aptos"/>
        </w:rPr>
      </w:pPr>
      <w:r w:rsidRPr="001840B7">
        <w:rPr>
          <w:rFonts w:ascii="Aptos" w:hAnsi="Aptos"/>
          <w:i/>
          <w:color w:val="5B6670"/>
          <w:sz w:val="17"/>
        </w:rPr>
        <w:t>Figure 3. CLI and (later) dashboard are thin callers over one shared core; AWS access is isolated for testability.</w:t>
      </w:r>
    </w:p>
    <w:p w14:paraId="442EA779" w14:textId="77777777" w:rsidR="00510BEC" w:rsidRPr="001840B7" w:rsidRDefault="00000000" w:rsidP="001840B7">
      <w:pPr>
        <w:pStyle w:val="Ttulo1"/>
        <w:rPr>
          <w:rFonts w:ascii="Aptos" w:hAnsi="Aptos"/>
        </w:rPr>
      </w:pPr>
      <w:r w:rsidRPr="001840B7">
        <w:rPr>
          <w:rFonts w:ascii="Aptos" w:hAnsi="Aptos"/>
        </w:rPr>
        <w:t>5. Delivery Phases</w:t>
      </w:r>
    </w:p>
    <w:p w14:paraId="4CDBB15C" w14:textId="77777777" w:rsidR="00510BEC" w:rsidRPr="001840B7" w:rsidRDefault="00000000">
      <w:pPr>
        <w:rPr>
          <w:rFonts w:ascii="Aptos" w:hAnsi="Aptos"/>
        </w:rPr>
      </w:pPr>
      <w:r w:rsidRPr="001840B7">
        <w:rPr>
          <w:rFonts w:ascii="Aptos" w:hAnsi="Aptos"/>
        </w:rPr>
        <w:t>The work is sequenced so that risk is front-loaded and every step is independently reviewable. Shared foundations (tenant registry, commit resolution, history, and the concurrency guardrail) come first, then deploy and rollback, then operational tooling, and finally the dashboard.</w:t>
      </w:r>
    </w:p>
    <w:p w14:paraId="232FFF8C" w14:textId="77777777" w:rsidR="00510BEC" w:rsidRPr="001840B7" w:rsidRDefault="00000000">
      <w:pPr>
        <w:pStyle w:val="Ttulo2"/>
        <w:rPr>
          <w:rFonts w:ascii="Aptos" w:hAnsi="Aptos"/>
        </w:rPr>
      </w:pPr>
      <w:r w:rsidRPr="001840B7">
        <w:rPr>
          <w:rFonts w:ascii="Aptos" w:hAnsi="Aptos"/>
        </w:rPr>
        <w:t>Phase roadmap</w:t>
      </w:r>
    </w:p>
    <w:tbl>
      <w:tblPr>
        <w:tblW w:w="0" w:type="auto"/>
        <w:jc w:val="center"/>
        <w:tblLook w:val="04A0" w:firstRow="1" w:lastRow="0" w:firstColumn="1" w:lastColumn="0" w:noHBand="0" w:noVBand="1"/>
      </w:tblPr>
      <w:tblGrid>
        <w:gridCol w:w="2232"/>
        <w:gridCol w:w="2232"/>
        <w:gridCol w:w="2232"/>
        <w:gridCol w:w="2232"/>
      </w:tblGrid>
      <w:tr w:rsidR="00510BEC" w:rsidRPr="001840B7" w14:paraId="2BFC708D" w14:textId="77777777">
        <w:trPr>
          <w:jc w:val="center"/>
        </w:trPr>
        <w:tc>
          <w:tcPr>
            <w:tcW w:w="2232" w:type="dxa"/>
            <w:shd w:val="clear" w:color="auto" w:fill="C6D6E8"/>
            <w:tcMar>
              <w:top w:w="70" w:type="dxa"/>
              <w:left w:w="90" w:type="dxa"/>
              <w:bottom w:w="70" w:type="dxa"/>
              <w:right w:w="90" w:type="dxa"/>
            </w:tcMar>
          </w:tcPr>
          <w:p w14:paraId="036B71A2" w14:textId="77777777" w:rsidR="00510BEC" w:rsidRPr="001840B7" w:rsidRDefault="00000000">
            <w:pPr>
              <w:jc w:val="center"/>
              <w:rPr>
                <w:rFonts w:ascii="Aptos" w:hAnsi="Aptos"/>
              </w:rPr>
            </w:pPr>
            <w:r w:rsidRPr="001840B7">
              <w:rPr>
                <w:rFonts w:ascii="Aptos" w:hAnsi="Aptos"/>
                <w:b/>
                <w:color w:val="1B365D"/>
                <w:sz w:val="21"/>
              </w:rPr>
              <w:t>Foundations</w:t>
            </w:r>
          </w:p>
          <w:p w14:paraId="4BF30A2D" w14:textId="77777777" w:rsidR="00510BEC" w:rsidRPr="001840B7" w:rsidRDefault="00000000">
            <w:pPr>
              <w:jc w:val="center"/>
              <w:rPr>
                <w:rFonts w:ascii="Aptos" w:hAnsi="Aptos"/>
              </w:rPr>
            </w:pPr>
            <w:r w:rsidRPr="001840B7">
              <w:rPr>
                <w:rFonts w:ascii="Aptos" w:hAnsi="Aptos"/>
                <w:b/>
                <w:color w:val="2C6E9B"/>
                <w:sz w:val="17"/>
              </w:rPr>
              <w:t>Phases 1–5</w:t>
            </w:r>
          </w:p>
          <w:p w14:paraId="45DA2E46" w14:textId="77777777" w:rsidR="00510BEC" w:rsidRPr="001840B7" w:rsidRDefault="00000000">
            <w:pPr>
              <w:jc w:val="center"/>
              <w:rPr>
                <w:rFonts w:ascii="Aptos" w:hAnsi="Aptos"/>
              </w:rPr>
            </w:pPr>
            <w:r w:rsidRPr="001840B7">
              <w:rPr>
                <w:rFonts w:ascii="Aptos" w:hAnsi="Aptos"/>
                <w:sz w:val="17"/>
              </w:rPr>
              <w:t>CLI scaffold, tenant registry, commit resolution, history, concurrency guardrail</w:t>
            </w:r>
          </w:p>
        </w:tc>
        <w:tc>
          <w:tcPr>
            <w:tcW w:w="2232" w:type="dxa"/>
            <w:shd w:val="clear" w:color="auto" w:fill="DCE6F1"/>
            <w:tcMar>
              <w:top w:w="70" w:type="dxa"/>
              <w:left w:w="90" w:type="dxa"/>
              <w:bottom w:w="70" w:type="dxa"/>
              <w:right w:w="90" w:type="dxa"/>
            </w:tcMar>
          </w:tcPr>
          <w:p w14:paraId="5E2E09AC" w14:textId="77777777" w:rsidR="00510BEC" w:rsidRPr="001840B7" w:rsidRDefault="00000000">
            <w:pPr>
              <w:jc w:val="center"/>
              <w:rPr>
                <w:rFonts w:ascii="Aptos" w:hAnsi="Aptos"/>
              </w:rPr>
            </w:pPr>
            <w:r w:rsidRPr="001840B7">
              <w:rPr>
                <w:rFonts w:ascii="Aptos" w:hAnsi="Aptos"/>
                <w:b/>
                <w:color w:val="1B365D"/>
                <w:sz w:val="21"/>
              </w:rPr>
              <w:t>Deploy actions</w:t>
            </w:r>
          </w:p>
          <w:p w14:paraId="2735E7F3" w14:textId="77777777" w:rsidR="00510BEC" w:rsidRPr="001840B7" w:rsidRDefault="00000000">
            <w:pPr>
              <w:jc w:val="center"/>
              <w:rPr>
                <w:rFonts w:ascii="Aptos" w:hAnsi="Aptos"/>
              </w:rPr>
            </w:pPr>
            <w:r w:rsidRPr="001840B7">
              <w:rPr>
                <w:rFonts w:ascii="Aptos" w:hAnsi="Aptos"/>
                <w:b/>
                <w:color w:val="2C6E9B"/>
                <w:sz w:val="17"/>
              </w:rPr>
              <w:t>Phases 6–8</w:t>
            </w:r>
          </w:p>
          <w:p w14:paraId="5A100E4C" w14:textId="77777777" w:rsidR="00510BEC" w:rsidRPr="001840B7" w:rsidRDefault="00000000">
            <w:pPr>
              <w:jc w:val="center"/>
              <w:rPr>
                <w:rFonts w:ascii="Aptos" w:hAnsi="Aptos"/>
              </w:rPr>
            </w:pPr>
            <w:r w:rsidRPr="001840B7">
              <w:rPr>
                <w:rFonts w:ascii="Aptos" w:hAnsi="Aptos"/>
                <w:sz w:val="17"/>
              </w:rPr>
              <w:t>Backend deploy, frontend deploy, rollback</w:t>
            </w:r>
          </w:p>
        </w:tc>
        <w:tc>
          <w:tcPr>
            <w:tcW w:w="2232" w:type="dxa"/>
            <w:shd w:val="clear" w:color="auto" w:fill="E8EEF5"/>
            <w:tcMar>
              <w:top w:w="70" w:type="dxa"/>
              <w:left w:w="90" w:type="dxa"/>
              <w:bottom w:w="70" w:type="dxa"/>
              <w:right w:w="90" w:type="dxa"/>
            </w:tcMar>
          </w:tcPr>
          <w:p w14:paraId="35015C37" w14:textId="77777777" w:rsidR="00510BEC" w:rsidRPr="001840B7" w:rsidRDefault="00000000">
            <w:pPr>
              <w:jc w:val="center"/>
              <w:rPr>
                <w:rFonts w:ascii="Aptos" w:hAnsi="Aptos"/>
              </w:rPr>
            </w:pPr>
            <w:r w:rsidRPr="001840B7">
              <w:rPr>
                <w:rFonts w:ascii="Aptos" w:hAnsi="Aptos"/>
                <w:b/>
                <w:color w:val="1B365D"/>
                <w:sz w:val="21"/>
              </w:rPr>
              <w:t>Operations</w:t>
            </w:r>
          </w:p>
          <w:p w14:paraId="103B8552" w14:textId="77777777" w:rsidR="00510BEC" w:rsidRPr="001840B7" w:rsidRDefault="00000000">
            <w:pPr>
              <w:jc w:val="center"/>
              <w:rPr>
                <w:rFonts w:ascii="Aptos" w:hAnsi="Aptos"/>
              </w:rPr>
            </w:pPr>
            <w:r w:rsidRPr="001840B7">
              <w:rPr>
                <w:rFonts w:ascii="Aptos" w:hAnsi="Aptos"/>
                <w:b/>
                <w:color w:val="2C6E9B"/>
                <w:sz w:val="17"/>
              </w:rPr>
              <w:t>Phases 9–14</w:t>
            </w:r>
          </w:p>
          <w:p w14:paraId="56765E60" w14:textId="77777777" w:rsidR="00510BEC" w:rsidRPr="001840B7" w:rsidRDefault="00000000">
            <w:pPr>
              <w:jc w:val="center"/>
              <w:rPr>
                <w:rFonts w:ascii="Aptos" w:hAnsi="Aptos"/>
              </w:rPr>
            </w:pPr>
            <w:r w:rsidRPr="001840B7">
              <w:rPr>
                <w:rFonts w:ascii="Aptos" w:hAnsi="Aptos"/>
                <w:sz w:val="17"/>
              </w:rPr>
              <w:t>Status &amp; logs, ASG reconciliation, cleanup, pipelines, testing, docs</w:t>
            </w:r>
          </w:p>
        </w:tc>
        <w:tc>
          <w:tcPr>
            <w:tcW w:w="2232" w:type="dxa"/>
            <w:shd w:val="clear" w:color="auto" w:fill="C6D6E8"/>
            <w:tcMar>
              <w:top w:w="70" w:type="dxa"/>
              <w:left w:w="90" w:type="dxa"/>
              <w:bottom w:w="70" w:type="dxa"/>
              <w:right w:w="90" w:type="dxa"/>
            </w:tcMar>
          </w:tcPr>
          <w:p w14:paraId="160F5C93" w14:textId="77777777" w:rsidR="00510BEC" w:rsidRPr="001840B7" w:rsidRDefault="00000000">
            <w:pPr>
              <w:jc w:val="center"/>
              <w:rPr>
                <w:rFonts w:ascii="Aptos" w:hAnsi="Aptos"/>
              </w:rPr>
            </w:pPr>
            <w:r w:rsidRPr="001840B7">
              <w:rPr>
                <w:rFonts w:ascii="Aptos" w:hAnsi="Aptos"/>
                <w:b/>
                <w:color w:val="1B365D"/>
                <w:sz w:val="21"/>
              </w:rPr>
              <w:t>Dashboard</w:t>
            </w:r>
          </w:p>
          <w:p w14:paraId="665F22C1" w14:textId="77777777" w:rsidR="00510BEC" w:rsidRPr="001840B7" w:rsidRDefault="00000000">
            <w:pPr>
              <w:jc w:val="center"/>
              <w:rPr>
                <w:rFonts w:ascii="Aptos" w:hAnsi="Aptos"/>
              </w:rPr>
            </w:pPr>
            <w:r w:rsidRPr="001840B7">
              <w:rPr>
                <w:rFonts w:ascii="Aptos" w:hAnsi="Aptos"/>
                <w:b/>
                <w:color w:val="2C6E9B"/>
                <w:sz w:val="17"/>
              </w:rPr>
              <w:t>Phase 15</w:t>
            </w:r>
          </w:p>
          <w:p w14:paraId="6AC53E85" w14:textId="77777777" w:rsidR="00510BEC" w:rsidRPr="001840B7" w:rsidRDefault="00000000">
            <w:pPr>
              <w:jc w:val="center"/>
              <w:rPr>
                <w:rFonts w:ascii="Aptos" w:hAnsi="Aptos"/>
              </w:rPr>
            </w:pPr>
            <w:r w:rsidRPr="001840B7">
              <w:rPr>
                <w:rFonts w:ascii="Aptos" w:hAnsi="Aptos"/>
                <w:sz w:val="17"/>
              </w:rPr>
              <w:t>Web UI for deploy + status, reusing the same core modules</w:t>
            </w:r>
          </w:p>
        </w:tc>
      </w:tr>
    </w:tbl>
    <w:p w14:paraId="233A6A26" w14:textId="77777777" w:rsidR="00EB4B09" w:rsidRDefault="00EB4B09" w:rsidP="00EB4B09">
      <w:pPr>
        <w:spacing w:after="0"/>
        <w:jc w:val="center"/>
        <w:rPr>
          <w:rFonts w:ascii="Aptos" w:hAnsi="Aptos"/>
          <w:i/>
          <w:color w:val="5B6670"/>
          <w:sz w:val="17"/>
        </w:rPr>
      </w:pPr>
    </w:p>
    <w:p w14:paraId="0D75C937" w14:textId="308CA660" w:rsidR="001840B7" w:rsidRPr="0037720E" w:rsidRDefault="00000000" w:rsidP="003A3FEB">
      <w:pPr>
        <w:spacing w:after="200"/>
        <w:jc w:val="center"/>
        <w:rPr>
          <w:rFonts w:ascii="Aptos" w:hAnsi="Aptos"/>
          <w:i/>
          <w:color w:val="5B6670"/>
          <w:sz w:val="17"/>
        </w:rPr>
      </w:pPr>
      <w:r w:rsidRPr="001840B7">
        <w:rPr>
          <w:rFonts w:ascii="Aptos" w:hAnsi="Aptos"/>
          <w:i/>
          <w:color w:val="5B6670"/>
          <w:sz w:val="17"/>
        </w:rPr>
        <w:t>Figure 4. Delivery groups, left to right. Each group depends on the one before it.</w:t>
      </w:r>
    </w:p>
    <w:tbl>
      <w:tblPr>
        <w:tblW w:w="0" w:type="auto"/>
        <w:tblLook w:val="04A0" w:firstRow="1" w:lastRow="0" w:firstColumn="1" w:lastColumn="0" w:noHBand="0" w:noVBand="1"/>
      </w:tblPr>
      <w:tblGrid>
        <w:gridCol w:w="9504"/>
      </w:tblGrid>
      <w:tr w:rsidR="00510BEC" w:rsidRPr="001840B7" w14:paraId="03F5CF75" w14:textId="77777777">
        <w:tc>
          <w:tcPr>
            <w:tcW w:w="9504" w:type="dxa"/>
            <w:shd w:val="clear" w:color="auto" w:fill="C6D6E8"/>
            <w:tcMar>
              <w:top w:w="50" w:type="dxa"/>
              <w:left w:w="140" w:type="dxa"/>
              <w:bottom w:w="50" w:type="dxa"/>
              <w:right w:w="140" w:type="dxa"/>
            </w:tcMar>
          </w:tcPr>
          <w:p w14:paraId="74B94E17" w14:textId="77777777" w:rsidR="00510BEC" w:rsidRPr="001840B7" w:rsidRDefault="00000000">
            <w:pPr>
              <w:rPr>
                <w:rFonts w:ascii="Aptos" w:hAnsi="Aptos"/>
              </w:rPr>
            </w:pPr>
            <w:r w:rsidRPr="001840B7">
              <w:rPr>
                <w:rFonts w:ascii="Aptos" w:hAnsi="Aptos"/>
                <w:b/>
                <w:color w:val="1B365D"/>
                <w:sz w:val="24"/>
              </w:rPr>
              <w:lastRenderedPageBreak/>
              <w:t xml:space="preserve">Phase </w:t>
            </w:r>
            <w:proofErr w:type="gramStart"/>
            <w:r w:rsidRPr="001840B7">
              <w:rPr>
                <w:rFonts w:ascii="Aptos" w:hAnsi="Aptos"/>
                <w:b/>
                <w:color w:val="1B365D"/>
                <w:sz w:val="24"/>
              </w:rPr>
              <w:t>1  —</w:t>
            </w:r>
            <w:proofErr w:type="gramEnd"/>
            <w:r w:rsidRPr="001840B7">
              <w:rPr>
                <w:rFonts w:ascii="Aptos" w:hAnsi="Aptos"/>
                <w:b/>
                <w:color w:val="1B365D"/>
                <w:sz w:val="24"/>
              </w:rPr>
              <w:t xml:space="preserve">  CLI Foundation</w:t>
            </w:r>
          </w:p>
        </w:tc>
      </w:tr>
    </w:tbl>
    <w:p w14:paraId="08245BCD" w14:textId="77777777" w:rsidR="00510BEC" w:rsidRPr="001840B7" w:rsidRDefault="00000000">
      <w:pPr>
        <w:spacing w:before="80" w:after="40"/>
        <w:ind w:left="72"/>
        <w:rPr>
          <w:rFonts w:ascii="Aptos" w:hAnsi="Aptos"/>
        </w:rPr>
      </w:pPr>
      <w:r w:rsidRPr="001840B7">
        <w:rPr>
          <w:rFonts w:ascii="Aptos" w:hAnsi="Aptos"/>
          <w:b/>
          <w:color w:val="2C6E9B"/>
          <w:sz w:val="21"/>
        </w:rPr>
        <w:t xml:space="preserve">Goal.  </w:t>
      </w:r>
      <w:r w:rsidRPr="001840B7">
        <w:rPr>
          <w:rFonts w:ascii="Aptos" w:hAnsi="Aptos"/>
          <w:i/>
          <w:sz w:val="21"/>
        </w:rPr>
        <w:t>Stand up a safe command-line tool skeleton with no AWS side effects.</w:t>
      </w:r>
    </w:p>
    <w:p w14:paraId="75E285F6" w14:textId="77777777" w:rsidR="00510BEC" w:rsidRPr="001840B7" w:rsidRDefault="00000000">
      <w:pPr>
        <w:spacing w:after="240"/>
        <w:ind w:left="72"/>
        <w:rPr>
          <w:rFonts w:ascii="Aptos" w:hAnsi="Aptos"/>
        </w:rPr>
      </w:pPr>
      <w:r w:rsidRPr="001840B7">
        <w:rPr>
          <w:rFonts w:ascii="Aptos" w:hAnsi="Aptos"/>
          <w:b/>
          <w:color w:val="1B365D"/>
          <w:sz w:val="21"/>
        </w:rPr>
        <w:t xml:space="preserve">Description.  </w:t>
      </w:r>
      <w:r w:rsidRPr="001840B7">
        <w:rPr>
          <w:rFonts w:ascii="Aptos" w:hAnsi="Aptos"/>
          <w:sz w:val="21"/>
        </w:rPr>
        <w:t>We create the TypeScript project, a minimal command entry point, and the shared conventions for output and error messages. Commands that aren't implemented yet fail clearly instead of doing anything risky. This phase establishes the testing and type-checking baseline that every later phase is held to, so quality is built in from the first commit rather than retrofitted.</w:t>
      </w:r>
    </w:p>
    <w:tbl>
      <w:tblPr>
        <w:tblW w:w="0" w:type="auto"/>
        <w:tblLook w:val="04A0" w:firstRow="1" w:lastRow="0" w:firstColumn="1" w:lastColumn="0" w:noHBand="0" w:noVBand="1"/>
      </w:tblPr>
      <w:tblGrid>
        <w:gridCol w:w="9504"/>
      </w:tblGrid>
      <w:tr w:rsidR="00510BEC" w:rsidRPr="001840B7" w14:paraId="66284AAB" w14:textId="77777777">
        <w:tc>
          <w:tcPr>
            <w:tcW w:w="9504" w:type="dxa"/>
            <w:shd w:val="clear" w:color="auto" w:fill="C6D6E8"/>
            <w:tcMar>
              <w:top w:w="50" w:type="dxa"/>
              <w:left w:w="140" w:type="dxa"/>
              <w:bottom w:w="50" w:type="dxa"/>
              <w:right w:w="140" w:type="dxa"/>
            </w:tcMar>
          </w:tcPr>
          <w:p w14:paraId="0E3A1AF1" w14:textId="77777777" w:rsidR="00510BEC" w:rsidRPr="001840B7" w:rsidRDefault="00000000">
            <w:pPr>
              <w:rPr>
                <w:rFonts w:ascii="Aptos" w:hAnsi="Aptos"/>
              </w:rPr>
            </w:pPr>
            <w:r w:rsidRPr="001840B7">
              <w:rPr>
                <w:rFonts w:ascii="Aptos" w:hAnsi="Aptos"/>
                <w:b/>
                <w:color w:val="1B365D"/>
                <w:sz w:val="24"/>
              </w:rPr>
              <w:t>Phase 2  —  Tenant Registry</w:t>
            </w:r>
          </w:p>
        </w:tc>
      </w:tr>
    </w:tbl>
    <w:p w14:paraId="32C56806" w14:textId="77777777" w:rsidR="00510BEC" w:rsidRPr="001840B7" w:rsidRDefault="00000000">
      <w:pPr>
        <w:spacing w:before="80" w:after="40"/>
        <w:ind w:left="72"/>
        <w:rPr>
          <w:rFonts w:ascii="Aptos" w:hAnsi="Aptos"/>
        </w:rPr>
      </w:pPr>
      <w:r w:rsidRPr="001840B7">
        <w:rPr>
          <w:rFonts w:ascii="Aptos" w:hAnsi="Aptos"/>
          <w:b/>
          <w:color w:val="2C6E9B"/>
          <w:sz w:val="21"/>
        </w:rPr>
        <w:t xml:space="preserve">Goal.  </w:t>
      </w:r>
      <w:r w:rsidRPr="001840B7">
        <w:rPr>
          <w:rFonts w:ascii="Aptos" w:hAnsi="Aptos"/>
          <w:i/>
          <w:sz w:val="21"/>
        </w:rPr>
        <w:t>Load and validate the tenant configuration without ever storing secret values.</w:t>
      </w:r>
    </w:p>
    <w:p w14:paraId="5A348937" w14:textId="77777777" w:rsidR="00510BEC" w:rsidRPr="001840B7" w:rsidRDefault="00000000">
      <w:pPr>
        <w:spacing w:after="240"/>
        <w:ind w:left="72"/>
        <w:rPr>
          <w:rFonts w:ascii="Aptos" w:hAnsi="Aptos"/>
        </w:rPr>
      </w:pPr>
      <w:r w:rsidRPr="001840B7">
        <w:rPr>
          <w:rFonts w:ascii="Aptos" w:hAnsi="Aptos"/>
          <w:b/>
          <w:color w:val="1B365D"/>
          <w:sz w:val="21"/>
        </w:rPr>
        <w:t xml:space="preserve">Description.  </w:t>
      </w:r>
      <w:r w:rsidRPr="001840B7">
        <w:rPr>
          <w:rFonts w:ascii="Aptos" w:hAnsi="Aptos"/>
          <w:sz w:val="21"/>
        </w:rPr>
        <w:t>A tenant name alone is not enough to deploy safely — the tool needs to translate, say, “client1” into the specific storage bucket, process names, secret references, and health URLs that belong to that client. That mapping lives in a reviewable configuration file. This phase parses and validates it, rejects anything that looks like a real secret committed by mistake, and exposes a command to list the configured tenants for an environment.</w:t>
      </w:r>
    </w:p>
    <w:tbl>
      <w:tblPr>
        <w:tblW w:w="0" w:type="auto"/>
        <w:tblLook w:val="04A0" w:firstRow="1" w:lastRow="0" w:firstColumn="1" w:lastColumn="0" w:noHBand="0" w:noVBand="1"/>
      </w:tblPr>
      <w:tblGrid>
        <w:gridCol w:w="9504"/>
      </w:tblGrid>
      <w:tr w:rsidR="00510BEC" w:rsidRPr="001840B7" w14:paraId="6AA0A80C" w14:textId="77777777">
        <w:tc>
          <w:tcPr>
            <w:tcW w:w="9504" w:type="dxa"/>
            <w:shd w:val="clear" w:color="auto" w:fill="C6D6E8"/>
            <w:tcMar>
              <w:top w:w="50" w:type="dxa"/>
              <w:left w:w="140" w:type="dxa"/>
              <w:bottom w:w="50" w:type="dxa"/>
              <w:right w:w="140" w:type="dxa"/>
            </w:tcMar>
          </w:tcPr>
          <w:p w14:paraId="2C80F76C" w14:textId="77777777" w:rsidR="00510BEC" w:rsidRPr="001840B7" w:rsidRDefault="00000000">
            <w:pPr>
              <w:rPr>
                <w:rFonts w:ascii="Aptos" w:hAnsi="Aptos"/>
              </w:rPr>
            </w:pPr>
            <w:r w:rsidRPr="001840B7">
              <w:rPr>
                <w:rFonts w:ascii="Aptos" w:hAnsi="Aptos"/>
                <w:b/>
                <w:color w:val="1B365D"/>
                <w:sz w:val="24"/>
              </w:rPr>
              <w:t>Phase 3  —  Git Ref Resolution</w:t>
            </w:r>
          </w:p>
        </w:tc>
      </w:tr>
    </w:tbl>
    <w:p w14:paraId="305BCEF1" w14:textId="77777777" w:rsidR="00510BEC" w:rsidRPr="001840B7" w:rsidRDefault="00000000">
      <w:pPr>
        <w:spacing w:before="80" w:after="40"/>
        <w:ind w:left="72"/>
        <w:rPr>
          <w:rFonts w:ascii="Aptos" w:hAnsi="Aptos"/>
        </w:rPr>
      </w:pPr>
      <w:r w:rsidRPr="001840B7">
        <w:rPr>
          <w:rFonts w:ascii="Aptos" w:hAnsi="Aptos"/>
          <w:b/>
          <w:color w:val="2C6E9B"/>
          <w:sz w:val="21"/>
        </w:rPr>
        <w:t xml:space="preserve">Goal.  </w:t>
      </w:r>
      <w:r w:rsidRPr="001840B7">
        <w:rPr>
          <w:rFonts w:ascii="Aptos" w:hAnsi="Aptos"/>
          <w:i/>
          <w:sz w:val="21"/>
        </w:rPr>
        <w:t>Turn whatever the operator typed into one exact, immutable commit before any deploy work starts.</w:t>
      </w:r>
    </w:p>
    <w:p w14:paraId="4D1ED3AF" w14:textId="77777777" w:rsidR="00510BEC" w:rsidRPr="001840B7" w:rsidRDefault="00000000">
      <w:pPr>
        <w:spacing w:after="240"/>
        <w:ind w:left="72"/>
        <w:rPr>
          <w:rFonts w:ascii="Aptos" w:hAnsi="Aptos"/>
        </w:rPr>
      </w:pPr>
      <w:r w:rsidRPr="001840B7">
        <w:rPr>
          <w:rFonts w:ascii="Aptos" w:hAnsi="Aptos"/>
          <w:b/>
          <w:color w:val="1B365D"/>
          <w:sz w:val="21"/>
        </w:rPr>
        <w:t xml:space="preserve">Description.  </w:t>
      </w:r>
      <w:r w:rsidRPr="001840B7">
        <w:rPr>
          <w:rFonts w:ascii="Aptos" w:hAnsi="Aptos"/>
          <w:sz w:val="21"/>
        </w:rPr>
        <w:t>An operator may name a branch, tag, or commit. Because a branch can move, the tool immediately resolves the input to a single full commit identifier and uses only that from then on. Staging is convenient (branches allowed); production is deliberately stricter (tags or exact commits only). Both the requested input and the resolved commit are stored so history is exact and rollback can target a precise version.</w:t>
      </w:r>
    </w:p>
    <w:tbl>
      <w:tblPr>
        <w:tblW w:w="0" w:type="auto"/>
        <w:tblLook w:val="04A0" w:firstRow="1" w:lastRow="0" w:firstColumn="1" w:lastColumn="0" w:noHBand="0" w:noVBand="1"/>
      </w:tblPr>
      <w:tblGrid>
        <w:gridCol w:w="9504"/>
      </w:tblGrid>
      <w:tr w:rsidR="00510BEC" w:rsidRPr="001840B7" w14:paraId="015D6336" w14:textId="77777777">
        <w:tc>
          <w:tcPr>
            <w:tcW w:w="9504" w:type="dxa"/>
            <w:shd w:val="clear" w:color="auto" w:fill="C6D6E8"/>
            <w:tcMar>
              <w:top w:w="50" w:type="dxa"/>
              <w:left w:w="140" w:type="dxa"/>
              <w:bottom w:w="50" w:type="dxa"/>
              <w:right w:w="140" w:type="dxa"/>
            </w:tcMar>
          </w:tcPr>
          <w:p w14:paraId="32ABBC23" w14:textId="77777777" w:rsidR="00510BEC" w:rsidRPr="001840B7" w:rsidRDefault="00000000">
            <w:pPr>
              <w:rPr>
                <w:rFonts w:ascii="Aptos" w:hAnsi="Aptos"/>
              </w:rPr>
            </w:pPr>
            <w:r w:rsidRPr="001840B7">
              <w:rPr>
                <w:rFonts w:ascii="Aptos" w:hAnsi="Aptos"/>
                <w:b/>
                <w:color w:val="1B365D"/>
                <w:sz w:val="24"/>
              </w:rPr>
              <w:t>Phase 4  —  Deploy History &amp; Current State</w:t>
            </w:r>
          </w:p>
        </w:tc>
      </w:tr>
    </w:tbl>
    <w:p w14:paraId="76B3AF95" w14:textId="77777777" w:rsidR="00510BEC" w:rsidRPr="001840B7" w:rsidRDefault="00000000">
      <w:pPr>
        <w:spacing w:before="80" w:after="40"/>
        <w:ind w:left="72"/>
        <w:rPr>
          <w:rFonts w:ascii="Aptos" w:hAnsi="Aptos"/>
        </w:rPr>
      </w:pPr>
      <w:r w:rsidRPr="001840B7">
        <w:rPr>
          <w:rFonts w:ascii="Aptos" w:hAnsi="Aptos"/>
          <w:b/>
          <w:color w:val="2C6E9B"/>
          <w:sz w:val="21"/>
        </w:rPr>
        <w:t xml:space="preserve">Goal.  </w:t>
      </w:r>
      <w:r w:rsidRPr="001840B7">
        <w:rPr>
          <w:rFonts w:ascii="Aptos" w:hAnsi="Aptos"/>
          <w:i/>
          <w:sz w:val="21"/>
        </w:rPr>
        <w:t>Keep a durable audit trail of every deploy and a fast record of what should be running now.</w:t>
      </w:r>
    </w:p>
    <w:p w14:paraId="6663E455" w14:textId="77777777" w:rsidR="00510BEC" w:rsidRPr="001840B7" w:rsidRDefault="00000000">
      <w:pPr>
        <w:spacing w:after="240"/>
        <w:ind w:left="72"/>
        <w:rPr>
          <w:rFonts w:ascii="Aptos" w:hAnsi="Aptos"/>
        </w:rPr>
      </w:pPr>
      <w:r w:rsidRPr="001840B7">
        <w:rPr>
          <w:rFonts w:ascii="Aptos" w:hAnsi="Aptos"/>
          <w:b/>
          <w:color w:val="1B365D"/>
          <w:sz w:val="21"/>
        </w:rPr>
        <w:t xml:space="preserve">Description.  </w:t>
      </w:r>
      <w:r w:rsidRPr="001840B7">
        <w:rPr>
          <w:rFonts w:ascii="Aptos" w:hAnsi="Aptos"/>
          <w:sz w:val="21"/>
        </w:rPr>
        <w:t>Two complementary records are stored as JSON in encrypted storage: an append-only event log (what happened over time, including failures and partial failures) and a small current-state file per tenant and app (what version should be running now). The event log is the audit trail; the current-state file makes status checks, rollback decisions, and production recovery fast and reliable.</w:t>
      </w:r>
    </w:p>
    <w:tbl>
      <w:tblPr>
        <w:tblW w:w="0" w:type="auto"/>
        <w:tblLook w:val="04A0" w:firstRow="1" w:lastRow="0" w:firstColumn="1" w:lastColumn="0" w:noHBand="0" w:noVBand="1"/>
      </w:tblPr>
      <w:tblGrid>
        <w:gridCol w:w="9504"/>
      </w:tblGrid>
      <w:tr w:rsidR="00510BEC" w:rsidRPr="001840B7" w14:paraId="04313034" w14:textId="77777777">
        <w:tc>
          <w:tcPr>
            <w:tcW w:w="9504" w:type="dxa"/>
            <w:shd w:val="clear" w:color="auto" w:fill="C6D6E8"/>
            <w:tcMar>
              <w:top w:w="50" w:type="dxa"/>
              <w:left w:w="140" w:type="dxa"/>
              <w:bottom w:w="50" w:type="dxa"/>
              <w:right w:w="140" w:type="dxa"/>
            </w:tcMar>
          </w:tcPr>
          <w:p w14:paraId="213B8A31" w14:textId="77777777" w:rsidR="00510BEC" w:rsidRPr="001840B7" w:rsidRDefault="00000000">
            <w:pPr>
              <w:rPr>
                <w:rFonts w:ascii="Aptos" w:hAnsi="Aptos"/>
              </w:rPr>
            </w:pPr>
            <w:r w:rsidRPr="001840B7">
              <w:rPr>
                <w:rFonts w:ascii="Aptos" w:hAnsi="Aptos"/>
                <w:b/>
                <w:color w:val="1B365D"/>
                <w:sz w:val="24"/>
              </w:rPr>
              <w:t>Phase 5  —  Deployment Guardrail</w:t>
            </w:r>
          </w:p>
        </w:tc>
      </w:tr>
    </w:tbl>
    <w:p w14:paraId="6E12E96B" w14:textId="77777777" w:rsidR="00510BEC" w:rsidRPr="001840B7" w:rsidRDefault="00000000">
      <w:pPr>
        <w:spacing w:before="80" w:after="40"/>
        <w:ind w:left="72"/>
        <w:rPr>
          <w:rFonts w:ascii="Aptos" w:hAnsi="Aptos"/>
        </w:rPr>
      </w:pPr>
      <w:r w:rsidRPr="001840B7">
        <w:rPr>
          <w:rFonts w:ascii="Aptos" w:hAnsi="Aptos"/>
          <w:b/>
          <w:color w:val="2C6E9B"/>
          <w:sz w:val="21"/>
        </w:rPr>
        <w:t xml:space="preserve">Goal.  </w:t>
      </w:r>
      <w:r w:rsidRPr="001840B7">
        <w:rPr>
          <w:rFonts w:ascii="Aptos" w:hAnsi="Aptos"/>
          <w:i/>
          <w:sz w:val="21"/>
        </w:rPr>
        <w:t>Prevent two deploys or rollbacks from changing the same tenant target at the same time.</w:t>
      </w:r>
    </w:p>
    <w:p w14:paraId="6691A65B" w14:textId="77777777" w:rsidR="00510BEC" w:rsidRPr="001840B7" w:rsidRDefault="00000000" w:rsidP="001840B7">
      <w:pPr>
        <w:spacing w:after="240"/>
        <w:ind w:left="72"/>
        <w:rPr>
          <w:rFonts w:ascii="Aptos" w:hAnsi="Aptos"/>
        </w:rPr>
      </w:pPr>
      <w:r w:rsidRPr="001840B7">
        <w:rPr>
          <w:rFonts w:ascii="Aptos" w:hAnsi="Aptos"/>
          <w:b/>
          <w:color w:val="1B365D"/>
          <w:sz w:val="21"/>
        </w:rPr>
        <w:t xml:space="preserve">Description.  </w:t>
      </w:r>
      <w:r w:rsidRPr="001840B7">
        <w:rPr>
          <w:rFonts w:ascii="Aptos" w:hAnsi="Aptos"/>
          <w:sz w:val="21"/>
        </w:rPr>
        <w:t>Concurrency is handled with a lightweight “in-progress” marker on the current-state record, checked and set before a deploy or rollback begins and cleared when it ends. It is scoped to one environment / tenant / app, so an in-progress deploy for one client never blocks unrelated deploys. This deliberately avoids standing up extra lock infrastructure for what is, in practice, a single-user tool, while still protecting the risky steps.</w:t>
      </w:r>
    </w:p>
    <w:tbl>
      <w:tblPr>
        <w:tblW w:w="0" w:type="auto"/>
        <w:tblLook w:val="04A0" w:firstRow="1" w:lastRow="0" w:firstColumn="1" w:lastColumn="0" w:noHBand="0" w:noVBand="1"/>
      </w:tblPr>
      <w:tblGrid>
        <w:gridCol w:w="9504"/>
      </w:tblGrid>
      <w:tr w:rsidR="00510BEC" w:rsidRPr="001840B7" w14:paraId="4C92A60E" w14:textId="77777777">
        <w:tc>
          <w:tcPr>
            <w:tcW w:w="9504" w:type="dxa"/>
            <w:shd w:val="clear" w:color="auto" w:fill="C6D6E8"/>
            <w:tcMar>
              <w:top w:w="50" w:type="dxa"/>
              <w:left w:w="140" w:type="dxa"/>
              <w:bottom w:w="50" w:type="dxa"/>
              <w:right w:w="140" w:type="dxa"/>
            </w:tcMar>
          </w:tcPr>
          <w:p w14:paraId="7CA7CDE4" w14:textId="77777777" w:rsidR="00510BEC" w:rsidRPr="001840B7" w:rsidRDefault="00000000">
            <w:pPr>
              <w:rPr>
                <w:rFonts w:ascii="Aptos" w:hAnsi="Aptos"/>
              </w:rPr>
            </w:pPr>
            <w:r w:rsidRPr="001840B7">
              <w:rPr>
                <w:rFonts w:ascii="Aptos" w:hAnsi="Aptos"/>
                <w:b/>
                <w:color w:val="1B365D"/>
                <w:sz w:val="24"/>
              </w:rPr>
              <w:t>Phase 6  —  Backend Deploy</w:t>
            </w:r>
          </w:p>
        </w:tc>
      </w:tr>
    </w:tbl>
    <w:p w14:paraId="30F93516" w14:textId="77777777" w:rsidR="00510BEC" w:rsidRPr="001840B7" w:rsidRDefault="00000000">
      <w:pPr>
        <w:spacing w:before="80" w:after="40"/>
        <w:ind w:left="72"/>
        <w:rPr>
          <w:rFonts w:ascii="Aptos" w:hAnsi="Aptos"/>
        </w:rPr>
      </w:pPr>
      <w:r w:rsidRPr="001840B7">
        <w:rPr>
          <w:rFonts w:ascii="Aptos" w:hAnsi="Aptos"/>
          <w:b/>
          <w:color w:val="2C6E9B"/>
          <w:sz w:val="21"/>
        </w:rPr>
        <w:lastRenderedPageBreak/>
        <w:t xml:space="preserve">Goal.  </w:t>
      </w:r>
      <w:r w:rsidRPr="001840B7">
        <w:rPr>
          <w:rFonts w:ascii="Aptos" w:hAnsi="Aptos"/>
          <w:i/>
          <w:sz w:val="21"/>
        </w:rPr>
        <w:t>Deploy backend releases to staging and production servers safely, per tenant.</w:t>
      </w:r>
    </w:p>
    <w:p w14:paraId="63766A33" w14:textId="77777777" w:rsidR="00510BEC" w:rsidRPr="001840B7" w:rsidRDefault="00000000">
      <w:pPr>
        <w:spacing w:after="240"/>
        <w:ind w:left="72"/>
        <w:rPr>
          <w:rFonts w:ascii="Aptos" w:hAnsi="Aptos"/>
        </w:rPr>
      </w:pPr>
      <w:r w:rsidRPr="001840B7">
        <w:rPr>
          <w:rFonts w:ascii="Aptos" w:hAnsi="Aptos"/>
          <w:b/>
          <w:color w:val="1B365D"/>
          <w:sz w:val="21"/>
        </w:rPr>
        <w:t xml:space="preserve">Description.  </w:t>
      </w:r>
      <w:r w:rsidRPr="001840B7">
        <w:rPr>
          <w:rFonts w:ascii="Aptos" w:hAnsi="Aptos"/>
          <w:sz w:val="21"/>
        </w:rPr>
        <w:t>The backend is delivered through AWS Systems Manager (no SSH). On each target server the tool prepares an immutable release directory for the commit, installs dependencies and builds once per release, generates a protected per-tenant environment file from Secrets Manager — read on the server itself (Hop B), so the tool only ever passes the secret name, never its value — switches that tenant's pointer to the new release, and restarts only that tenant's processes before running a health check. In production, all healthy servers must succeed or the deploy is reported as failed — with a clear record of which servers changed and which did not.</w:t>
      </w:r>
    </w:p>
    <w:tbl>
      <w:tblPr>
        <w:tblW w:w="0" w:type="auto"/>
        <w:tblLook w:val="04A0" w:firstRow="1" w:lastRow="0" w:firstColumn="1" w:lastColumn="0" w:noHBand="0" w:noVBand="1"/>
      </w:tblPr>
      <w:tblGrid>
        <w:gridCol w:w="9504"/>
      </w:tblGrid>
      <w:tr w:rsidR="00510BEC" w:rsidRPr="001840B7" w14:paraId="1C022832" w14:textId="77777777">
        <w:tc>
          <w:tcPr>
            <w:tcW w:w="9504" w:type="dxa"/>
            <w:shd w:val="clear" w:color="auto" w:fill="C6D6E8"/>
            <w:tcMar>
              <w:top w:w="50" w:type="dxa"/>
              <w:left w:w="140" w:type="dxa"/>
              <w:bottom w:w="50" w:type="dxa"/>
              <w:right w:w="140" w:type="dxa"/>
            </w:tcMar>
          </w:tcPr>
          <w:p w14:paraId="50D5253B" w14:textId="77777777" w:rsidR="00510BEC" w:rsidRPr="001840B7" w:rsidRDefault="00000000">
            <w:pPr>
              <w:rPr>
                <w:rFonts w:ascii="Aptos" w:hAnsi="Aptos"/>
              </w:rPr>
            </w:pPr>
            <w:r w:rsidRPr="001840B7">
              <w:rPr>
                <w:rFonts w:ascii="Aptos" w:hAnsi="Aptos"/>
                <w:b/>
                <w:color w:val="1B365D"/>
                <w:sz w:val="24"/>
              </w:rPr>
              <w:t>Phase 7  —  Frontend Artifact &amp; Deploy</w:t>
            </w:r>
          </w:p>
        </w:tc>
      </w:tr>
    </w:tbl>
    <w:p w14:paraId="19CCBEE3" w14:textId="77777777" w:rsidR="00510BEC" w:rsidRPr="001840B7" w:rsidRDefault="00000000">
      <w:pPr>
        <w:spacing w:before="80" w:after="40"/>
        <w:ind w:left="72"/>
        <w:rPr>
          <w:rFonts w:ascii="Aptos" w:hAnsi="Aptos"/>
        </w:rPr>
      </w:pPr>
      <w:r w:rsidRPr="001840B7">
        <w:rPr>
          <w:rFonts w:ascii="Aptos" w:hAnsi="Aptos"/>
          <w:b/>
          <w:color w:val="2C6E9B"/>
          <w:sz w:val="21"/>
        </w:rPr>
        <w:t xml:space="preserve">Goal.  </w:t>
      </w:r>
      <w:r w:rsidRPr="001840B7">
        <w:rPr>
          <w:rFonts w:ascii="Aptos" w:hAnsi="Aptos"/>
          <w:i/>
          <w:sz w:val="21"/>
        </w:rPr>
        <w:t>Build frontend artifacts once per commit and sync them to each tenant's storage with correct caching.</w:t>
      </w:r>
    </w:p>
    <w:p w14:paraId="5EC3D132" w14:textId="77777777" w:rsidR="00510BEC" w:rsidRPr="001840B7" w:rsidRDefault="00000000">
      <w:pPr>
        <w:spacing w:after="240"/>
        <w:ind w:left="72"/>
        <w:rPr>
          <w:rFonts w:ascii="Aptos" w:hAnsi="Aptos"/>
        </w:rPr>
      </w:pPr>
      <w:r w:rsidRPr="001840B7">
        <w:rPr>
          <w:rFonts w:ascii="Aptos" w:hAnsi="Aptos"/>
          <w:b/>
          <w:color w:val="1B365D"/>
          <w:sz w:val="21"/>
        </w:rPr>
        <w:t xml:space="preserve">Description.  </w:t>
      </w:r>
      <w:r w:rsidRPr="001840B7">
        <w:rPr>
          <w:rFonts w:ascii="Aptos" w:hAnsi="Aptos"/>
          <w:sz w:val="21"/>
        </w:rPr>
        <w:t>If the code is identical, the build should be identical, so frontend builds are stored as reusable artifacts keyed by commit and reused across tenants — the difference between clients is configuration, not separate code. The artifact is synced to the tenant's storage bucket with explicit cache headers: long-lived caching for fingerprinted assets, and no-cache for the entry page and runtime config so users never get stuck on a stale version. A smoke check confirms the result.</w:t>
      </w:r>
    </w:p>
    <w:tbl>
      <w:tblPr>
        <w:tblW w:w="0" w:type="auto"/>
        <w:tblLook w:val="04A0" w:firstRow="1" w:lastRow="0" w:firstColumn="1" w:lastColumn="0" w:noHBand="0" w:noVBand="1"/>
      </w:tblPr>
      <w:tblGrid>
        <w:gridCol w:w="9504"/>
      </w:tblGrid>
      <w:tr w:rsidR="00510BEC" w:rsidRPr="001840B7" w14:paraId="613EE9FF" w14:textId="77777777">
        <w:tc>
          <w:tcPr>
            <w:tcW w:w="9504" w:type="dxa"/>
            <w:shd w:val="clear" w:color="auto" w:fill="C6D6E8"/>
            <w:tcMar>
              <w:top w:w="50" w:type="dxa"/>
              <w:left w:w="140" w:type="dxa"/>
              <w:bottom w:w="50" w:type="dxa"/>
              <w:right w:w="140" w:type="dxa"/>
            </w:tcMar>
          </w:tcPr>
          <w:p w14:paraId="193D56FD" w14:textId="77777777" w:rsidR="00510BEC" w:rsidRPr="001840B7" w:rsidRDefault="00000000">
            <w:pPr>
              <w:rPr>
                <w:rFonts w:ascii="Aptos" w:hAnsi="Aptos"/>
              </w:rPr>
            </w:pPr>
            <w:r w:rsidRPr="001840B7">
              <w:rPr>
                <w:rFonts w:ascii="Aptos" w:hAnsi="Aptos"/>
                <w:b/>
                <w:color w:val="1B365D"/>
                <w:sz w:val="24"/>
              </w:rPr>
              <w:t>Phase 8  —  Rollback</w:t>
            </w:r>
          </w:p>
        </w:tc>
      </w:tr>
    </w:tbl>
    <w:p w14:paraId="45A3BD6B" w14:textId="77777777" w:rsidR="00510BEC" w:rsidRPr="001840B7" w:rsidRDefault="00000000">
      <w:pPr>
        <w:spacing w:before="80" w:after="40"/>
        <w:ind w:left="72"/>
        <w:rPr>
          <w:rFonts w:ascii="Aptos" w:hAnsi="Aptos"/>
        </w:rPr>
      </w:pPr>
      <w:r w:rsidRPr="001840B7">
        <w:rPr>
          <w:rFonts w:ascii="Aptos" w:hAnsi="Aptos"/>
          <w:b/>
          <w:color w:val="2C6E9B"/>
          <w:sz w:val="21"/>
        </w:rPr>
        <w:t xml:space="preserve">Goal.  </w:t>
      </w:r>
      <w:r w:rsidRPr="001840B7">
        <w:rPr>
          <w:rFonts w:ascii="Aptos" w:hAnsi="Aptos"/>
          <w:i/>
          <w:sz w:val="21"/>
        </w:rPr>
        <w:t>Return a single tenant's backend or frontend to a previous known-good version on command.</w:t>
      </w:r>
    </w:p>
    <w:p w14:paraId="35A68D49" w14:textId="77777777" w:rsidR="00510BEC" w:rsidRPr="001840B7" w:rsidRDefault="00000000">
      <w:pPr>
        <w:spacing w:after="240"/>
        <w:ind w:left="72"/>
        <w:rPr>
          <w:rFonts w:ascii="Aptos" w:hAnsi="Aptos"/>
        </w:rPr>
      </w:pPr>
      <w:r w:rsidRPr="001840B7">
        <w:rPr>
          <w:rFonts w:ascii="Aptos" w:hAnsi="Aptos"/>
          <w:b/>
          <w:color w:val="1B365D"/>
          <w:sz w:val="21"/>
        </w:rPr>
        <w:t xml:space="preserve">Description.  </w:t>
      </w:r>
      <w:r w:rsidRPr="001840B7">
        <w:rPr>
          <w:rFonts w:ascii="Aptos" w:hAnsi="Aptos"/>
          <w:sz w:val="21"/>
        </w:rPr>
        <w:t>Because every version is recorded and artifacts are retained, rollback is fast and exact. For the backend, the tool repoints the tenant to an earlier release (re-preparing it if it is no longer on the server) and restarts that tenant. For the frontend, it redeploys the exact earlier artifact. Rollbacks are tenant-specific and recorded in history like any other change. Database changes are intentionally out of scope for automatic rollback in this version.</w:t>
      </w:r>
    </w:p>
    <w:tbl>
      <w:tblPr>
        <w:tblW w:w="0" w:type="auto"/>
        <w:tblLook w:val="04A0" w:firstRow="1" w:lastRow="0" w:firstColumn="1" w:lastColumn="0" w:noHBand="0" w:noVBand="1"/>
      </w:tblPr>
      <w:tblGrid>
        <w:gridCol w:w="9504"/>
      </w:tblGrid>
      <w:tr w:rsidR="00510BEC" w:rsidRPr="001840B7" w14:paraId="414E4C7A" w14:textId="77777777">
        <w:tc>
          <w:tcPr>
            <w:tcW w:w="9504" w:type="dxa"/>
            <w:shd w:val="clear" w:color="auto" w:fill="C6D6E8"/>
            <w:tcMar>
              <w:top w:w="50" w:type="dxa"/>
              <w:left w:w="140" w:type="dxa"/>
              <w:bottom w:w="50" w:type="dxa"/>
              <w:right w:w="140" w:type="dxa"/>
            </w:tcMar>
          </w:tcPr>
          <w:p w14:paraId="5186F413" w14:textId="77777777" w:rsidR="00510BEC" w:rsidRPr="001840B7" w:rsidRDefault="00000000">
            <w:pPr>
              <w:rPr>
                <w:rFonts w:ascii="Aptos" w:hAnsi="Aptos"/>
              </w:rPr>
            </w:pPr>
            <w:r w:rsidRPr="001840B7">
              <w:rPr>
                <w:rFonts w:ascii="Aptos" w:hAnsi="Aptos"/>
                <w:b/>
                <w:color w:val="1B365D"/>
                <w:sz w:val="24"/>
              </w:rPr>
              <w:t>Phase 9  —  Logs &amp; Diagnostics</w:t>
            </w:r>
          </w:p>
        </w:tc>
      </w:tr>
    </w:tbl>
    <w:p w14:paraId="73D8BA69" w14:textId="77777777" w:rsidR="00510BEC" w:rsidRPr="001840B7" w:rsidRDefault="00000000">
      <w:pPr>
        <w:spacing w:before="80" w:after="40"/>
        <w:ind w:left="72"/>
        <w:rPr>
          <w:rFonts w:ascii="Aptos" w:hAnsi="Aptos"/>
        </w:rPr>
      </w:pPr>
      <w:r w:rsidRPr="001840B7">
        <w:rPr>
          <w:rFonts w:ascii="Aptos" w:hAnsi="Aptos"/>
          <w:b/>
          <w:color w:val="2C6E9B"/>
          <w:sz w:val="21"/>
        </w:rPr>
        <w:t xml:space="preserve">Goal.  </w:t>
      </w:r>
      <w:r w:rsidRPr="001840B7">
        <w:rPr>
          <w:rFonts w:ascii="Aptos" w:hAnsi="Aptos"/>
          <w:i/>
          <w:sz w:val="21"/>
        </w:rPr>
        <w:t>Give operators current status and centralised logs without logging into servers.</w:t>
      </w:r>
    </w:p>
    <w:p w14:paraId="5C744308" w14:textId="77777777" w:rsidR="00510BEC" w:rsidRPr="001840B7" w:rsidRDefault="00000000">
      <w:pPr>
        <w:spacing w:after="240"/>
        <w:ind w:left="72"/>
        <w:rPr>
          <w:rFonts w:ascii="Aptos" w:hAnsi="Aptos"/>
        </w:rPr>
      </w:pPr>
      <w:r w:rsidRPr="001840B7">
        <w:rPr>
          <w:rFonts w:ascii="Aptos" w:hAnsi="Aptos"/>
          <w:b/>
          <w:color w:val="1B365D"/>
          <w:sz w:val="21"/>
        </w:rPr>
        <w:t xml:space="preserve">Description.  </w:t>
      </w:r>
      <w:r w:rsidRPr="001840B7">
        <w:rPr>
          <w:rFonts w:ascii="Aptos" w:hAnsi="Aptos"/>
          <w:sz w:val="21"/>
        </w:rPr>
        <w:t>A status command reports the current deployed version for each tenant and app, and where relevant the per-server results of a production deploy. A logs command reads from CloudWatch Logs — centralised across all production servers — filtered by environment, tenant, service, and time range. This keeps routine troubleshooting inside the tool and removes any need for SSH access.</w:t>
      </w:r>
    </w:p>
    <w:tbl>
      <w:tblPr>
        <w:tblW w:w="0" w:type="auto"/>
        <w:tblLook w:val="04A0" w:firstRow="1" w:lastRow="0" w:firstColumn="1" w:lastColumn="0" w:noHBand="0" w:noVBand="1"/>
      </w:tblPr>
      <w:tblGrid>
        <w:gridCol w:w="9504"/>
      </w:tblGrid>
      <w:tr w:rsidR="00510BEC" w:rsidRPr="001840B7" w14:paraId="70DC5043" w14:textId="77777777">
        <w:tc>
          <w:tcPr>
            <w:tcW w:w="9504" w:type="dxa"/>
            <w:shd w:val="clear" w:color="auto" w:fill="C6D6E8"/>
            <w:tcMar>
              <w:top w:w="50" w:type="dxa"/>
              <w:left w:w="140" w:type="dxa"/>
              <w:bottom w:w="50" w:type="dxa"/>
              <w:right w:w="140" w:type="dxa"/>
            </w:tcMar>
          </w:tcPr>
          <w:p w14:paraId="733C7187" w14:textId="77777777" w:rsidR="00510BEC" w:rsidRPr="001840B7" w:rsidRDefault="00000000">
            <w:pPr>
              <w:rPr>
                <w:rFonts w:ascii="Aptos" w:hAnsi="Aptos"/>
              </w:rPr>
            </w:pPr>
            <w:r w:rsidRPr="001840B7">
              <w:rPr>
                <w:rFonts w:ascii="Aptos" w:hAnsi="Aptos"/>
                <w:b/>
                <w:color w:val="1B365D"/>
                <w:sz w:val="24"/>
              </w:rPr>
              <w:t>Phase 10  —  ASG Replacement &amp; Reconciliation</w:t>
            </w:r>
          </w:p>
        </w:tc>
      </w:tr>
    </w:tbl>
    <w:p w14:paraId="4EFFFCB8" w14:textId="77777777" w:rsidR="00510BEC" w:rsidRPr="001840B7" w:rsidRDefault="00000000">
      <w:pPr>
        <w:spacing w:before="80" w:after="40"/>
        <w:ind w:left="72"/>
        <w:rPr>
          <w:rFonts w:ascii="Aptos" w:hAnsi="Aptos"/>
        </w:rPr>
      </w:pPr>
      <w:r w:rsidRPr="001840B7">
        <w:rPr>
          <w:rFonts w:ascii="Aptos" w:hAnsi="Aptos"/>
          <w:b/>
          <w:color w:val="2C6E9B"/>
          <w:sz w:val="21"/>
        </w:rPr>
        <w:t xml:space="preserve">Goal.  </w:t>
      </w:r>
      <w:r w:rsidRPr="001840B7">
        <w:rPr>
          <w:rFonts w:ascii="Aptos" w:hAnsi="Aptos"/>
          <w:i/>
          <w:sz w:val="21"/>
        </w:rPr>
        <w:t>Make sure a replaced production server can match the recorded tenant state.</w:t>
      </w:r>
    </w:p>
    <w:p w14:paraId="4D8F0BB7" w14:textId="77777777" w:rsidR="00510BEC" w:rsidRPr="001840B7" w:rsidRDefault="00000000" w:rsidP="001840B7">
      <w:pPr>
        <w:spacing w:after="240"/>
        <w:ind w:left="72"/>
        <w:rPr>
          <w:rFonts w:ascii="Aptos" w:hAnsi="Aptos"/>
        </w:rPr>
      </w:pPr>
      <w:r w:rsidRPr="001840B7">
        <w:rPr>
          <w:rFonts w:ascii="Aptos" w:hAnsi="Aptos"/>
          <w:b/>
          <w:color w:val="1B365D"/>
          <w:sz w:val="21"/>
        </w:rPr>
        <w:t xml:space="preserve">Description.  </w:t>
      </w:r>
      <w:r w:rsidRPr="001840B7">
        <w:rPr>
          <w:rFonts w:ascii="Aptos" w:hAnsi="Aptos"/>
          <w:sz w:val="21"/>
        </w:rPr>
        <w:t>Production runs on an Auto Scaling Group that can replace a server at any time; a fresh server has an empty filesystem. This phase first confirms whether existing bootstrap already restores tenant state. If it does, we document that. If not, we provide a reconcile command that reads the recorded desired state and brings each healthy production server into line, preventing a quietly inconsistent production fleet.</w:t>
      </w:r>
    </w:p>
    <w:tbl>
      <w:tblPr>
        <w:tblW w:w="0" w:type="auto"/>
        <w:tblLook w:val="04A0" w:firstRow="1" w:lastRow="0" w:firstColumn="1" w:lastColumn="0" w:noHBand="0" w:noVBand="1"/>
      </w:tblPr>
      <w:tblGrid>
        <w:gridCol w:w="9504"/>
      </w:tblGrid>
      <w:tr w:rsidR="00510BEC" w:rsidRPr="001840B7" w14:paraId="281D1182" w14:textId="77777777">
        <w:tc>
          <w:tcPr>
            <w:tcW w:w="9504" w:type="dxa"/>
            <w:shd w:val="clear" w:color="auto" w:fill="C6D6E8"/>
            <w:tcMar>
              <w:top w:w="50" w:type="dxa"/>
              <w:left w:w="140" w:type="dxa"/>
              <w:bottom w:w="50" w:type="dxa"/>
              <w:right w:w="140" w:type="dxa"/>
            </w:tcMar>
          </w:tcPr>
          <w:p w14:paraId="03C14267" w14:textId="77777777" w:rsidR="00510BEC" w:rsidRPr="001840B7" w:rsidRDefault="00000000">
            <w:pPr>
              <w:rPr>
                <w:rFonts w:ascii="Aptos" w:hAnsi="Aptos"/>
              </w:rPr>
            </w:pPr>
            <w:r w:rsidRPr="001840B7">
              <w:rPr>
                <w:rFonts w:ascii="Aptos" w:hAnsi="Aptos"/>
                <w:b/>
                <w:color w:val="1B365D"/>
                <w:sz w:val="24"/>
              </w:rPr>
              <w:lastRenderedPageBreak/>
              <w:t>Phase 11  —  Cleanup &amp; Retention</w:t>
            </w:r>
          </w:p>
        </w:tc>
      </w:tr>
    </w:tbl>
    <w:p w14:paraId="7E356284" w14:textId="77777777" w:rsidR="00510BEC" w:rsidRPr="001840B7" w:rsidRDefault="00000000">
      <w:pPr>
        <w:spacing w:before="80" w:after="40"/>
        <w:ind w:left="72"/>
        <w:rPr>
          <w:rFonts w:ascii="Aptos" w:hAnsi="Aptos"/>
        </w:rPr>
      </w:pPr>
      <w:r w:rsidRPr="001840B7">
        <w:rPr>
          <w:rFonts w:ascii="Aptos" w:hAnsi="Aptos"/>
          <w:b/>
          <w:color w:val="2C6E9B"/>
          <w:sz w:val="21"/>
        </w:rPr>
        <w:t xml:space="preserve">Goal.  </w:t>
      </w:r>
      <w:r w:rsidRPr="001840B7">
        <w:rPr>
          <w:rFonts w:ascii="Aptos" w:hAnsi="Aptos"/>
          <w:i/>
          <w:sz w:val="21"/>
        </w:rPr>
        <w:t>Stop old releases and artifacts from accumulating forever, without ever deleting a live version.</w:t>
      </w:r>
    </w:p>
    <w:p w14:paraId="61116E4B" w14:textId="77777777" w:rsidR="00510BEC" w:rsidRPr="001840B7" w:rsidRDefault="00000000">
      <w:pPr>
        <w:spacing w:after="240"/>
        <w:ind w:left="72"/>
        <w:rPr>
          <w:rFonts w:ascii="Aptos" w:hAnsi="Aptos"/>
        </w:rPr>
      </w:pPr>
      <w:r w:rsidRPr="001840B7">
        <w:rPr>
          <w:rFonts w:ascii="Aptos" w:hAnsi="Aptos"/>
          <w:b/>
          <w:color w:val="1B365D"/>
          <w:sz w:val="21"/>
        </w:rPr>
        <w:t xml:space="preserve">Description.  </w:t>
      </w:r>
      <w:r w:rsidRPr="001840B7">
        <w:rPr>
          <w:rFonts w:ascii="Aptos" w:hAnsi="Aptos"/>
          <w:sz w:val="21"/>
        </w:rPr>
        <w:t>Storage would grow without bound if nothing were ever removed, but over-aggressive deletion breaks rollback. The retention baseline keeps every currently deployed version, the last ten successful versions per tenant and app, and anything deployed in the last thirty days. Cleanup is always explicit and offers a dry-run preview first — it never deletes silently during a normal deploy.</w:t>
      </w:r>
    </w:p>
    <w:tbl>
      <w:tblPr>
        <w:tblW w:w="0" w:type="auto"/>
        <w:tblLook w:val="04A0" w:firstRow="1" w:lastRow="0" w:firstColumn="1" w:lastColumn="0" w:noHBand="0" w:noVBand="1"/>
      </w:tblPr>
      <w:tblGrid>
        <w:gridCol w:w="9504"/>
      </w:tblGrid>
      <w:tr w:rsidR="00510BEC" w:rsidRPr="001840B7" w14:paraId="2E5C0871" w14:textId="77777777">
        <w:tc>
          <w:tcPr>
            <w:tcW w:w="9504" w:type="dxa"/>
            <w:shd w:val="clear" w:color="auto" w:fill="C6D6E8"/>
            <w:tcMar>
              <w:top w:w="50" w:type="dxa"/>
              <w:left w:w="140" w:type="dxa"/>
              <w:bottom w:w="50" w:type="dxa"/>
              <w:right w:w="140" w:type="dxa"/>
            </w:tcMar>
          </w:tcPr>
          <w:p w14:paraId="74C11553" w14:textId="77777777" w:rsidR="00510BEC" w:rsidRPr="001840B7" w:rsidRDefault="00000000">
            <w:pPr>
              <w:rPr>
                <w:rFonts w:ascii="Aptos" w:hAnsi="Aptos"/>
              </w:rPr>
            </w:pPr>
            <w:r w:rsidRPr="001840B7">
              <w:rPr>
                <w:rFonts w:ascii="Aptos" w:hAnsi="Aptos"/>
                <w:b/>
                <w:color w:val="1B365D"/>
                <w:sz w:val="24"/>
              </w:rPr>
              <w:t>Phase 12  —  Bitbucket Pipeline Integration</w:t>
            </w:r>
          </w:p>
        </w:tc>
      </w:tr>
    </w:tbl>
    <w:p w14:paraId="1BBC911F" w14:textId="77777777" w:rsidR="00510BEC" w:rsidRPr="001840B7" w:rsidRDefault="00000000">
      <w:pPr>
        <w:spacing w:before="80" w:after="40"/>
        <w:ind w:left="72"/>
        <w:rPr>
          <w:rFonts w:ascii="Aptos" w:hAnsi="Aptos"/>
        </w:rPr>
      </w:pPr>
      <w:r w:rsidRPr="001840B7">
        <w:rPr>
          <w:rFonts w:ascii="Aptos" w:hAnsi="Aptos"/>
          <w:b/>
          <w:color w:val="2C6E9B"/>
          <w:sz w:val="21"/>
        </w:rPr>
        <w:t xml:space="preserve">Goal.  </w:t>
      </w:r>
      <w:r w:rsidRPr="001840B7">
        <w:rPr>
          <w:rFonts w:ascii="Aptos" w:hAnsi="Aptos"/>
          <w:i/>
          <w:sz w:val="21"/>
        </w:rPr>
        <w:t>Provide safe, push-button pipeline entry points for deploys and rollbacks.</w:t>
      </w:r>
    </w:p>
    <w:p w14:paraId="2C182356" w14:textId="77777777" w:rsidR="00510BEC" w:rsidRPr="001840B7" w:rsidRDefault="00000000">
      <w:pPr>
        <w:spacing w:after="240"/>
        <w:ind w:left="72"/>
        <w:rPr>
          <w:rFonts w:ascii="Aptos" w:hAnsi="Aptos"/>
        </w:rPr>
      </w:pPr>
      <w:r w:rsidRPr="001840B7">
        <w:rPr>
          <w:rFonts w:ascii="Aptos" w:hAnsi="Aptos"/>
          <w:b/>
          <w:color w:val="1B365D"/>
          <w:sz w:val="21"/>
        </w:rPr>
        <w:t xml:space="preserve">Description.  </w:t>
      </w:r>
      <w:r w:rsidRPr="001840B7">
        <w:rPr>
          <w:rFonts w:ascii="Aptos" w:hAnsi="Aptos"/>
          <w:sz w:val="21"/>
        </w:rPr>
        <w:t>The same tool can be driven from continuous-integration pipelines: staging deploy pipelines, production deploy pipelines with the stricter exact-version rules, and manual rollback pipelines. AWS access is configured so credentials are handled safely rather than embedded. This gives the team a controlled path to deploy without each operator needing a fully configured local environment.</w:t>
      </w:r>
    </w:p>
    <w:tbl>
      <w:tblPr>
        <w:tblW w:w="0" w:type="auto"/>
        <w:tblLook w:val="04A0" w:firstRow="1" w:lastRow="0" w:firstColumn="1" w:lastColumn="0" w:noHBand="0" w:noVBand="1"/>
      </w:tblPr>
      <w:tblGrid>
        <w:gridCol w:w="9504"/>
      </w:tblGrid>
      <w:tr w:rsidR="00510BEC" w:rsidRPr="001840B7" w14:paraId="5095FA14" w14:textId="77777777">
        <w:tc>
          <w:tcPr>
            <w:tcW w:w="9504" w:type="dxa"/>
            <w:shd w:val="clear" w:color="auto" w:fill="C6D6E8"/>
            <w:tcMar>
              <w:top w:w="50" w:type="dxa"/>
              <w:left w:w="140" w:type="dxa"/>
              <w:bottom w:w="50" w:type="dxa"/>
              <w:right w:w="140" w:type="dxa"/>
            </w:tcMar>
          </w:tcPr>
          <w:p w14:paraId="35106240" w14:textId="77777777" w:rsidR="00510BEC" w:rsidRPr="001840B7" w:rsidRDefault="00000000">
            <w:pPr>
              <w:rPr>
                <w:rFonts w:ascii="Aptos" w:hAnsi="Aptos"/>
              </w:rPr>
            </w:pPr>
            <w:r w:rsidRPr="001840B7">
              <w:rPr>
                <w:rFonts w:ascii="Aptos" w:hAnsi="Aptos"/>
                <w:b/>
                <w:color w:val="1B365D"/>
                <w:sz w:val="24"/>
              </w:rPr>
              <w:t>Phase 13  —  Testing &amp; Validation</w:t>
            </w:r>
          </w:p>
        </w:tc>
      </w:tr>
    </w:tbl>
    <w:p w14:paraId="24A7C063" w14:textId="77777777" w:rsidR="00510BEC" w:rsidRPr="001840B7" w:rsidRDefault="00000000">
      <w:pPr>
        <w:spacing w:before="80" w:after="40"/>
        <w:ind w:left="72"/>
        <w:rPr>
          <w:rFonts w:ascii="Aptos" w:hAnsi="Aptos"/>
        </w:rPr>
      </w:pPr>
      <w:r w:rsidRPr="001840B7">
        <w:rPr>
          <w:rFonts w:ascii="Aptos" w:hAnsi="Aptos"/>
          <w:b/>
          <w:color w:val="2C6E9B"/>
          <w:sz w:val="21"/>
        </w:rPr>
        <w:t xml:space="preserve">Goal.  </w:t>
      </w:r>
      <w:r w:rsidRPr="001840B7">
        <w:rPr>
          <w:rFonts w:ascii="Aptos" w:hAnsi="Aptos"/>
          <w:i/>
          <w:sz w:val="21"/>
        </w:rPr>
        <w:t>Grow automated tests alongside the implementation, focused on real behaviour.</w:t>
      </w:r>
    </w:p>
    <w:p w14:paraId="528C57C0" w14:textId="77777777" w:rsidR="00510BEC" w:rsidRPr="001840B7" w:rsidRDefault="00000000">
      <w:pPr>
        <w:spacing w:after="240"/>
        <w:ind w:left="72"/>
        <w:rPr>
          <w:rFonts w:ascii="Aptos" w:hAnsi="Aptos"/>
        </w:rPr>
      </w:pPr>
      <w:r w:rsidRPr="001840B7">
        <w:rPr>
          <w:rFonts w:ascii="Aptos" w:hAnsi="Aptos"/>
          <w:b/>
          <w:color w:val="1B365D"/>
          <w:sz w:val="21"/>
        </w:rPr>
        <w:t xml:space="preserve">Description.  </w:t>
      </w:r>
      <w:r w:rsidRPr="001840B7">
        <w:rPr>
          <w:rFonts w:ascii="Aptos" w:hAnsi="Aptos"/>
          <w:sz w:val="21"/>
        </w:rPr>
        <w:t>Rather than write a large speculative test suite up front, tests grow with each feature and cover the behaviour that matters: tenant configuration rules, ref-resolution rules, history behaviour, the concurrency guardrail, backend deploy failure handling, frontend cache behaviour, and rollback version selection. Live AWS calls are mocked so the suite runs fast and safely.</w:t>
      </w:r>
    </w:p>
    <w:tbl>
      <w:tblPr>
        <w:tblW w:w="0" w:type="auto"/>
        <w:tblLook w:val="04A0" w:firstRow="1" w:lastRow="0" w:firstColumn="1" w:lastColumn="0" w:noHBand="0" w:noVBand="1"/>
      </w:tblPr>
      <w:tblGrid>
        <w:gridCol w:w="9504"/>
      </w:tblGrid>
      <w:tr w:rsidR="00510BEC" w:rsidRPr="001840B7" w14:paraId="7F0AA4B6" w14:textId="77777777">
        <w:tc>
          <w:tcPr>
            <w:tcW w:w="9504" w:type="dxa"/>
            <w:shd w:val="clear" w:color="auto" w:fill="C6D6E8"/>
            <w:tcMar>
              <w:top w:w="50" w:type="dxa"/>
              <w:left w:w="140" w:type="dxa"/>
              <w:bottom w:w="50" w:type="dxa"/>
              <w:right w:w="140" w:type="dxa"/>
            </w:tcMar>
          </w:tcPr>
          <w:p w14:paraId="6D0F4D05" w14:textId="77777777" w:rsidR="00510BEC" w:rsidRPr="001840B7" w:rsidRDefault="00000000">
            <w:pPr>
              <w:rPr>
                <w:rFonts w:ascii="Aptos" w:hAnsi="Aptos"/>
              </w:rPr>
            </w:pPr>
            <w:r w:rsidRPr="001840B7">
              <w:rPr>
                <w:rFonts w:ascii="Aptos" w:hAnsi="Aptos"/>
                <w:b/>
                <w:color w:val="1B365D"/>
                <w:sz w:val="24"/>
              </w:rPr>
              <w:t>Phase 14  —  Documentation &amp; Handoff</w:t>
            </w:r>
          </w:p>
        </w:tc>
      </w:tr>
    </w:tbl>
    <w:p w14:paraId="565DC989" w14:textId="77777777" w:rsidR="00510BEC" w:rsidRPr="001840B7" w:rsidRDefault="00000000">
      <w:pPr>
        <w:spacing w:before="80" w:after="40"/>
        <w:ind w:left="72"/>
        <w:rPr>
          <w:rFonts w:ascii="Aptos" w:hAnsi="Aptos"/>
        </w:rPr>
      </w:pPr>
      <w:r w:rsidRPr="001840B7">
        <w:rPr>
          <w:rFonts w:ascii="Aptos" w:hAnsi="Aptos"/>
          <w:b/>
          <w:color w:val="2C6E9B"/>
          <w:sz w:val="21"/>
        </w:rPr>
        <w:t xml:space="preserve">Goal.  </w:t>
      </w:r>
      <w:r w:rsidRPr="001840B7">
        <w:rPr>
          <w:rFonts w:ascii="Aptos" w:hAnsi="Aptos"/>
          <w:i/>
          <w:sz w:val="21"/>
        </w:rPr>
        <w:t>Keep operator and developer documentation current as the tool evolves.</w:t>
      </w:r>
    </w:p>
    <w:p w14:paraId="67096A81" w14:textId="77777777" w:rsidR="00510BEC" w:rsidRPr="001840B7" w:rsidRDefault="00000000">
      <w:pPr>
        <w:spacing w:after="240"/>
        <w:ind w:left="72"/>
        <w:rPr>
          <w:rFonts w:ascii="Aptos" w:hAnsi="Aptos"/>
        </w:rPr>
      </w:pPr>
      <w:r w:rsidRPr="001840B7">
        <w:rPr>
          <w:rFonts w:ascii="Aptos" w:hAnsi="Aptos"/>
          <w:b/>
          <w:color w:val="1B365D"/>
          <w:sz w:val="21"/>
        </w:rPr>
        <w:t xml:space="preserve">Description.  </w:t>
      </w:r>
      <w:r w:rsidRPr="001840B7">
        <w:rPr>
          <w:rFonts w:ascii="Aptos" w:hAnsi="Aptos"/>
          <w:sz w:val="21"/>
        </w:rPr>
        <w:t>Alongside the architecture and context documents, this phase delivers the practical operator material: runbooks for deploy and rollback, a troubleshooting guide, a tenant-configuration update guide, and security and access notes. The goal is that the team can operate and extend the tool confidently without depending on tribal knowledge.</w:t>
      </w:r>
    </w:p>
    <w:tbl>
      <w:tblPr>
        <w:tblW w:w="0" w:type="auto"/>
        <w:tblLook w:val="04A0" w:firstRow="1" w:lastRow="0" w:firstColumn="1" w:lastColumn="0" w:noHBand="0" w:noVBand="1"/>
      </w:tblPr>
      <w:tblGrid>
        <w:gridCol w:w="9504"/>
      </w:tblGrid>
      <w:tr w:rsidR="00510BEC" w:rsidRPr="001840B7" w14:paraId="2DA8CBAD" w14:textId="77777777">
        <w:tc>
          <w:tcPr>
            <w:tcW w:w="9504" w:type="dxa"/>
            <w:shd w:val="clear" w:color="auto" w:fill="C6D6E8"/>
            <w:tcMar>
              <w:top w:w="50" w:type="dxa"/>
              <w:left w:w="140" w:type="dxa"/>
              <w:bottom w:w="50" w:type="dxa"/>
              <w:right w:w="140" w:type="dxa"/>
            </w:tcMar>
          </w:tcPr>
          <w:p w14:paraId="6F47B99E" w14:textId="77777777" w:rsidR="00510BEC" w:rsidRPr="001840B7" w:rsidRDefault="00000000">
            <w:pPr>
              <w:rPr>
                <w:rFonts w:ascii="Aptos" w:hAnsi="Aptos"/>
              </w:rPr>
            </w:pPr>
            <w:r w:rsidRPr="001840B7">
              <w:rPr>
                <w:rFonts w:ascii="Aptos" w:hAnsi="Aptos"/>
                <w:b/>
                <w:color w:val="1B365D"/>
                <w:sz w:val="24"/>
              </w:rPr>
              <w:t>Phase 15  —  Web Dashboard</w:t>
            </w:r>
          </w:p>
        </w:tc>
      </w:tr>
    </w:tbl>
    <w:p w14:paraId="3F9A6744" w14:textId="77777777" w:rsidR="00510BEC" w:rsidRPr="001840B7" w:rsidRDefault="00000000">
      <w:pPr>
        <w:spacing w:before="80" w:after="40"/>
        <w:ind w:left="72"/>
        <w:rPr>
          <w:rFonts w:ascii="Aptos" w:hAnsi="Aptos"/>
        </w:rPr>
      </w:pPr>
      <w:r w:rsidRPr="001840B7">
        <w:rPr>
          <w:rFonts w:ascii="Aptos" w:hAnsi="Aptos"/>
          <w:b/>
          <w:color w:val="2C6E9B"/>
          <w:sz w:val="21"/>
        </w:rPr>
        <w:t xml:space="preserve">Goal.  </w:t>
      </w:r>
      <w:r w:rsidRPr="001840B7">
        <w:rPr>
          <w:rFonts w:ascii="Aptos" w:hAnsi="Aptos"/>
          <w:i/>
          <w:sz w:val="21"/>
        </w:rPr>
        <w:t>Deliver a simple, secured web interface for deploys and visibility, reusing the same core logic.</w:t>
      </w:r>
    </w:p>
    <w:p w14:paraId="2178771E" w14:textId="77777777" w:rsidR="00510BEC" w:rsidRPr="001840B7" w:rsidRDefault="00000000">
      <w:pPr>
        <w:spacing w:after="240"/>
        <w:ind w:left="72"/>
        <w:rPr>
          <w:rFonts w:ascii="Aptos" w:hAnsi="Aptos"/>
        </w:rPr>
      </w:pPr>
      <w:r w:rsidRPr="001840B7">
        <w:rPr>
          <w:rFonts w:ascii="Aptos" w:hAnsi="Aptos"/>
          <w:b/>
          <w:color w:val="1B365D"/>
          <w:sz w:val="21"/>
        </w:rPr>
        <w:t xml:space="preserve">Description.  </w:t>
      </w:r>
      <w:r w:rsidRPr="001840B7">
        <w:rPr>
          <w:rFonts w:ascii="Aptos" w:hAnsi="Aptos"/>
          <w:sz w:val="21"/>
        </w:rPr>
        <w:t>The dashboard is a confirmed requirement from the project owner, scoped initially for a single user but built with the guardrails a multi-user tool would need. It is a thin web layer that imports the exact same deployment modules as the CLI — not a second deployment path. Version one covers backend deploy, frontend deploy, and status (rollback and logs come later). It reuses the Phase 5 concurrency guardrail, requires authentication plus a network restriction since it can trigger production deploys, and records the authenticated person against every action in deploy history. It is intentionally sequenced last because it has nothing to call until the foundations and deploy actions exist and are stable.</w:t>
      </w:r>
    </w:p>
    <w:p w14:paraId="257E8474" w14:textId="77777777" w:rsidR="00510BEC" w:rsidRPr="001840B7" w:rsidRDefault="00000000" w:rsidP="001840B7">
      <w:pPr>
        <w:pStyle w:val="Ttulo1"/>
        <w:rPr>
          <w:rFonts w:ascii="Aptos" w:hAnsi="Aptos"/>
        </w:rPr>
      </w:pPr>
      <w:r w:rsidRPr="001840B7">
        <w:rPr>
          <w:rFonts w:ascii="Aptos" w:hAnsi="Aptos"/>
        </w:rPr>
        <w:lastRenderedPageBreak/>
        <w:t>6. Phase Dependencies</w:t>
      </w:r>
    </w:p>
    <w:p w14:paraId="01AC25B8" w14:textId="77777777" w:rsidR="00510BEC" w:rsidRPr="001840B7" w:rsidRDefault="00000000">
      <w:pPr>
        <w:rPr>
          <w:rFonts w:ascii="Aptos" w:hAnsi="Aptos"/>
        </w:rPr>
      </w:pPr>
      <w:r w:rsidRPr="001840B7">
        <w:rPr>
          <w:rFonts w:ascii="Aptos" w:hAnsi="Aptos"/>
        </w:rPr>
        <w:t>The order is driven by genuine dependencies, not preference:</w:t>
      </w:r>
    </w:p>
    <w:p w14:paraId="442FB393" w14:textId="77777777" w:rsidR="00510BEC" w:rsidRPr="001840B7" w:rsidRDefault="00000000">
      <w:pPr>
        <w:pStyle w:val="Listaconvietas"/>
        <w:spacing w:after="60"/>
        <w:rPr>
          <w:rFonts w:ascii="Aptos" w:hAnsi="Aptos"/>
        </w:rPr>
      </w:pPr>
      <w:r w:rsidRPr="001840B7">
        <w:rPr>
          <w:rFonts w:ascii="Aptos" w:hAnsi="Aptos"/>
        </w:rPr>
        <w:t>Infrastructure assumptions are confirmed before any AWS-facing work begins.</w:t>
      </w:r>
    </w:p>
    <w:p w14:paraId="7508DCED" w14:textId="77777777" w:rsidR="00510BEC" w:rsidRPr="001840B7" w:rsidRDefault="00000000">
      <w:pPr>
        <w:pStyle w:val="Listaconvietas"/>
        <w:spacing w:after="60"/>
        <w:rPr>
          <w:rFonts w:ascii="Aptos" w:hAnsi="Aptos"/>
        </w:rPr>
      </w:pPr>
      <w:r w:rsidRPr="001840B7">
        <w:rPr>
          <w:rFonts w:ascii="Aptos" w:hAnsi="Aptos"/>
        </w:rPr>
        <w:t>The shared foundations (Phases 2–5) must land before backend and frontend deploy (Phases 6–7).</w:t>
      </w:r>
    </w:p>
    <w:p w14:paraId="70106EB9" w14:textId="77777777" w:rsidR="00510BEC" w:rsidRPr="001840B7" w:rsidRDefault="00000000">
      <w:pPr>
        <w:pStyle w:val="Listaconvietas"/>
        <w:spacing w:after="60"/>
        <w:rPr>
          <w:rFonts w:ascii="Aptos" w:hAnsi="Aptos"/>
        </w:rPr>
      </w:pPr>
      <w:r w:rsidRPr="001840B7">
        <w:rPr>
          <w:rFonts w:ascii="Aptos" w:hAnsi="Aptos"/>
        </w:rPr>
        <w:t>The guardrail (Phase 5) builds on the current-state record from Phase 4.</w:t>
      </w:r>
    </w:p>
    <w:p w14:paraId="4174AE5C" w14:textId="77777777" w:rsidR="00510BEC" w:rsidRPr="001840B7" w:rsidRDefault="00000000">
      <w:pPr>
        <w:pStyle w:val="Listaconvietas"/>
        <w:spacing w:after="60"/>
        <w:rPr>
          <w:rFonts w:ascii="Aptos" w:hAnsi="Aptos"/>
        </w:rPr>
      </w:pPr>
      <w:r w:rsidRPr="001840B7">
        <w:rPr>
          <w:rFonts w:ascii="Aptos" w:hAnsi="Aptos"/>
        </w:rPr>
        <w:t>Rollback (Phase 8) depends on history and both deploy paths (Phases 4, 6, 7).</w:t>
      </w:r>
    </w:p>
    <w:p w14:paraId="3451E2B4" w14:textId="77777777" w:rsidR="00510BEC" w:rsidRPr="001840B7" w:rsidRDefault="00000000">
      <w:pPr>
        <w:pStyle w:val="Listaconvietas"/>
        <w:spacing w:after="60"/>
        <w:rPr>
          <w:rFonts w:ascii="Aptos" w:hAnsi="Aptos"/>
        </w:rPr>
      </w:pPr>
      <w:r w:rsidRPr="001840B7">
        <w:rPr>
          <w:rFonts w:ascii="Aptos" w:hAnsi="Aptos"/>
        </w:rPr>
        <w:t>Production reconciliation (Phase 10) is gated on confirming how a replaced server bootstraps.</w:t>
      </w:r>
    </w:p>
    <w:p w14:paraId="4472E0B7" w14:textId="77777777" w:rsidR="00510BEC" w:rsidRPr="001840B7" w:rsidRDefault="00000000">
      <w:pPr>
        <w:pStyle w:val="Listaconvietas"/>
        <w:spacing w:after="60"/>
        <w:rPr>
          <w:rFonts w:ascii="Aptos" w:hAnsi="Aptos"/>
        </w:rPr>
      </w:pPr>
      <w:r w:rsidRPr="001840B7">
        <w:rPr>
          <w:rFonts w:ascii="Aptos" w:hAnsi="Aptos"/>
        </w:rPr>
        <w:t>The dashboard (Phase 15) requires Phases 2–9 complete, because it calls those same modules.</w:t>
      </w:r>
    </w:p>
    <w:p w14:paraId="0623B7B5" w14:textId="77777777" w:rsidR="00510BEC" w:rsidRPr="001840B7" w:rsidRDefault="00510BEC">
      <w:pPr>
        <w:spacing w:after="40"/>
        <w:rPr>
          <w:rFonts w:ascii="Aptos" w:hAnsi="Aptos"/>
        </w:rPr>
      </w:pPr>
    </w:p>
    <w:p w14:paraId="234B4B76" w14:textId="77777777" w:rsidR="00510BEC" w:rsidRPr="001840B7" w:rsidRDefault="00000000" w:rsidP="001840B7">
      <w:pPr>
        <w:spacing w:before="160"/>
        <w:rPr>
          <w:rFonts w:ascii="Aptos" w:hAnsi="Aptos"/>
        </w:rPr>
      </w:pPr>
      <w:r w:rsidRPr="001840B7">
        <w:rPr>
          <w:rFonts w:ascii="Aptos" w:hAnsi="Aptos"/>
          <w:b/>
          <w:color w:val="2C6E9B"/>
        </w:rPr>
        <w:t xml:space="preserve">Scope note.  </w:t>
      </w:r>
      <w:r w:rsidRPr="001840B7">
        <w:rPr>
          <w:rFonts w:ascii="Aptos" w:hAnsi="Aptos"/>
          <w:i/>
        </w:rPr>
        <w:t>Version one deliberately excludes Terraform changes, tenant onboarding automation, database provisioning, DNS/Cloudflare infrastructure changes, container-based deploys, automatic rollback, and database migration automation. These are recorded as explicit non-goals and possible future work, not gaps.</w:t>
      </w:r>
    </w:p>
    <w:sectPr w:rsidR="00510BEC" w:rsidRPr="001840B7"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12357000">
    <w:abstractNumId w:val="8"/>
  </w:num>
  <w:num w:numId="2" w16cid:durableId="280499388">
    <w:abstractNumId w:val="6"/>
  </w:num>
  <w:num w:numId="3" w16cid:durableId="1040134143">
    <w:abstractNumId w:val="5"/>
  </w:num>
  <w:num w:numId="4" w16cid:durableId="419982206">
    <w:abstractNumId w:val="4"/>
  </w:num>
  <w:num w:numId="5" w16cid:durableId="1854538985">
    <w:abstractNumId w:val="7"/>
  </w:num>
  <w:num w:numId="6" w16cid:durableId="798189081">
    <w:abstractNumId w:val="3"/>
  </w:num>
  <w:num w:numId="7" w16cid:durableId="910819674">
    <w:abstractNumId w:val="2"/>
  </w:num>
  <w:num w:numId="8" w16cid:durableId="686366143">
    <w:abstractNumId w:val="1"/>
  </w:num>
  <w:num w:numId="9" w16cid:durableId="120647980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40B7"/>
    <w:rsid w:val="0029639D"/>
    <w:rsid w:val="002C76EE"/>
    <w:rsid w:val="00326F90"/>
    <w:rsid w:val="0037720E"/>
    <w:rsid w:val="003A3FEB"/>
    <w:rsid w:val="00510BEC"/>
    <w:rsid w:val="005818A6"/>
    <w:rsid w:val="0061336A"/>
    <w:rsid w:val="00977EA0"/>
    <w:rsid w:val="00A22A02"/>
    <w:rsid w:val="00AA1D8D"/>
    <w:rsid w:val="00B47730"/>
    <w:rsid w:val="00BE525E"/>
    <w:rsid w:val="00CB0664"/>
    <w:rsid w:val="00D95078"/>
    <w:rsid w:val="00EB4B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E9C937"/>
  <w14:defaultImageDpi w14:val="300"/>
  <w15:docId w15:val="{7A74EC7E-DFCF-CD49-9B3B-DA05FD2EE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hAnsi="Calibri"/>
      <w:color w:val="1F2A37"/>
    </w:rPr>
  </w:style>
  <w:style w:type="paragraph" w:styleId="Ttulo1">
    <w:name w:val="heading 1"/>
    <w:basedOn w:val="Normal"/>
    <w:next w:val="Normal"/>
    <w:link w:val="Ttulo1Car"/>
    <w:uiPriority w:val="9"/>
    <w:qFormat/>
    <w:rsid w:val="00FC693F"/>
    <w:pPr>
      <w:keepNext/>
      <w:keepLines/>
      <w:spacing w:before="320"/>
      <w:outlineLvl w:val="0"/>
    </w:pPr>
    <w:rPr>
      <w:rFonts w:asciiTheme="majorHAnsi" w:eastAsiaTheme="majorEastAsia" w:hAnsiTheme="majorHAnsi" w:cstheme="majorBidi"/>
      <w:b/>
      <w:bCs/>
      <w:color w:val="1B365D"/>
      <w:sz w:val="34"/>
      <w:szCs w:val="28"/>
    </w:rPr>
  </w:style>
  <w:style w:type="paragraph" w:styleId="Ttulo2">
    <w:name w:val="heading 2"/>
    <w:basedOn w:val="Normal"/>
    <w:next w:val="Normal"/>
    <w:link w:val="Ttulo2Car"/>
    <w:uiPriority w:val="9"/>
    <w:unhideWhenUsed/>
    <w:qFormat/>
    <w:rsid w:val="00FC693F"/>
    <w:pPr>
      <w:keepNext/>
      <w:keepLines/>
      <w:spacing w:before="240" w:after="80"/>
      <w:outlineLvl w:val="1"/>
    </w:pPr>
    <w:rPr>
      <w:rFonts w:asciiTheme="majorHAnsi" w:eastAsiaTheme="majorEastAsia" w:hAnsiTheme="majorHAnsi" w:cstheme="majorBidi"/>
      <w:b/>
      <w:bCs/>
      <w:color w:val="2C6E9B"/>
      <w:sz w:val="26"/>
      <w:szCs w:val="26"/>
    </w:rPr>
  </w:style>
  <w:style w:type="paragraph" w:styleId="Ttulo3">
    <w:name w:val="heading 3"/>
    <w:basedOn w:val="Normal"/>
    <w:next w:val="Normal"/>
    <w:link w:val="Ttulo3Car"/>
    <w:uiPriority w:val="9"/>
    <w:unhideWhenUsed/>
    <w:qFormat/>
    <w:rsid w:val="00FC693F"/>
    <w:pPr>
      <w:keepNext/>
      <w:keepLines/>
      <w:spacing w:before="160" w:after="40"/>
      <w:outlineLvl w:val="2"/>
    </w:pPr>
    <w:rPr>
      <w:rFonts w:asciiTheme="majorHAnsi" w:eastAsiaTheme="majorEastAsia" w:hAnsiTheme="majorHAnsi" w:cstheme="majorBidi"/>
      <w:b/>
      <w:bCs/>
      <w:color w:val="1B365D"/>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b/>
      <w:color w:val="1B365D"/>
      <w:spacing w:val="5"/>
      <w:kern w:val="28"/>
      <w:sz w:val="6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9</Pages>
  <Words>2932</Words>
  <Characters>16128</Characters>
  <Application>Microsoft Office Word</Application>
  <DocSecurity>0</DocSecurity>
  <Lines>134</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Manuel  Rodríguez Sutil</cp:lastModifiedBy>
  <cp:revision>10</cp:revision>
  <dcterms:created xsi:type="dcterms:W3CDTF">2013-12-23T23:15:00Z</dcterms:created>
  <dcterms:modified xsi:type="dcterms:W3CDTF">2026-06-23T10:58:00Z</dcterms:modified>
  <cp:category/>
</cp:coreProperties>
</file>