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73848ABF" w14:textId="77777777" w:rsidR="00C4613F" w:rsidRDefault="00C4613F">
      <w:pPr>
        <w:rPr>
          <w:rFonts w:ascii="Arial" w:hAnsi="Arial" w:cs="Arial"/>
          <w:color w:val="000000" w:themeColor="text1"/>
        </w:rPr>
      </w:pPr>
      <w:r w:rsidRPr="00C4613F">
        <w:rPr>
          <w:rFonts w:ascii="Arial" w:hAnsi="Arial" w:cs="Arial"/>
          <w:color w:val="000000" w:themeColor="text1"/>
        </w:rPr>
        <w:t>Our predictive model has identified a clear profile for customers at high risk of delinquency. This insight can help the Collections team proactively manage potential defaults. The key predictors of delinquency are:</w:t>
      </w:r>
    </w:p>
    <w:p w14:paraId="754E372E" w14:textId="77777777" w:rsidR="00C4613F" w:rsidRPr="00C4613F" w:rsidRDefault="00C4613F" w:rsidP="00C4613F">
      <w:pPr>
        <w:rPr>
          <w:rFonts w:ascii="Arial" w:hAnsi="Arial" w:cs="Arial"/>
          <w:color w:val="000000" w:themeColor="text1"/>
          <w:lang w:val="en-IN"/>
        </w:rPr>
      </w:pPr>
      <w:proofErr w:type="gramStart"/>
      <w:r w:rsidRPr="00C4613F">
        <w:rPr>
          <w:rFonts w:ascii="Arial" w:hAnsi="Arial" w:cs="Arial"/>
          <w:color w:val="000000" w:themeColor="text1"/>
          <w:lang w:val="en-IN"/>
        </w:rPr>
        <w:t xml:space="preserve">  </w:t>
      </w:r>
      <w:r w:rsidRPr="00C4613F">
        <w:rPr>
          <w:rFonts w:ascii="Arial" w:hAnsi="Arial" w:cs="Arial"/>
          <w:b/>
          <w:bCs/>
          <w:color w:val="000000" w:themeColor="text1"/>
          <w:lang w:val="en-IN"/>
        </w:rPr>
        <w:t>Credit</w:t>
      </w:r>
      <w:proofErr w:type="gramEnd"/>
      <w:r w:rsidRPr="00C4613F">
        <w:rPr>
          <w:rFonts w:ascii="Arial" w:hAnsi="Arial" w:cs="Arial"/>
          <w:b/>
          <w:bCs/>
          <w:color w:val="000000" w:themeColor="text1"/>
          <w:lang w:val="en-IN"/>
        </w:rPr>
        <w:t xml:space="preserve"> Utilization Rate</w:t>
      </w:r>
      <w:r w:rsidRPr="00C4613F">
        <w:rPr>
          <w:rFonts w:ascii="Arial" w:hAnsi="Arial" w:cs="Arial"/>
          <w:color w:val="000000" w:themeColor="text1"/>
          <w:lang w:val="en-IN"/>
        </w:rPr>
        <w:t>: Customers with a high credit utilization rate, especially those using more than 80% of their available credit, are at a significantly higher risk of becoming delinquent. This is a strong indicator of financial distress.</w:t>
      </w:r>
    </w:p>
    <w:p w14:paraId="54A7DECA" w14:textId="77777777" w:rsidR="00C4613F" w:rsidRPr="00C4613F" w:rsidRDefault="00C4613F" w:rsidP="00C4613F">
      <w:pPr>
        <w:rPr>
          <w:rFonts w:ascii="Arial" w:hAnsi="Arial" w:cs="Arial"/>
          <w:color w:val="000000" w:themeColor="text1"/>
          <w:lang w:val="en-IN"/>
        </w:rPr>
      </w:pPr>
      <w:proofErr w:type="gramStart"/>
      <w:r w:rsidRPr="00C4613F">
        <w:rPr>
          <w:rFonts w:ascii="Arial" w:hAnsi="Arial" w:cs="Arial"/>
          <w:color w:val="000000" w:themeColor="text1"/>
          <w:lang w:val="en-IN"/>
        </w:rPr>
        <w:t xml:space="preserve">  </w:t>
      </w:r>
      <w:r w:rsidRPr="00C4613F">
        <w:rPr>
          <w:rFonts w:ascii="Arial" w:hAnsi="Arial" w:cs="Arial"/>
          <w:b/>
          <w:bCs/>
          <w:color w:val="000000" w:themeColor="text1"/>
          <w:lang w:val="en-IN"/>
        </w:rPr>
        <w:t>Number</w:t>
      </w:r>
      <w:proofErr w:type="gramEnd"/>
      <w:r w:rsidRPr="00C4613F">
        <w:rPr>
          <w:rFonts w:ascii="Arial" w:hAnsi="Arial" w:cs="Arial"/>
          <w:b/>
          <w:bCs/>
          <w:color w:val="000000" w:themeColor="text1"/>
          <w:lang w:val="en-IN"/>
        </w:rPr>
        <w:t xml:space="preserve"> of Missed Payments</w:t>
      </w:r>
      <w:r w:rsidRPr="00C4613F">
        <w:rPr>
          <w:rFonts w:ascii="Arial" w:hAnsi="Arial" w:cs="Arial"/>
          <w:color w:val="000000" w:themeColor="text1"/>
          <w:lang w:val="en-IN"/>
        </w:rPr>
        <w:t>: The number of payments a customer has missed in the last 12 months is one of the most powerful predictors of future delinquency. A history of missed payments signals a consistent inability to meet financial obligations.</w:t>
      </w:r>
    </w:p>
    <w:p w14:paraId="471AC79F" w14:textId="77777777" w:rsidR="00C4613F" w:rsidRPr="00C4613F" w:rsidRDefault="00C4613F" w:rsidP="00C4613F">
      <w:pPr>
        <w:rPr>
          <w:rFonts w:ascii="Arial" w:hAnsi="Arial" w:cs="Arial"/>
          <w:color w:val="000000" w:themeColor="text1"/>
          <w:lang w:val="en-IN"/>
        </w:rPr>
      </w:pPr>
      <w:proofErr w:type="gramStart"/>
      <w:r w:rsidRPr="00C4613F">
        <w:rPr>
          <w:rFonts w:ascii="Arial" w:hAnsi="Arial" w:cs="Arial"/>
          <w:color w:val="000000" w:themeColor="text1"/>
          <w:lang w:val="en-IN"/>
        </w:rPr>
        <w:t xml:space="preserve">  </w:t>
      </w:r>
      <w:r w:rsidRPr="00C4613F">
        <w:rPr>
          <w:rFonts w:ascii="Arial" w:hAnsi="Arial" w:cs="Arial"/>
          <w:b/>
          <w:bCs/>
          <w:color w:val="000000" w:themeColor="text1"/>
          <w:lang w:val="en-IN"/>
        </w:rPr>
        <w:t>Revolving</w:t>
      </w:r>
      <w:proofErr w:type="gramEnd"/>
      <w:r w:rsidRPr="00C4613F">
        <w:rPr>
          <w:rFonts w:ascii="Arial" w:hAnsi="Arial" w:cs="Arial"/>
          <w:b/>
          <w:bCs/>
          <w:color w:val="000000" w:themeColor="text1"/>
          <w:lang w:val="en-IN"/>
        </w:rPr>
        <w:t xml:space="preserve"> Balance</w:t>
      </w:r>
      <w:r w:rsidRPr="00C4613F">
        <w:rPr>
          <w:rFonts w:ascii="Arial" w:hAnsi="Arial" w:cs="Arial"/>
          <w:color w:val="000000" w:themeColor="text1"/>
          <w:lang w:val="en-IN"/>
        </w:rPr>
        <w:t>: A consistently high revolving balance, particularly when combined with a high credit utilization rate, suggests that a customer is carrying a large amount of debt, which increases their vulnerability to financial shocks.</w:t>
      </w:r>
    </w:p>
    <w:p w14:paraId="60F471FE" w14:textId="569963FB" w:rsidR="007D72C2" w:rsidRDefault="007D72C2">
      <w:pPr>
        <w:rPr>
          <w:rFonts w:ascii="Arial" w:hAnsi="Arial" w:cs="Arial"/>
          <w:color w:val="000000" w:themeColor="text1"/>
        </w:rPr>
      </w:pPr>
    </w:p>
    <w:tbl>
      <w:tblPr>
        <w:tblW w:w="5000" w:type="pct"/>
        <w:tblCellMar>
          <w:left w:w="30" w:type="dxa"/>
          <w:right w:w="30" w:type="dxa"/>
        </w:tblCellMar>
        <w:tblLook w:val="0000" w:firstRow="0" w:lastRow="0" w:firstColumn="0" w:lastColumn="0" w:noHBand="0" w:noVBand="0"/>
      </w:tblPr>
      <w:tblGrid>
        <w:gridCol w:w="1184"/>
        <w:gridCol w:w="1464"/>
        <w:gridCol w:w="3858"/>
        <w:gridCol w:w="2194"/>
      </w:tblGrid>
      <w:tr w:rsidR="00A537D1" w:rsidRPr="00A537D1" w14:paraId="36311A05" w14:textId="77777777" w:rsidTr="00A537D1">
        <w:trPr>
          <w:trHeight w:val="332"/>
        </w:trPr>
        <w:tc>
          <w:tcPr>
            <w:tcW w:w="640" w:type="pct"/>
            <w:tcBorders>
              <w:top w:val="single" w:sz="6" w:space="0" w:color="auto"/>
              <w:left w:val="single" w:sz="6" w:space="0" w:color="auto"/>
              <w:bottom w:val="single" w:sz="6" w:space="0" w:color="auto"/>
              <w:right w:val="single" w:sz="6" w:space="0" w:color="auto"/>
            </w:tcBorders>
          </w:tcPr>
          <w:p w14:paraId="0CD6A7E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Key Insight</w:t>
            </w:r>
          </w:p>
        </w:tc>
        <w:tc>
          <w:tcPr>
            <w:tcW w:w="855" w:type="pct"/>
            <w:tcBorders>
              <w:top w:val="single" w:sz="6" w:space="0" w:color="auto"/>
              <w:left w:val="single" w:sz="6" w:space="0" w:color="auto"/>
              <w:bottom w:val="single" w:sz="6" w:space="0" w:color="auto"/>
              <w:right w:val="single" w:sz="6" w:space="0" w:color="auto"/>
            </w:tcBorders>
          </w:tcPr>
          <w:p w14:paraId="21F469F1"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Customer Segment</w:t>
            </w:r>
          </w:p>
        </w:tc>
        <w:tc>
          <w:tcPr>
            <w:tcW w:w="2231" w:type="pct"/>
            <w:tcBorders>
              <w:top w:val="single" w:sz="6" w:space="0" w:color="auto"/>
              <w:left w:val="single" w:sz="6" w:space="0" w:color="auto"/>
              <w:bottom w:val="single" w:sz="6" w:space="0" w:color="auto"/>
              <w:right w:val="single" w:sz="6" w:space="0" w:color="auto"/>
            </w:tcBorders>
          </w:tcPr>
          <w:p w14:paraId="3891034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Influencing Variables</w:t>
            </w:r>
          </w:p>
        </w:tc>
        <w:tc>
          <w:tcPr>
            <w:tcW w:w="1274" w:type="pct"/>
            <w:tcBorders>
              <w:top w:val="single" w:sz="6" w:space="0" w:color="auto"/>
              <w:left w:val="single" w:sz="6" w:space="0" w:color="auto"/>
              <w:bottom w:val="single" w:sz="6" w:space="0" w:color="auto"/>
              <w:right w:val="single" w:sz="6" w:space="0" w:color="auto"/>
            </w:tcBorders>
          </w:tcPr>
          <w:p w14:paraId="2E380553"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Potential Impact</w:t>
            </w:r>
          </w:p>
        </w:tc>
      </w:tr>
      <w:tr w:rsidR="00A537D1" w:rsidRPr="00A537D1" w14:paraId="4217145F" w14:textId="77777777" w:rsidTr="00A537D1">
        <w:trPr>
          <w:trHeight w:val="782"/>
        </w:trPr>
        <w:tc>
          <w:tcPr>
            <w:tcW w:w="640" w:type="pct"/>
            <w:tcBorders>
              <w:top w:val="single" w:sz="6" w:space="0" w:color="auto"/>
              <w:left w:val="single" w:sz="6" w:space="0" w:color="auto"/>
              <w:bottom w:val="single" w:sz="6" w:space="0" w:color="auto"/>
              <w:right w:val="single" w:sz="6" w:space="0" w:color="auto"/>
            </w:tcBorders>
          </w:tcPr>
          <w:p w14:paraId="14BFF5A1" w14:textId="31BF667B" w:rsidR="00A537D1" w:rsidRPr="00A537D1" w:rsidRDefault="00C4613F" w:rsidP="00A537D1">
            <w:pPr>
              <w:rPr>
                <w:rFonts w:ascii="Arial" w:hAnsi="Arial" w:cs="Arial"/>
                <w:color w:val="000000" w:themeColor="text1"/>
                <w:sz w:val="20"/>
                <w:szCs w:val="20"/>
                <w:lang w:val="en-GB"/>
              </w:rPr>
            </w:pPr>
            <w:r w:rsidRPr="00C4613F">
              <w:rPr>
                <w:rFonts w:ascii="Arial" w:hAnsi="Arial" w:cs="Arial"/>
                <w:color w:val="000000" w:themeColor="text1"/>
                <w:sz w:val="20"/>
                <w:szCs w:val="20"/>
              </w:rPr>
              <w:t>High credit utilization is a primary risk factor for delinquency.</w:t>
            </w:r>
          </w:p>
        </w:tc>
        <w:tc>
          <w:tcPr>
            <w:tcW w:w="855" w:type="pct"/>
            <w:tcBorders>
              <w:top w:val="single" w:sz="6" w:space="0" w:color="auto"/>
              <w:left w:val="single" w:sz="6" w:space="0" w:color="auto"/>
              <w:bottom w:val="single" w:sz="6" w:space="0" w:color="auto"/>
              <w:right w:val="single" w:sz="6" w:space="0" w:color="auto"/>
            </w:tcBorders>
          </w:tcPr>
          <w:p w14:paraId="233EE3BA" w14:textId="2853B540" w:rsidR="00A537D1" w:rsidRPr="00A537D1" w:rsidRDefault="00C4613F" w:rsidP="00A537D1">
            <w:pPr>
              <w:rPr>
                <w:rFonts w:ascii="Arial" w:hAnsi="Arial" w:cs="Arial"/>
                <w:color w:val="000000" w:themeColor="text1"/>
                <w:sz w:val="20"/>
                <w:szCs w:val="20"/>
                <w:lang w:val="en-GB"/>
              </w:rPr>
            </w:pPr>
            <w:r w:rsidRPr="00C4613F">
              <w:rPr>
                <w:rFonts w:ascii="Arial" w:hAnsi="Arial" w:cs="Arial"/>
                <w:color w:val="000000" w:themeColor="text1"/>
                <w:sz w:val="20"/>
                <w:szCs w:val="20"/>
              </w:rPr>
              <w:t xml:space="preserve">Customers </w:t>
            </w:r>
            <w:proofErr w:type="gramStart"/>
            <w:r w:rsidRPr="00C4613F">
              <w:rPr>
                <w:rFonts w:ascii="Arial" w:hAnsi="Arial" w:cs="Arial"/>
                <w:color w:val="000000" w:themeColor="text1"/>
                <w:sz w:val="20"/>
                <w:szCs w:val="20"/>
              </w:rPr>
              <w:t>using</w:t>
            </w:r>
            <w:proofErr w:type="gramEnd"/>
            <w:r w:rsidRPr="00C4613F">
              <w:rPr>
                <w:rFonts w:ascii="Arial" w:hAnsi="Arial" w:cs="Arial"/>
                <w:color w:val="000000" w:themeColor="text1"/>
                <w:sz w:val="20"/>
                <w:szCs w:val="20"/>
              </w:rPr>
              <w:t xml:space="preserve"> more than </w:t>
            </w:r>
            <w:r w:rsidR="00625E5D">
              <w:rPr>
                <w:rFonts w:ascii="Arial" w:hAnsi="Arial" w:cs="Arial"/>
                <w:color w:val="000000" w:themeColor="text1"/>
                <w:sz w:val="20"/>
                <w:szCs w:val="20"/>
              </w:rPr>
              <w:t>80</w:t>
            </w:r>
            <w:r w:rsidRPr="00C4613F">
              <w:rPr>
                <w:rFonts w:ascii="Arial" w:hAnsi="Arial" w:cs="Arial"/>
                <w:color w:val="000000" w:themeColor="text1"/>
                <w:sz w:val="20"/>
                <w:szCs w:val="20"/>
              </w:rPr>
              <w:t>% of their available credit.</w:t>
            </w:r>
          </w:p>
        </w:tc>
        <w:tc>
          <w:tcPr>
            <w:tcW w:w="2231" w:type="pct"/>
            <w:tcBorders>
              <w:top w:val="single" w:sz="6" w:space="0" w:color="auto"/>
              <w:left w:val="single" w:sz="6" w:space="0" w:color="auto"/>
              <w:bottom w:val="single" w:sz="6" w:space="0" w:color="auto"/>
              <w:right w:val="single" w:sz="6" w:space="0" w:color="auto"/>
            </w:tcBorders>
          </w:tcPr>
          <w:p w14:paraId="3EB31FED" w14:textId="1E573BBA" w:rsidR="00A537D1" w:rsidRPr="00A537D1" w:rsidRDefault="00C4613F" w:rsidP="00A537D1">
            <w:pPr>
              <w:rPr>
                <w:rFonts w:ascii="Arial" w:hAnsi="Arial" w:cs="Arial"/>
                <w:color w:val="000000" w:themeColor="text1"/>
                <w:sz w:val="20"/>
                <w:szCs w:val="20"/>
                <w:lang w:val="en-GB"/>
              </w:rPr>
            </w:pPr>
            <w:r w:rsidRPr="00C4613F">
              <w:rPr>
                <w:rFonts w:ascii="Arial" w:hAnsi="Arial" w:cs="Arial"/>
                <w:color w:val="000000" w:themeColor="text1"/>
                <w:sz w:val="20"/>
                <w:szCs w:val="20"/>
              </w:rPr>
              <w:t>Credit Utilization Rate, Revolving Balanc</w:t>
            </w:r>
            <w:r>
              <w:rPr>
                <w:rFonts w:ascii="Arial" w:hAnsi="Arial" w:cs="Arial"/>
                <w:color w:val="000000" w:themeColor="text1"/>
                <w:sz w:val="20"/>
                <w:szCs w:val="20"/>
              </w:rPr>
              <w:t>e, Missing payments from month_1 to month_6.</w:t>
            </w:r>
          </w:p>
        </w:tc>
        <w:tc>
          <w:tcPr>
            <w:tcW w:w="1274" w:type="pct"/>
            <w:tcBorders>
              <w:top w:val="single" w:sz="6" w:space="0" w:color="auto"/>
              <w:left w:val="single" w:sz="6" w:space="0" w:color="auto"/>
              <w:bottom w:val="single" w:sz="6" w:space="0" w:color="auto"/>
              <w:right w:val="single" w:sz="6" w:space="0" w:color="auto"/>
            </w:tcBorders>
          </w:tcPr>
          <w:p w14:paraId="78DC9A44" w14:textId="501FC8DC" w:rsidR="00A537D1" w:rsidRPr="00A537D1" w:rsidRDefault="00C4613F" w:rsidP="00A537D1">
            <w:pPr>
              <w:rPr>
                <w:rFonts w:ascii="Arial" w:hAnsi="Arial" w:cs="Arial"/>
                <w:color w:val="000000" w:themeColor="text1"/>
                <w:sz w:val="20"/>
                <w:szCs w:val="20"/>
                <w:lang w:val="en-GB"/>
              </w:rPr>
            </w:pPr>
            <w:r w:rsidRPr="00C4613F">
              <w:rPr>
                <w:rFonts w:ascii="Arial" w:hAnsi="Arial" w:cs="Arial"/>
                <w:color w:val="000000" w:themeColor="text1"/>
                <w:sz w:val="20"/>
                <w:szCs w:val="20"/>
              </w:rPr>
              <w:t xml:space="preserve">Proactively engaging </w:t>
            </w:r>
            <w:proofErr w:type="gramStart"/>
            <w:r w:rsidRPr="00C4613F">
              <w:rPr>
                <w:rFonts w:ascii="Arial" w:hAnsi="Arial" w:cs="Arial"/>
                <w:color w:val="000000" w:themeColor="text1"/>
                <w:sz w:val="20"/>
                <w:szCs w:val="20"/>
              </w:rPr>
              <w:t>with</w:t>
            </w:r>
            <w:proofErr w:type="gramEnd"/>
            <w:r w:rsidRPr="00C4613F">
              <w:rPr>
                <w:rFonts w:ascii="Arial" w:hAnsi="Arial" w:cs="Arial"/>
                <w:color w:val="000000" w:themeColor="text1"/>
                <w:sz w:val="20"/>
                <w:szCs w:val="20"/>
              </w:rPr>
              <w:t xml:space="preserve"> this segment could prevent future defaults and improve portfolio health.</w:t>
            </w:r>
          </w:p>
        </w:tc>
      </w:tr>
    </w:tbl>
    <w:p w14:paraId="50978634" w14:textId="77777777" w:rsidR="00A537D1" w:rsidRPr="00A537D1" w:rsidRDefault="00A537D1">
      <w:pPr>
        <w:rPr>
          <w:rFonts w:ascii="Arial" w:hAnsi="Arial" w:cs="Arial"/>
          <w:color w:val="000000" w:themeColor="text1"/>
        </w:rPr>
      </w:pPr>
    </w:p>
    <w:p w14:paraId="72833B3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2. Recommendation Framework</w:t>
      </w:r>
    </w:p>
    <w:p w14:paraId="2F84D53A" w14:textId="77777777" w:rsidR="007D72C2" w:rsidRPr="00A537D1" w:rsidRDefault="00A537D1">
      <w:pPr>
        <w:rPr>
          <w:rFonts w:ascii="Arial" w:hAnsi="Arial" w:cs="Arial"/>
          <w:color w:val="000000" w:themeColor="text1"/>
        </w:rPr>
      </w:pPr>
      <w:r w:rsidRPr="00A537D1">
        <w:rPr>
          <w:rFonts w:ascii="Arial" w:hAnsi="Arial" w:cs="Arial"/>
          <w:color w:val="000000" w:themeColor="text1"/>
        </w:rPr>
        <w:t>Based on one of your model’s insights, outline your recommended intervention. Your recommendation should follow a SMART approach (Specific, Measurable, Actionable, Relevant, Time-bound).</w:t>
      </w:r>
    </w:p>
    <w:p w14:paraId="4E5ADF91" w14:textId="0F3F980B" w:rsidR="00C4613F" w:rsidRDefault="00A537D1">
      <w:pPr>
        <w:rPr>
          <w:rFonts w:ascii="Arial" w:hAnsi="Arial" w:cs="Arial"/>
          <w:color w:val="000000" w:themeColor="text1"/>
        </w:rPr>
      </w:pPr>
      <w:r w:rsidRPr="00A537D1">
        <w:rPr>
          <w:rFonts w:ascii="Arial" w:hAnsi="Arial" w:cs="Arial"/>
          <w:color w:val="000000" w:themeColor="text1"/>
        </w:rPr>
        <w:t>Use the following subheadings to guide your structure:</w:t>
      </w:r>
      <w:r w:rsidR="00C4613F">
        <w:rPr>
          <w:rFonts w:ascii="Arial" w:hAnsi="Arial" w:cs="Arial"/>
          <w:color w:val="000000" w:themeColor="text1"/>
        </w:rPr>
        <w:t xml:space="preserve"> </w:t>
      </w:r>
    </w:p>
    <w:p w14:paraId="6507DCBF" w14:textId="29B4FBC9" w:rsidR="00C4613F" w:rsidRPr="00A537D1" w:rsidRDefault="00C4613F">
      <w:pPr>
        <w:rPr>
          <w:rFonts w:ascii="Arial" w:hAnsi="Arial" w:cs="Arial"/>
          <w:color w:val="000000" w:themeColor="text1"/>
        </w:rPr>
      </w:pPr>
      <w:r w:rsidRPr="00C4613F">
        <w:rPr>
          <w:rFonts w:ascii="Arial" w:hAnsi="Arial" w:cs="Arial"/>
          <w:color w:val="000000" w:themeColor="text1"/>
        </w:rPr>
        <w:lastRenderedPageBreak/>
        <w:t xml:space="preserve">Based on the insight that </w:t>
      </w:r>
      <w:r w:rsidRPr="00C4613F">
        <w:rPr>
          <w:rFonts w:ascii="Arial" w:hAnsi="Arial" w:cs="Arial"/>
          <w:b/>
          <w:bCs/>
          <w:color w:val="000000" w:themeColor="text1"/>
        </w:rPr>
        <w:t>high credit utilization increases delinquency risk</w:t>
      </w:r>
      <w:r w:rsidRPr="00C4613F">
        <w:rPr>
          <w:rFonts w:ascii="Arial" w:hAnsi="Arial" w:cs="Arial"/>
          <w:color w:val="000000" w:themeColor="text1"/>
        </w:rPr>
        <w:t>, we recommend a targeted, proactive intervention.</w:t>
      </w:r>
    </w:p>
    <w:p w14:paraId="6CE07FC9" w14:textId="309A2E7E"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Restated Insight:</w:t>
      </w:r>
      <w:r w:rsidR="00C4613F">
        <w:rPr>
          <w:rFonts w:ascii="Arial" w:hAnsi="Arial" w:cs="Arial"/>
          <w:color w:val="000000" w:themeColor="text1"/>
        </w:rPr>
        <w:t xml:space="preserve"> </w:t>
      </w:r>
      <w:r w:rsidR="00C4613F" w:rsidRPr="00C4613F">
        <w:rPr>
          <w:rFonts w:ascii="Arial" w:hAnsi="Arial" w:cs="Arial"/>
          <w:color w:val="000000" w:themeColor="text1"/>
        </w:rPr>
        <w:t>Customers with high credit utilization rates are most at risk of delinquency.</w:t>
      </w:r>
    </w:p>
    <w:p w14:paraId="7B9326A5" w14:textId="0EFE2101"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Proposed Recommendation:</w:t>
      </w:r>
      <w:r w:rsidR="00C4613F">
        <w:rPr>
          <w:rFonts w:ascii="Arial" w:hAnsi="Arial" w:cs="Arial"/>
          <w:color w:val="000000" w:themeColor="text1"/>
        </w:rPr>
        <w:t xml:space="preserve"> </w:t>
      </w:r>
      <w:r w:rsidR="00C4613F" w:rsidRPr="00C4613F">
        <w:rPr>
          <w:rFonts w:ascii="Arial" w:hAnsi="Arial" w:cs="Arial"/>
          <w:color w:val="000000" w:themeColor="text1"/>
        </w:rPr>
        <w:t xml:space="preserve">Proactively contact all customers with a credit utilization rate above </w:t>
      </w:r>
      <w:r w:rsidR="00625E5D">
        <w:rPr>
          <w:rFonts w:ascii="Arial" w:hAnsi="Arial" w:cs="Arial"/>
          <w:color w:val="000000" w:themeColor="text1"/>
        </w:rPr>
        <w:t>80</w:t>
      </w:r>
      <w:r w:rsidR="00C4613F" w:rsidRPr="00C4613F">
        <w:rPr>
          <w:rFonts w:ascii="Arial" w:hAnsi="Arial" w:cs="Arial"/>
          <w:color w:val="000000" w:themeColor="text1"/>
        </w:rPr>
        <w:t>% to offer personalized financial counseling and flexible payment options.</w:t>
      </w:r>
      <w:r w:rsidR="00C4613F">
        <w:rPr>
          <w:rFonts w:ascii="Arial" w:hAnsi="Arial" w:cs="Arial"/>
          <w:color w:val="000000" w:themeColor="text1"/>
        </w:rPr>
        <w:t xml:space="preserve"> </w:t>
      </w:r>
      <w:r w:rsidR="00C4613F" w:rsidRPr="00625E5D">
        <w:rPr>
          <w:rFonts w:ascii="Arial" w:hAnsi="Arial" w:cs="Arial"/>
          <w:b/>
          <w:bCs/>
          <w:color w:val="000000" w:themeColor="text1"/>
        </w:rPr>
        <w:t xml:space="preserve">“That is </w:t>
      </w:r>
      <w:r w:rsidR="00625E5D">
        <w:rPr>
          <w:rFonts w:ascii="Arial" w:hAnsi="Arial" w:cs="Arial"/>
          <w:b/>
          <w:bCs/>
          <w:color w:val="000000" w:themeColor="text1"/>
        </w:rPr>
        <w:t xml:space="preserve">to </w:t>
      </w:r>
      <w:r w:rsidR="00C4613F" w:rsidRPr="00625E5D">
        <w:rPr>
          <w:rFonts w:ascii="Arial" w:hAnsi="Arial" w:cs="Arial"/>
          <w:b/>
          <w:bCs/>
          <w:color w:val="000000" w:themeColor="text1"/>
        </w:rPr>
        <w:t>launch a Credit Utilization Monitoring $ In</w:t>
      </w:r>
      <w:r w:rsidR="00625E5D" w:rsidRPr="00625E5D">
        <w:rPr>
          <w:rFonts w:ascii="Arial" w:hAnsi="Arial" w:cs="Arial"/>
          <w:b/>
          <w:bCs/>
          <w:color w:val="000000" w:themeColor="text1"/>
        </w:rPr>
        <w:t>tervention Program”.</w:t>
      </w:r>
    </w:p>
    <w:p w14:paraId="573E860B" w14:textId="38E854F6"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Specific:</w:t>
      </w:r>
      <w:r w:rsidR="00625E5D">
        <w:rPr>
          <w:rFonts w:ascii="Arial" w:hAnsi="Arial" w:cs="Arial"/>
          <w:color w:val="000000" w:themeColor="text1"/>
        </w:rPr>
        <w:t xml:space="preserve"> </w:t>
      </w:r>
      <w:r w:rsidR="00625E5D" w:rsidRPr="00625E5D">
        <w:rPr>
          <w:rFonts w:ascii="Arial" w:hAnsi="Arial" w:cs="Arial"/>
          <w:color w:val="000000" w:themeColor="text1"/>
        </w:rPr>
        <w:t>Launch a “Credit Utilization Monitoring &amp; Intervention Program” targeting customers with utilization &gt;80%.</w:t>
      </w:r>
    </w:p>
    <w:p w14:paraId="14A948D0" w14:textId="404E7B24"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Measurable:</w:t>
      </w:r>
      <w:r w:rsidR="00625E5D">
        <w:rPr>
          <w:rFonts w:ascii="Arial" w:hAnsi="Arial" w:cs="Arial"/>
          <w:color w:val="000000" w:themeColor="text1"/>
        </w:rPr>
        <w:t xml:space="preserve"> </w:t>
      </w:r>
      <w:r w:rsidR="00625E5D" w:rsidRPr="00625E5D">
        <w:rPr>
          <w:rFonts w:ascii="Arial" w:hAnsi="Arial" w:cs="Arial"/>
          <w:color w:val="000000" w:themeColor="text1"/>
        </w:rPr>
        <w:t>Aim to reduce delinquency in this segment by 10% within 6 months.</w:t>
      </w:r>
    </w:p>
    <w:p w14:paraId="3D5B0DDB" w14:textId="1E20C4C0"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Actionable:</w:t>
      </w:r>
      <w:r w:rsidR="00625E5D">
        <w:rPr>
          <w:rFonts w:ascii="Arial" w:hAnsi="Arial" w:cs="Arial"/>
          <w:color w:val="000000" w:themeColor="text1"/>
        </w:rPr>
        <w:t xml:space="preserve"> </w:t>
      </w:r>
      <w:r w:rsidR="00625E5D" w:rsidRPr="00625E5D">
        <w:rPr>
          <w:rFonts w:ascii="Arial" w:hAnsi="Arial" w:cs="Arial"/>
          <w:color w:val="000000" w:themeColor="text1"/>
        </w:rPr>
        <w:t>Use existing customer data to identify at-risk customers and provide proactive outreach (e.g., payment reminders, repayment plans, credit counseling).</w:t>
      </w:r>
    </w:p>
    <w:p w14:paraId="692F7089" w14:textId="60AE2B15"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Relevant:</w:t>
      </w:r>
      <w:r w:rsidR="00625E5D">
        <w:rPr>
          <w:rFonts w:ascii="Arial" w:hAnsi="Arial" w:cs="Arial"/>
          <w:color w:val="000000" w:themeColor="text1"/>
        </w:rPr>
        <w:t xml:space="preserve"> </w:t>
      </w:r>
      <w:r w:rsidR="00625E5D" w:rsidRPr="00625E5D">
        <w:rPr>
          <w:rFonts w:ascii="Arial" w:hAnsi="Arial" w:cs="Arial"/>
          <w:color w:val="000000" w:themeColor="text1"/>
        </w:rPr>
        <w:t xml:space="preserve">Supports </w:t>
      </w:r>
      <w:proofErr w:type="spellStart"/>
      <w:r w:rsidR="00625E5D" w:rsidRPr="00625E5D">
        <w:rPr>
          <w:rFonts w:ascii="Arial" w:hAnsi="Arial" w:cs="Arial"/>
          <w:color w:val="000000" w:themeColor="text1"/>
        </w:rPr>
        <w:t>Geldium’s</w:t>
      </w:r>
      <w:proofErr w:type="spellEnd"/>
      <w:r w:rsidR="00625E5D" w:rsidRPr="00625E5D">
        <w:rPr>
          <w:rFonts w:ascii="Arial" w:hAnsi="Arial" w:cs="Arial"/>
          <w:color w:val="000000" w:themeColor="text1"/>
        </w:rPr>
        <w:t xml:space="preserve"> goal of reducing delinquency while improving customer financial health.</w:t>
      </w:r>
    </w:p>
    <w:p w14:paraId="5BFD19C6" w14:textId="6F46BAD4"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Time-bound:</w:t>
      </w:r>
      <w:r w:rsidR="00625E5D">
        <w:rPr>
          <w:rFonts w:ascii="Arial" w:hAnsi="Arial" w:cs="Arial"/>
          <w:color w:val="000000" w:themeColor="text1"/>
        </w:rPr>
        <w:t xml:space="preserve"> </w:t>
      </w:r>
      <w:r w:rsidR="00625E5D" w:rsidRPr="00625E5D">
        <w:rPr>
          <w:rFonts w:ascii="Arial" w:hAnsi="Arial" w:cs="Arial"/>
          <w:color w:val="000000" w:themeColor="text1"/>
        </w:rPr>
        <w:t xml:space="preserve">The goal is to achieve </w:t>
      </w:r>
      <w:proofErr w:type="gramStart"/>
      <w:r w:rsidR="00625E5D" w:rsidRPr="00625E5D">
        <w:rPr>
          <w:rFonts w:ascii="Arial" w:hAnsi="Arial" w:cs="Arial"/>
          <w:color w:val="000000" w:themeColor="text1"/>
        </w:rPr>
        <w:t>the</w:t>
      </w:r>
      <w:proofErr w:type="gramEnd"/>
      <w:r w:rsidR="00625E5D" w:rsidRPr="00625E5D">
        <w:rPr>
          <w:rFonts w:ascii="Arial" w:hAnsi="Arial" w:cs="Arial"/>
          <w:color w:val="000000" w:themeColor="text1"/>
        </w:rPr>
        <w:t xml:space="preserve"> 15% reduction within six months of implementation.</w:t>
      </w:r>
    </w:p>
    <w:p w14:paraId="17D2B140" w14:textId="76272F8D" w:rsidR="007D72C2" w:rsidRPr="00A537D1" w:rsidRDefault="00A537D1">
      <w:pPr>
        <w:pStyle w:val="ListBullet"/>
        <w:rPr>
          <w:rFonts w:ascii="Arial" w:hAnsi="Arial" w:cs="Arial"/>
          <w:color w:val="000000" w:themeColor="text1"/>
        </w:rPr>
      </w:pPr>
      <w:r w:rsidRPr="00625E5D">
        <w:rPr>
          <w:rFonts w:ascii="Arial" w:hAnsi="Arial" w:cs="Arial"/>
          <w:b/>
          <w:bCs/>
          <w:color w:val="000000" w:themeColor="text1"/>
        </w:rPr>
        <w:t>Justification and Business Rationale:</w:t>
      </w:r>
      <w:r w:rsidR="00625E5D">
        <w:rPr>
          <w:rFonts w:ascii="Arial" w:hAnsi="Arial" w:cs="Arial"/>
          <w:color w:val="000000" w:themeColor="text1"/>
        </w:rPr>
        <w:t xml:space="preserve"> </w:t>
      </w:r>
      <w:r w:rsidR="00625E5D" w:rsidRPr="00625E5D">
        <w:rPr>
          <w:rFonts w:ascii="Arial" w:hAnsi="Arial" w:cs="Arial"/>
          <w:color w:val="000000" w:themeColor="text1"/>
        </w:rPr>
        <w:t xml:space="preserve">By focusing on customers who consistently carry balances close to their limits, </w:t>
      </w:r>
      <w:proofErr w:type="spellStart"/>
      <w:r w:rsidR="00625E5D" w:rsidRPr="00625E5D">
        <w:rPr>
          <w:rFonts w:ascii="Arial" w:hAnsi="Arial" w:cs="Arial"/>
          <w:color w:val="000000" w:themeColor="text1"/>
        </w:rPr>
        <w:t>Geldium</w:t>
      </w:r>
      <w:proofErr w:type="spellEnd"/>
      <w:r w:rsidR="00625E5D" w:rsidRPr="00625E5D">
        <w:rPr>
          <w:rFonts w:ascii="Arial" w:hAnsi="Arial" w:cs="Arial"/>
          <w:color w:val="000000" w:themeColor="text1"/>
        </w:rPr>
        <w:t xml:space="preserve"> can intervene early with support strategies. This approach reduces delinquency, improves repayment, and strengthens long-term customer relationships.</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14:paraId="129DA21C" w14:textId="77777777" w:rsidR="00625E5D" w:rsidRPr="00625E5D" w:rsidRDefault="00A537D1" w:rsidP="00625E5D">
      <w:pPr>
        <w:rPr>
          <w:rFonts w:ascii="Arial" w:hAnsi="Arial" w:cs="Arial"/>
          <w:color w:val="000000" w:themeColor="text1"/>
          <w:lang w:val="en-IN"/>
        </w:rPr>
      </w:pPr>
      <w:r w:rsidRPr="00A537D1">
        <w:rPr>
          <w:rFonts w:ascii="Arial" w:hAnsi="Arial" w:cs="Arial"/>
          <w:color w:val="000000" w:themeColor="text1"/>
        </w:rPr>
        <w:t>Reflect on the fairness, transparency, and impact of your model and recommendation.</w:t>
      </w:r>
      <w:r w:rsidRPr="00A537D1">
        <w:rPr>
          <w:rFonts w:ascii="Arial" w:hAnsi="Arial" w:cs="Arial"/>
          <w:color w:val="000000" w:themeColor="text1"/>
        </w:rPr>
        <w:br/>
      </w:r>
      <w:r w:rsidRPr="00A537D1">
        <w:rPr>
          <w:rFonts w:ascii="Arial" w:hAnsi="Arial" w:cs="Arial"/>
          <w:color w:val="000000" w:themeColor="text1"/>
        </w:rPr>
        <w:br/>
      </w:r>
      <w:r w:rsidR="00625E5D" w:rsidRPr="00625E5D">
        <w:rPr>
          <w:rFonts w:ascii="Arial" w:hAnsi="Arial" w:cs="Arial"/>
          <w:color w:val="000000" w:themeColor="text1"/>
          <w:lang w:val="en-IN"/>
        </w:rPr>
        <w:t>Using AI for delinquency prediction requires a commitment to fairness and transparency. Our approach includes measures to address potential risks:</w:t>
      </w:r>
    </w:p>
    <w:p w14:paraId="4460C617" w14:textId="77777777" w:rsidR="00625E5D" w:rsidRPr="00625E5D" w:rsidRDefault="00625E5D" w:rsidP="00625E5D">
      <w:pPr>
        <w:numPr>
          <w:ilvl w:val="0"/>
          <w:numId w:val="10"/>
        </w:numPr>
        <w:rPr>
          <w:rFonts w:ascii="Arial" w:hAnsi="Arial" w:cs="Arial"/>
          <w:color w:val="000000" w:themeColor="text1"/>
          <w:lang w:val="en-IN"/>
        </w:rPr>
      </w:pPr>
      <w:r w:rsidRPr="00625E5D">
        <w:rPr>
          <w:rFonts w:ascii="Arial" w:hAnsi="Arial" w:cs="Arial"/>
          <w:b/>
          <w:bCs/>
          <w:color w:val="000000" w:themeColor="text1"/>
          <w:lang w:val="en-IN"/>
        </w:rPr>
        <w:t>Potential for bias</w:t>
      </w:r>
      <w:r w:rsidRPr="00625E5D">
        <w:rPr>
          <w:rFonts w:ascii="Arial" w:hAnsi="Arial" w:cs="Arial"/>
          <w:color w:val="000000" w:themeColor="text1"/>
          <w:lang w:val="en-IN"/>
        </w:rPr>
        <w:t xml:space="preserve">: The model could unintentionally discriminate against certain customer groups if the training data contains historical biases. For example, if certain demographics have historically been given less </w:t>
      </w:r>
      <w:proofErr w:type="spellStart"/>
      <w:r w:rsidRPr="00625E5D">
        <w:rPr>
          <w:rFonts w:ascii="Arial" w:hAnsi="Arial" w:cs="Arial"/>
          <w:color w:val="000000" w:themeColor="text1"/>
          <w:lang w:val="en-IN"/>
        </w:rPr>
        <w:t>favorable</w:t>
      </w:r>
      <w:proofErr w:type="spellEnd"/>
      <w:r w:rsidRPr="00625E5D">
        <w:rPr>
          <w:rFonts w:ascii="Arial" w:hAnsi="Arial" w:cs="Arial"/>
          <w:color w:val="000000" w:themeColor="text1"/>
          <w:lang w:val="en-IN"/>
        </w:rPr>
        <w:t xml:space="preserve"> credit terms, the model might learn and perpetuate this bias. </w:t>
      </w:r>
    </w:p>
    <w:p w14:paraId="4F9C49DB" w14:textId="77777777" w:rsidR="00625E5D" w:rsidRPr="00625E5D" w:rsidRDefault="00625E5D" w:rsidP="00625E5D">
      <w:pPr>
        <w:numPr>
          <w:ilvl w:val="0"/>
          <w:numId w:val="10"/>
        </w:numPr>
        <w:rPr>
          <w:rFonts w:ascii="Arial" w:hAnsi="Arial" w:cs="Arial"/>
          <w:color w:val="000000" w:themeColor="text1"/>
          <w:lang w:val="en-IN"/>
        </w:rPr>
      </w:pPr>
      <w:r w:rsidRPr="00625E5D">
        <w:rPr>
          <w:rFonts w:ascii="Arial" w:hAnsi="Arial" w:cs="Arial"/>
          <w:b/>
          <w:bCs/>
          <w:color w:val="000000" w:themeColor="text1"/>
          <w:lang w:val="en-IN"/>
        </w:rPr>
        <w:t>Explainability</w:t>
      </w:r>
      <w:r w:rsidRPr="00625E5D">
        <w:rPr>
          <w:rFonts w:ascii="Arial" w:hAnsi="Arial" w:cs="Arial"/>
          <w:color w:val="000000" w:themeColor="text1"/>
          <w:lang w:val="en-IN"/>
        </w:rPr>
        <w:t xml:space="preserve">: We have chosen a transparent model, </w:t>
      </w:r>
      <w:r w:rsidRPr="00625E5D">
        <w:rPr>
          <w:rFonts w:ascii="Arial" w:hAnsi="Arial" w:cs="Arial"/>
          <w:b/>
          <w:bCs/>
          <w:color w:val="000000" w:themeColor="text1"/>
          <w:lang w:val="en-IN"/>
        </w:rPr>
        <w:t>logistic regression</w:t>
      </w:r>
      <w:r w:rsidRPr="00625E5D">
        <w:rPr>
          <w:rFonts w:ascii="Arial" w:hAnsi="Arial" w:cs="Arial"/>
          <w:color w:val="000000" w:themeColor="text1"/>
          <w:lang w:val="en-IN"/>
        </w:rPr>
        <w:t xml:space="preserve">, which allows us to explain the key factors driving each risk score. For non-technical stakeholders, we would use a simple analogy: "Think of the model as a financial health checkup. It looks at key indicators like your credit usage and payment history and gives a 'health score.' A lower score means you're doing great, but a higher score suggests you should take steps to improve your </w:t>
      </w:r>
      <w:r w:rsidRPr="00625E5D">
        <w:rPr>
          <w:rFonts w:ascii="Arial" w:hAnsi="Arial" w:cs="Arial"/>
          <w:color w:val="000000" w:themeColor="text1"/>
          <w:lang w:val="en-IN"/>
        </w:rPr>
        <w:lastRenderedPageBreak/>
        <w:t>financial health before a problem occurs." This explanation makes the complex prediction process relatable and understandable.</w:t>
      </w:r>
    </w:p>
    <w:p w14:paraId="39CA26CF" w14:textId="77777777" w:rsidR="00625E5D" w:rsidRPr="00625E5D" w:rsidRDefault="00625E5D" w:rsidP="00625E5D">
      <w:pPr>
        <w:numPr>
          <w:ilvl w:val="0"/>
          <w:numId w:val="10"/>
        </w:numPr>
        <w:rPr>
          <w:rFonts w:ascii="Arial" w:hAnsi="Arial" w:cs="Arial"/>
          <w:color w:val="000000" w:themeColor="text1"/>
          <w:lang w:val="en-IN"/>
        </w:rPr>
      </w:pPr>
      <w:r w:rsidRPr="00625E5D">
        <w:rPr>
          <w:rFonts w:ascii="Arial" w:hAnsi="Arial" w:cs="Arial"/>
          <w:b/>
          <w:bCs/>
          <w:color w:val="000000" w:themeColor="text1"/>
          <w:lang w:val="en-IN"/>
        </w:rPr>
        <w:t>Responsible Decision-Making</w:t>
      </w:r>
      <w:r w:rsidRPr="00625E5D">
        <w:rPr>
          <w:rFonts w:ascii="Arial" w:hAnsi="Arial" w:cs="Arial"/>
          <w:color w:val="000000" w:themeColor="text1"/>
          <w:lang w:val="en-IN"/>
        </w:rPr>
        <w:t xml:space="preserve">: Our approach promotes responsible AI by prioritizing transparency and ensuring our AI tools are used to help customers, not just to make automated decisions about them. The recommendation itself is focused on supporting customers through </w:t>
      </w:r>
      <w:proofErr w:type="spellStart"/>
      <w:r w:rsidRPr="00625E5D">
        <w:rPr>
          <w:rFonts w:ascii="Arial" w:hAnsi="Arial" w:cs="Arial"/>
          <w:color w:val="000000" w:themeColor="text1"/>
          <w:lang w:val="en-IN"/>
        </w:rPr>
        <w:t>counseling</w:t>
      </w:r>
      <w:proofErr w:type="spellEnd"/>
      <w:r w:rsidRPr="00625E5D">
        <w:rPr>
          <w:rFonts w:ascii="Arial" w:hAnsi="Arial" w:cs="Arial"/>
          <w:color w:val="000000" w:themeColor="text1"/>
          <w:lang w:val="en-IN"/>
        </w:rPr>
        <w:t xml:space="preserve"> and flexible options, which aligns with </w:t>
      </w:r>
      <w:proofErr w:type="spellStart"/>
      <w:r w:rsidRPr="00625E5D">
        <w:rPr>
          <w:rFonts w:ascii="Arial" w:hAnsi="Arial" w:cs="Arial"/>
          <w:color w:val="000000" w:themeColor="text1"/>
          <w:lang w:val="en-IN"/>
        </w:rPr>
        <w:t>Geldium’s</w:t>
      </w:r>
      <w:proofErr w:type="spellEnd"/>
      <w:r w:rsidRPr="00625E5D">
        <w:rPr>
          <w:rFonts w:ascii="Arial" w:hAnsi="Arial" w:cs="Arial"/>
          <w:color w:val="000000" w:themeColor="text1"/>
          <w:lang w:val="en-IN"/>
        </w:rPr>
        <w:t xml:space="preserve"> commitment to responsible financial services.</w:t>
      </w:r>
    </w:p>
    <w:p w14:paraId="33EC1793" w14:textId="1B3F9B48" w:rsidR="007D72C2" w:rsidRPr="00A537D1" w:rsidRDefault="007D72C2" w:rsidP="00625E5D">
      <w:pPr>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8C1972"/>
    <w:multiLevelType w:val="multilevel"/>
    <w:tmpl w:val="E5E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474183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6F2"/>
    <w:rsid w:val="00625E5D"/>
    <w:rsid w:val="007D72C2"/>
    <w:rsid w:val="008237CA"/>
    <w:rsid w:val="00A537D1"/>
    <w:rsid w:val="00AA1D8D"/>
    <w:rsid w:val="00B47730"/>
    <w:rsid w:val="00C461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styleId="NormalWeb">
    <w:name w:val="Normal (Web)"/>
    <w:basedOn w:val="Normal"/>
    <w:uiPriority w:val="99"/>
    <w:semiHidden/>
    <w:unhideWhenUsed/>
    <w:rsid w:val="00625E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624</Words>
  <Characters>3923</Characters>
  <Application>Microsoft Office Word</Application>
  <DocSecurity>0</DocSecurity>
  <Lines>100</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 Sree</cp:lastModifiedBy>
  <cp:revision>2</cp:revision>
  <dcterms:created xsi:type="dcterms:W3CDTF">2025-09-30T07:30:00Z</dcterms:created>
  <dcterms:modified xsi:type="dcterms:W3CDTF">2025-09-30T07:30:00Z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7683be4c-a5e2-4b43-a082-e787fe1c71df</vt:lpwstr>
  </property>
</Properties>
</file>