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51D68" w14:textId="77777777" w:rsidR="00775AAC" w:rsidRPr="00EF47B0" w:rsidRDefault="00137197" w:rsidP="00594126">
      <w:pPr>
        <w:jc w:val="center"/>
        <w:rPr>
          <w:rFonts w:ascii="Times New Roman" w:hAnsi="Times New Roman" w:cs="Times New Roman"/>
          <w:b/>
          <w:bCs/>
          <w:color w:val="2F5496" w:themeColor="accent1" w:themeShade="BF"/>
          <w:sz w:val="40"/>
          <w:szCs w:val="40"/>
        </w:rPr>
      </w:pPr>
      <w:bookmarkStart w:id="0" w:name="_Hlk146114455"/>
      <w:bookmarkEnd w:id="0"/>
      <w:r w:rsidRPr="00EF47B0">
        <w:rPr>
          <w:rFonts w:ascii="Times New Roman" w:hAnsi="Times New Roman" w:cs="Times New Roman"/>
          <w:b/>
          <w:bCs/>
          <w:color w:val="2F5496" w:themeColor="accent1" w:themeShade="BF"/>
          <w:sz w:val="40"/>
          <w:szCs w:val="40"/>
        </w:rPr>
        <w:t>EE 493</w:t>
      </w:r>
    </w:p>
    <w:p w14:paraId="2FA5ED3C" w14:textId="4B289C05" w:rsidR="00137197" w:rsidRPr="00EF47B0" w:rsidRDefault="00137197" w:rsidP="00594126">
      <w:pPr>
        <w:jc w:val="center"/>
        <w:rPr>
          <w:rFonts w:ascii="Times New Roman" w:hAnsi="Times New Roman" w:cs="Times New Roman"/>
          <w:b/>
          <w:bCs/>
          <w:color w:val="2F5496" w:themeColor="accent1" w:themeShade="BF"/>
          <w:sz w:val="40"/>
          <w:szCs w:val="40"/>
        </w:rPr>
      </w:pPr>
      <w:r w:rsidRPr="00EF47B0">
        <w:rPr>
          <w:rFonts w:ascii="Times New Roman" w:hAnsi="Times New Roman" w:cs="Times New Roman"/>
          <w:b/>
          <w:bCs/>
          <w:color w:val="2F5496" w:themeColor="accent1" w:themeShade="BF"/>
          <w:sz w:val="40"/>
          <w:szCs w:val="40"/>
        </w:rPr>
        <w:t>Mid-Semester</w:t>
      </w:r>
    </w:p>
    <w:p w14:paraId="0B8AD118" w14:textId="28967A2B" w:rsidR="00137197" w:rsidRPr="00EF47B0" w:rsidRDefault="00137197" w:rsidP="00594126">
      <w:pPr>
        <w:jc w:val="center"/>
        <w:rPr>
          <w:rFonts w:ascii="Times New Roman" w:hAnsi="Times New Roman" w:cs="Times New Roman"/>
          <w:b/>
          <w:bCs/>
          <w:color w:val="2F5496" w:themeColor="accent1" w:themeShade="BF"/>
          <w:sz w:val="40"/>
          <w:szCs w:val="40"/>
        </w:rPr>
      </w:pPr>
      <w:r w:rsidRPr="00EF47B0">
        <w:rPr>
          <w:rFonts w:ascii="Times New Roman" w:hAnsi="Times New Roman" w:cs="Times New Roman"/>
          <w:b/>
          <w:bCs/>
          <w:color w:val="2F5496" w:themeColor="accent1" w:themeShade="BF"/>
          <w:sz w:val="40"/>
          <w:szCs w:val="40"/>
        </w:rPr>
        <w:t>B.</w:t>
      </w:r>
      <w:r w:rsidR="00AA360E" w:rsidRPr="00EF47B0">
        <w:rPr>
          <w:rFonts w:ascii="Times New Roman" w:hAnsi="Times New Roman" w:cs="Times New Roman"/>
          <w:b/>
          <w:bCs/>
          <w:color w:val="2F5496" w:themeColor="accent1" w:themeShade="BF"/>
          <w:sz w:val="40"/>
          <w:szCs w:val="40"/>
        </w:rPr>
        <w:t xml:space="preserve"> </w:t>
      </w:r>
      <w:r w:rsidRPr="00EF47B0">
        <w:rPr>
          <w:rFonts w:ascii="Times New Roman" w:hAnsi="Times New Roman" w:cs="Times New Roman"/>
          <w:b/>
          <w:bCs/>
          <w:color w:val="2F5496" w:themeColor="accent1" w:themeShade="BF"/>
          <w:sz w:val="40"/>
          <w:szCs w:val="40"/>
        </w:rPr>
        <w:t>Tech Project Report</w:t>
      </w:r>
    </w:p>
    <w:p w14:paraId="67844555" w14:textId="77777777" w:rsidR="00137197" w:rsidRPr="00EF47B0" w:rsidRDefault="00137197" w:rsidP="00594126">
      <w:pPr>
        <w:jc w:val="center"/>
        <w:rPr>
          <w:rFonts w:ascii="Times New Roman" w:hAnsi="Times New Roman" w:cs="Times New Roman"/>
          <w:b/>
          <w:bCs/>
          <w:color w:val="2F5496" w:themeColor="accent1" w:themeShade="BF"/>
          <w:sz w:val="40"/>
          <w:szCs w:val="40"/>
        </w:rPr>
      </w:pPr>
      <w:r w:rsidRPr="00EF47B0">
        <w:rPr>
          <w:rFonts w:ascii="Times New Roman" w:hAnsi="Times New Roman" w:cs="Times New Roman"/>
          <w:b/>
          <w:bCs/>
          <w:color w:val="2F5496" w:themeColor="accent1" w:themeShade="BF"/>
          <w:sz w:val="40"/>
          <w:szCs w:val="40"/>
        </w:rPr>
        <w:t>On</w:t>
      </w:r>
    </w:p>
    <w:p w14:paraId="270C4EB1" w14:textId="413A67E9" w:rsidR="00F92066" w:rsidRPr="00EF47B0" w:rsidRDefault="00425A4E" w:rsidP="00594126">
      <w:pPr>
        <w:jc w:val="center"/>
        <w:rPr>
          <w:rFonts w:ascii="Times New Roman" w:hAnsi="Times New Roman" w:cs="Times New Roman"/>
          <w:b/>
          <w:bCs/>
          <w:color w:val="000000" w:themeColor="text1"/>
          <w:sz w:val="48"/>
          <w:szCs w:val="48"/>
        </w:rPr>
      </w:pPr>
      <w:r w:rsidRPr="00EF47B0">
        <w:rPr>
          <w:rFonts w:ascii="Times New Roman" w:hAnsi="Times New Roman" w:cs="Times New Roman"/>
          <w:b/>
          <w:bCs/>
          <w:color w:val="000000" w:themeColor="text1"/>
          <w:sz w:val="48"/>
          <w:szCs w:val="48"/>
        </w:rPr>
        <w:t>FULL DUPLEX ANTENNA</w:t>
      </w:r>
    </w:p>
    <w:p w14:paraId="426023BC" w14:textId="53391CD5" w:rsidR="00425A4E" w:rsidRPr="00EF47B0" w:rsidRDefault="009874E9" w:rsidP="00594126">
      <w:pPr>
        <w:jc w:val="center"/>
        <w:rPr>
          <w:rFonts w:ascii="Times New Roman" w:hAnsi="Times New Roman" w:cs="Times New Roman"/>
          <w:color w:val="000000" w:themeColor="text1"/>
          <w:sz w:val="40"/>
          <w:szCs w:val="40"/>
        </w:rPr>
      </w:pPr>
      <w:r w:rsidRPr="00EF47B0">
        <w:rPr>
          <w:rFonts w:ascii="Times New Roman" w:hAnsi="Times New Roman" w:cs="Times New Roman"/>
          <w:color w:val="000000" w:themeColor="text1"/>
          <w:sz w:val="40"/>
          <w:szCs w:val="40"/>
        </w:rPr>
        <w:t>By</w:t>
      </w:r>
    </w:p>
    <w:p w14:paraId="06CBCF7E" w14:textId="292A1202" w:rsidR="009874E9" w:rsidRPr="00EF47B0" w:rsidRDefault="009874E9" w:rsidP="00594126">
      <w:pPr>
        <w:jc w:val="center"/>
        <w:rPr>
          <w:rFonts w:ascii="Times New Roman" w:hAnsi="Times New Roman" w:cs="Times New Roman"/>
          <w:color w:val="000000" w:themeColor="text1"/>
          <w:sz w:val="40"/>
          <w:szCs w:val="40"/>
        </w:rPr>
      </w:pPr>
      <w:r w:rsidRPr="00EF47B0">
        <w:rPr>
          <w:rFonts w:ascii="Times New Roman" w:hAnsi="Times New Roman" w:cs="Times New Roman"/>
          <w:color w:val="000000" w:themeColor="text1"/>
          <w:sz w:val="40"/>
          <w:szCs w:val="40"/>
        </w:rPr>
        <w:t>Ajmeera Manusri</w:t>
      </w:r>
    </w:p>
    <w:p w14:paraId="321619E4" w14:textId="52E79C05" w:rsidR="009874E9" w:rsidRPr="00EF47B0" w:rsidRDefault="009874E9" w:rsidP="00594126">
      <w:pPr>
        <w:jc w:val="center"/>
        <w:rPr>
          <w:rFonts w:ascii="Times New Roman" w:hAnsi="Times New Roman" w:cs="Times New Roman"/>
          <w:color w:val="000000" w:themeColor="text1"/>
          <w:sz w:val="40"/>
          <w:szCs w:val="40"/>
        </w:rPr>
      </w:pPr>
      <w:r w:rsidRPr="00EF47B0">
        <w:rPr>
          <w:rFonts w:ascii="Times New Roman" w:hAnsi="Times New Roman" w:cs="Times New Roman"/>
          <w:color w:val="000000" w:themeColor="text1"/>
          <w:sz w:val="40"/>
          <w:szCs w:val="40"/>
        </w:rPr>
        <w:t>Ee200002004</w:t>
      </w:r>
    </w:p>
    <w:p w14:paraId="4DDF5D9B" w14:textId="0A9EBFD3" w:rsidR="009B7014" w:rsidRPr="00EF47B0" w:rsidRDefault="009B7014" w:rsidP="00594126">
      <w:pPr>
        <w:jc w:val="center"/>
        <w:rPr>
          <w:rFonts w:ascii="Times New Roman" w:hAnsi="Times New Roman" w:cs="Times New Roman"/>
          <w:color w:val="000000" w:themeColor="text1"/>
          <w:sz w:val="40"/>
          <w:szCs w:val="40"/>
        </w:rPr>
      </w:pPr>
      <w:r w:rsidRPr="00EF47B0">
        <w:rPr>
          <w:rFonts w:ascii="Times New Roman" w:hAnsi="Times New Roman" w:cs="Times New Roman"/>
          <w:color w:val="000000" w:themeColor="text1"/>
          <w:sz w:val="40"/>
          <w:szCs w:val="40"/>
        </w:rPr>
        <w:t xml:space="preserve">Applied Electromagnetics </w:t>
      </w:r>
      <w:r w:rsidR="00AA360E" w:rsidRPr="00EF47B0">
        <w:rPr>
          <w:rFonts w:ascii="Times New Roman" w:hAnsi="Times New Roman" w:cs="Times New Roman"/>
          <w:color w:val="000000" w:themeColor="text1"/>
          <w:sz w:val="40"/>
          <w:szCs w:val="40"/>
        </w:rPr>
        <w:t>Laboratory</w:t>
      </w:r>
    </w:p>
    <w:p w14:paraId="06B4A5C4" w14:textId="77777777" w:rsidR="009B7014" w:rsidRPr="00EF47B0" w:rsidRDefault="009B7014" w:rsidP="00594126">
      <w:pPr>
        <w:jc w:val="center"/>
        <w:rPr>
          <w:rFonts w:ascii="Times New Roman" w:hAnsi="Times New Roman" w:cs="Times New Roman"/>
          <w:color w:val="000000" w:themeColor="text1"/>
          <w:sz w:val="52"/>
          <w:szCs w:val="52"/>
        </w:rPr>
      </w:pPr>
    </w:p>
    <w:p w14:paraId="3C6E7C13" w14:textId="507E0BCE" w:rsidR="00594126" w:rsidRPr="00EF47B0" w:rsidRDefault="00AA360E" w:rsidP="00AA360E">
      <w:pPr>
        <w:jc w:val="center"/>
        <w:rPr>
          <w:rFonts w:ascii="Times New Roman" w:hAnsi="Times New Roman" w:cs="Times New Roman"/>
          <w:b/>
          <w:bCs/>
          <w:color w:val="2F5496" w:themeColor="accent1" w:themeShade="BF"/>
          <w:sz w:val="40"/>
          <w:szCs w:val="40"/>
        </w:rPr>
      </w:pPr>
      <w:r w:rsidRPr="00EF47B0">
        <w:rPr>
          <w:rFonts w:ascii="Times New Roman" w:hAnsi="Times New Roman" w:cs="Times New Roman"/>
          <w:b/>
          <w:color w:val="000000" w:themeColor="text1"/>
          <w:sz w:val="40"/>
          <w:szCs w:val="40"/>
        </w:rPr>
        <w:t>Project Supervisor</w:t>
      </w:r>
      <w:r w:rsidR="00594126" w:rsidRPr="00EF47B0">
        <w:rPr>
          <w:rFonts w:ascii="Times New Roman" w:hAnsi="Times New Roman" w:cs="Times New Roman"/>
          <w:b/>
          <w:color w:val="000000" w:themeColor="text1"/>
          <w:sz w:val="40"/>
          <w:szCs w:val="40"/>
        </w:rPr>
        <w:t>:</w:t>
      </w:r>
      <w:r w:rsidRPr="00EF47B0">
        <w:rPr>
          <w:rFonts w:ascii="Times New Roman" w:hAnsi="Times New Roman" w:cs="Times New Roman"/>
          <w:b/>
          <w:bCs/>
          <w:color w:val="2F5496" w:themeColor="accent1" w:themeShade="BF"/>
          <w:sz w:val="40"/>
          <w:szCs w:val="40"/>
        </w:rPr>
        <w:t xml:space="preserve"> </w:t>
      </w:r>
      <w:r w:rsidR="00594126" w:rsidRPr="00EF47B0">
        <w:rPr>
          <w:rFonts w:ascii="Times New Roman" w:hAnsi="Times New Roman" w:cs="Times New Roman"/>
          <w:b/>
          <w:color w:val="000000" w:themeColor="text1"/>
          <w:sz w:val="40"/>
          <w:szCs w:val="40"/>
        </w:rPr>
        <w:t>Dr.</w:t>
      </w:r>
      <w:r w:rsidRPr="00EF47B0">
        <w:rPr>
          <w:rFonts w:ascii="Times New Roman" w:hAnsi="Times New Roman" w:cs="Times New Roman"/>
          <w:b/>
          <w:color w:val="000000" w:themeColor="text1"/>
          <w:sz w:val="40"/>
          <w:szCs w:val="40"/>
        </w:rPr>
        <w:t xml:space="preserve"> </w:t>
      </w:r>
      <w:r w:rsidR="00594126" w:rsidRPr="00EF47B0">
        <w:rPr>
          <w:rFonts w:ascii="Times New Roman" w:hAnsi="Times New Roman" w:cs="Times New Roman"/>
          <w:b/>
          <w:color w:val="000000" w:themeColor="text1"/>
          <w:sz w:val="40"/>
          <w:szCs w:val="40"/>
        </w:rPr>
        <w:t>Saptarshi Ghosh</w:t>
      </w:r>
    </w:p>
    <w:p w14:paraId="3344260B" w14:textId="77777777" w:rsidR="005E42C4" w:rsidRPr="00EF47B0" w:rsidRDefault="005E42C4" w:rsidP="00594126">
      <w:pPr>
        <w:jc w:val="center"/>
        <w:rPr>
          <w:rFonts w:ascii="Times New Roman" w:hAnsi="Times New Roman" w:cs="Times New Roman"/>
          <w:color w:val="000000" w:themeColor="text1"/>
          <w:sz w:val="40"/>
          <w:szCs w:val="40"/>
        </w:rPr>
      </w:pPr>
    </w:p>
    <w:p w14:paraId="28A704DA" w14:textId="27BE3B1E" w:rsidR="00946497" w:rsidRPr="00EF47B0" w:rsidRDefault="005E42C4" w:rsidP="00594126">
      <w:pPr>
        <w:jc w:val="center"/>
        <w:rPr>
          <w:rFonts w:ascii="Times New Roman" w:hAnsi="Times New Roman" w:cs="Times New Roman"/>
          <w:color w:val="000000" w:themeColor="text1"/>
          <w:sz w:val="40"/>
          <w:szCs w:val="40"/>
        </w:rPr>
      </w:pPr>
      <w:r w:rsidRPr="00EF47B0">
        <w:rPr>
          <w:rFonts w:ascii="Times New Roman" w:hAnsi="Times New Roman" w:cs="Times New Roman"/>
          <w:noProof/>
          <w:color w:val="000000" w:themeColor="text1"/>
          <w:sz w:val="40"/>
          <w:szCs w:val="40"/>
          <w:lang w:eastAsia="en-IN"/>
        </w:rPr>
        <w:drawing>
          <wp:inline distT="0" distB="0" distL="0" distR="0" wp14:anchorId="15BE04EB" wp14:editId="50449A87">
            <wp:extent cx="2153715" cy="2316126"/>
            <wp:effectExtent l="0" t="0" r="0" b="0"/>
            <wp:docPr id="19684596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57101" cy="2319767"/>
                    </a:xfrm>
                    <a:prstGeom prst="rect">
                      <a:avLst/>
                    </a:prstGeom>
                    <a:noFill/>
                  </pic:spPr>
                </pic:pic>
              </a:graphicData>
            </a:graphic>
          </wp:inline>
        </w:drawing>
      </w:r>
    </w:p>
    <w:p w14:paraId="1E1EC642" w14:textId="77777777" w:rsidR="00A26FE0" w:rsidRPr="00EF47B0" w:rsidRDefault="00A26FE0" w:rsidP="00BF0273">
      <w:pPr>
        <w:spacing w:before="100" w:beforeAutospacing="1" w:after="100" w:afterAutospacing="1" w:line="240" w:lineRule="auto"/>
        <w:outlineLvl w:val="0"/>
        <w:rPr>
          <w:rFonts w:ascii="Times New Roman" w:hAnsi="Times New Roman" w:cs="Times New Roman"/>
          <w:color w:val="000000" w:themeColor="text1"/>
          <w:sz w:val="40"/>
          <w:szCs w:val="40"/>
        </w:rPr>
      </w:pPr>
    </w:p>
    <w:p w14:paraId="713F8D8C" w14:textId="77777777" w:rsidR="00AA360E" w:rsidRPr="00EF47B0" w:rsidRDefault="00AA360E" w:rsidP="00BF0273">
      <w:pPr>
        <w:spacing w:before="100" w:beforeAutospacing="1" w:after="100" w:afterAutospacing="1" w:line="240" w:lineRule="auto"/>
        <w:outlineLvl w:val="0"/>
        <w:rPr>
          <w:rFonts w:ascii="Times New Roman" w:eastAsia="Times New Roman" w:hAnsi="Times New Roman" w:cs="Times New Roman"/>
          <w:b/>
          <w:bCs/>
          <w:kern w:val="36"/>
          <w:sz w:val="32"/>
          <w:szCs w:val="32"/>
          <w:lang w:eastAsia="en-IN"/>
          <w14:ligatures w14:val="none"/>
        </w:rPr>
      </w:pPr>
    </w:p>
    <w:p w14:paraId="07947F00" w14:textId="77777777" w:rsidR="00AA360E" w:rsidRPr="00EF47B0" w:rsidRDefault="00AA360E" w:rsidP="00BF0273">
      <w:pPr>
        <w:spacing w:before="100" w:beforeAutospacing="1" w:after="100" w:afterAutospacing="1" w:line="240" w:lineRule="auto"/>
        <w:outlineLvl w:val="0"/>
        <w:rPr>
          <w:rFonts w:ascii="Times New Roman" w:eastAsia="Times New Roman" w:hAnsi="Times New Roman" w:cs="Times New Roman"/>
          <w:b/>
          <w:bCs/>
          <w:kern w:val="36"/>
          <w:sz w:val="32"/>
          <w:szCs w:val="32"/>
          <w:lang w:eastAsia="en-IN"/>
          <w14:ligatures w14:val="none"/>
        </w:rPr>
      </w:pPr>
    </w:p>
    <w:p w14:paraId="3DAA92A7" w14:textId="29710DF2" w:rsidR="00A26FE0" w:rsidRPr="00EF47B0" w:rsidRDefault="00BF0273" w:rsidP="00AA360E">
      <w:pPr>
        <w:pStyle w:val="ListParagraph"/>
        <w:numPr>
          <w:ilvl w:val="0"/>
          <w:numId w:val="4"/>
        </w:numPr>
        <w:spacing w:before="100" w:beforeAutospacing="1" w:after="100" w:afterAutospacing="1" w:line="240" w:lineRule="auto"/>
        <w:rPr>
          <w:rFonts w:ascii="Times New Roman" w:eastAsia="Times New Roman" w:hAnsi="Times New Roman" w:cs="Times New Roman"/>
          <w:bCs/>
          <w:kern w:val="0"/>
          <w:sz w:val="32"/>
          <w:szCs w:val="32"/>
          <w:lang w:eastAsia="en-IN"/>
          <w14:ligatures w14:val="none"/>
        </w:rPr>
      </w:pPr>
      <w:r w:rsidRPr="00EF47B0">
        <w:rPr>
          <w:rFonts w:ascii="Times New Roman" w:eastAsia="Times New Roman" w:hAnsi="Times New Roman" w:cs="Times New Roman"/>
          <w:bCs/>
          <w:kern w:val="0"/>
          <w:sz w:val="32"/>
          <w:szCs w:val="32"/>
          <w:lang w:eastAsia="en-IN"/>
          <w14:ligatures w14:val="none"/>
        </w:rPr>
        <w:lastRenderedPageBreak/>
        <w:t>Introduction</w:t>
      </w:r>
    </w:p>
    <w:p w14:paraId="318561F4" w14:textId="45337E26" w:rsidR="00EF2E14" w:rsidRPr="00EF47B0" w:rsidRDefault="00B14082" w:rsidP="00B14082">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EF47B0">
        <w:rPr>
          <w:rFonts w:ascii="Times New Roman" w:eastAsia="Times New Roman" w:hAnsi="Times New Roman" w:cs="Times New Roman"/>
          <w:kern w:val="0"/>
          <w:lang w:eastAsia="en-IN"/>
          <w14:ligatures w14:val="none"/>
        </w:rPr>
        <w:t xml:space="preserve">The demand for higher data rates and more efficient use of frequency bands in wireless communication systems has made the development of full-duplex antennas indispensable. The need for increased data rates and optimal frequency band utilization </w:t>
      </w:r>
      <w:r w:rsidR="008643B3" w:rsidRPr="00EF47B0">
        <w:rPr>
          <w:rFonts w:ascii="Times New Roman" w:eastAsia="Times New Roman" w:hAnsi="Times New Roman" w:cs="Times New Roman"/>
          <w:kern w:val="0"/>
          <w:lang w:eastAsia="en-IN"/>
          <w14:ligatures w14:val="none"/>
        </w:rPr>
        <w:t>proliferates</w:t>
      </w:r>
      <w:r w:rsidRPr="00EF47B0">
        <w:rPr>
          <w:rFonts w:ascii="Times New Roman" w:eastAsia="Times New Roman" w:hAnsi="Times New Roman" w:cs="Times New Roman"/>
          <w:kern w:val="0"/>
          <w:lang w:eastAsia="en-IN"/>
          <w14:ligatures w14:val="none"/>
        </w:rPr>
        <w:t xml:space="preserve"> in today’s wireless communication landscape. Full-duplex antennas have emerged as a promising solution to address these pressing challenges by enabling simultaneous signal transmission and reception on the same frequency channel. This technology </w:t>
      </w:r>
      <w:r w:rsidR="008643B3" w:rsidRPr="00EF47B0">
        <w:rPr>
          <w:rFonts w:ascii="Times New Roman" w:eastAsia="Times New Roman" w:hAnsi="Times New Roman" w:cs="Times New Roman"/>
          <w:kern w:val="0"/>
          <w:lang w:eastAsia="en-IN"/>
          <w14:ligatures w14:val="none"/>
        </w:rPr>
        <w:t>can potentially</w:t>
      </w:r>
      <w:r w:rsidRPr="00EF47B0">
        <w:rPr>
          <w:rFonts w:ascii="Times New Roman" w:eastAsia="Times New Roman" w:hAnsi="Times New Roman" w:cs="Times New Roman"/>
          <w:kern w:val="0"/>
          <w:lang w:eastAsia="en-IN"/>
          <w14:ligatures w14:val="none"/>
        </w:rPr>
        <w:t xml:space="preserve"> double data throughput compared to traditional half-duplex setups. Full-duplex antennas offer numerous advantages in wireless communication and networking. Their unique ability to transmit and receive signals simultaneously on the same frequency channel results in several significant benefits. These advantages include enhanced spectral efficiency, reduced communication latency, and improved data throughput. Consequently, full-duplex technology enables more efficient use of </w:t>
      </w:r>
      <w:r w:rsidR="008643B3" w:rsidRPr="00EF47B0">
        <w:rPr>
          <w:rFonts w:ascii="Times New Roman" w:eastAsia="Times New Roman" w:hAnsi="Times New Roman" w:cs="Times New Roman"/>
          <w:kern w:val="0"/>
          <w:lang w:eastAsia="en-IN"/>
          <w14:ligatures w14:val="none"/>
        </w:rPr>
        <w:t xml:space="preserve">the </w:t>
      </w:r>
      <w:r w:rsidRPr="00EF47B0">
        <w:rPr>
          <w:rFonts w:ascii="Times New Roman" w:eastAsia="Times New Roman" w:hAnsi="Times New Roman" w:cs="Times New Roman"/>
          <w:kern w:val="0"/>
          <w:lang w:eastAsia="en-IN"/>
          <w14:ligatures w14:val="none"/>
        </w:rPr>
        <w:t>available radio spectrum, simplifies network designs, and enhances reliability, especially in complex signal environments. In real-time communication applications like voice and video calls, full-duplex ensures consistent and dependable quality of service.</w:t>
      </w:r>
      <w:r w:rsidR="00EA6D0C" w:rsidRPr="00EF47B0">
        <w:rPr>
          <w:rFonts w:ascii="Times New Roman" w:eastAsia="Times New Roman" w:hAnsi="Times New Roman" w:cs="Times New Roman"/>
          <w:kern w:val="0"/>
          <w:lang w:eastAsia="en-IN"/>
          <w14:ligatures w14:val="none"/>
        </w:rPr>
        <w:t xml:space="preserve"> </w:t>
      </w:r>
      <w:r w:rsidRPr="00EF47B0">
        <w:rPr>
          <w:rFonts w:ascii="Times New Roman" w:eastAsia="Times New Roman" w:hAnsi="Times New Roman" w:cs="Times New Roman"/>
          <w:kern w:val="0"/>
          <w:lang w:eastAsia="en-IN"/>
          <w14:ligatures w14:val="none"/>
        </w:rPr>
        <w:t xml:space="preserve">Moreover, it promotes energy efficiency and provides the flexibility to optimize frequency resources, making it an indispensable asset in our evolving world of wireless communication systems. Full-duplex antennas find applications across </w:t>
      </w:r>
      <w:r w:rsidR="008643B3" w:rsidRPr="00EF47B0">
        <w:rPr>
          <w:rFonts w:ascii="Times New Roman" w:eastAsia="Times New Roman" w:hAnsi="Times New Roman" w:cs="Times New Roman"/>
          <w:kern w:val="0"/>
          <w:lang w:eastAsia="en-IN"/>
          <w14:ligatures w14:val="none"/>
        </w:rPr>
        <w:t>various</w:t>
      </w:r>
      <w:r w:rsidRPr="00EF47B0">
        <w:rPr>
          <w:rFonts w:ascii="Times New Roman" w:eastAsia="Times New Roman" w:hAnsi="Times New Roman" w:cs="Times New Roman"/>
          <w:kern w:val="0"/>
          <w:lang w:eastAsia="en-IN"/>
          <w14:ligatures w14:val="none"/>
        </w:rPr>
        <w:t xml:space="preserve"> industries, including satellite communication, military operations, maritime navigation, aerospace systems, and wireless communication scenarios. The specific use of full-duplex antennas depends on factors such as range, bandwidth requirements, latency constraints, and interference conditions. As technology </w:t>
      </w:r>
      <w:r w:rsidR="008643B3" w:rsidRPr="00EF47B0">
        <w:rPr>
          <w:rFonts w:ascii="Times New Roman" w:eastAsia="Times New Roman" w:hAnsi="Times New Roman" w:cs="Times New Roman"/>
          <w:kern w:val="0"/>
          <w:lang w:eastAsia="en-IN"/>
          <w14:ligatures w14:val="none"/>
        </w:rPr>
        <w:t>advances</w:t>
      </w:r>
      <w:r w:rsidRPr="00EF47B0">
        <w:rPr>
          <w:rFonts w:ascii="Times New Roman" w:eastAsia="Times New Roman" w:hAnsi="Times New Roman" w:cs="Times New Roman"/>
          <w:kern w:val="0"/>
          <w:lang w:eastAsia="en-IN"/>
          <w14:ligatures w14:val="none"/>
        </w:rPr>
        <w:t xml:space="preserve">, full-duplex antennas are poised to find even more diverse applications across different sectors and industries. However, </w:t>
      </w:r>
      <w:r w:rsidR="00EF2E14" w:rsidRPr="00EF47B0">
        <w:rPr>
          <w:rFonts w:ascii="Times New Roman" w:eastAsia="Times New Roman" w:hAnsi="Times New Roman" w:cs="Times New Roman"/>
          <w:kern w:val="0"/>
          <w:lang w:eastAsia="en-IN"/>
          <w14:ligatures w14:val="none"/>
        </w:rPr>
        <w:t>the main</w:t>
      </w:r>
      <w:r w:rsidRPr="00EF47B0">
        <w:rPr>
          <w:rFonts w:ascii="Times New Roman" w:eastAsia="Times New Roman" w:hAnsi="Times New Roman" w:cs="Times New Roman"/>
          <w:kern w:val="0"/>
          <w:lang w:eastAsia="en-IN"/>
          <w14:ligatures w14:val="none"/>
        </w:rPr>
        <w:t xml:space="preserve"> practical challenge in implementing full-duplex communication is managing the strong self-interference signal generated by the transmitter antenna at the receiver antenna within the same </w:t>
      </w:r>
      <w:r w:rsidR="00BE24F3" w:rsidRPr="00EF47B0">
        <w:rPr>
          <w:rFonts w:ascii="Times New Roman" w:eastAsia="Times New Roman" w:hAnsi="Times New Roman" w:cs="Times New Roman"/>
          <w:kern w:val="0"/>
          <w:lang w:eastAsia="en-IN"/>
          <w14:ligatures w14:val="none"/>
        </w:rPr>
        <w:t>transceiver [</w:t>
      </w:r>
      <w:r w:rsidR="00EF2E14" w:rsidRPr="00EF47B0">
        <w:rPr>
          <w:rFonts w:ascii="Times New Roman" w:eastAsia="Times New Roman" w:hAnsi="Times New Roman" w:cs="Times New Roman"/>
          <w:kern w:val="0"/>
          <w:lang w:eastAsia="en-IN"/>
          <w14:ligatures w14:val="none"/>
        </w:rPr>
        <w:t>1]</w:t>
      </w:r>
      <w:r w:rsidRPr="00EF47B0">
        <w:rPr>
          <w:rFonts w:ascii="Times New Roman" w:eastAsia="Times New Roman" w:hAnsi="Times New Roman" w:cs="Times New Roman"/>
          <w:kern w:val="0"/>
          <w:lang w:eastAsia="en-IN"/>
          <w14:ligatures w14:val="none"/>
        </w:rPr>
        <w:t xml:space="preserve">. Effectively suppressing this self-interference signal is crucial to maintain system performance. Various techniques have been developed to address this challenge, including analog cancellation, digital cancellation, and antenna isolation methods such as adaptive cancellation, beamforming, and frequency separation. One </w:t>
      </w:r>
      <w:r w:rsidR="008643B3" w:rsidRPr="00EF47B0">
        <w:rPr>
          <w:rFonts w:ascii="Times New Roman" w:eastAsia="Times New Roman" w:hAnsi="Times New Roman" w:cs="Times New Roman"/>
          <w:kern w:val="0"/>
          <w:lang w:eastAsia="en-IN"/>
          <w14:ligatures w14:val="none"/>
        </w:rPr>
        <w:t>efficient</w:t>
      </w:r>
      <w:r w:rsidRPr="00EF47B0">
        <w:rPr>
          <w:rFonts w:ascii="Times New Roman" w:eastAsia="Times New Roman" w:hAnsi="Times New Roman" w:cs="Times New Roman"/>
          <w:kern w:val="0"/>
          <w:lang w:eastAsia="en-IN"/>
          <w14:ligatures w14:val="none"/>
        </w:rPr>
        <w:t xml:space="preserve"> approach to mitigating self-interference in full-duplex antennas is antenna cancellation, which leverages the spatial characteristics of the antennas to reduce self-interference at the receiver antenna.</w:t>
      </w:r>
      <w:r w:rsidR="00EF2E14" w:rsidRPr="00EF47B0">
        <w:rPr>
          <w:rFonts w:ascii="Times New Roman" w:eastAsia="Times New Roman" w:hAnsi="Times New Roman" w:cs="Times New Roman"/>
          <w:kern w:val="0"/>
          <w:lang w:eastAsia="en-IN"/>
          <w14:ligatures w14:val="none"/>
        </w:rPr>
        <w:br/>
      </w:r>
    </w:p>
    <w:p w14:paraId="0AA21384" w14:textId="785C91A5" w:rsidR="00EF47B0" w:rsidRPr="00EF47B0" w:rsidRDefault="00EF47B0" w:rsidP="00EF47B0">
      <w:pPr>
        <w:spacing w:before="100" w:beforeAutospacing="1" w:after="100" w:afterAutospacing="1" w:line="240" w:lineRule="auto"/>
        <w:jc w:val="center"/>
        <w:rPr>
          <w:rFonts w:ascii="Times New Roman" w:eastAsia="Times New Roman" w:hAnsi="Times New Roman" w:cs="Times New Roman"/>
          <w:kern w:val="0"/>
          <w:lang w:eastAsia="en-IN"/>
          <w14:ligatures w14:val="none"/>
        </w:rPr>
      </w:pPr>
      <w:r w:rsidRPr="00EF47B0">
        <w:rPr>
          <w:rFonts w:ascii="Times New Roman" w:eastAsia="Times New Roman" w:hAnsi="Times New Roman" w:cs="Times New Roman"/>
          <w:noProof/>
          <w:kern w:val="0"/>
          <w:lang w:eastAsia="en-IN"/>
        </w:rPr>
        <w:drawing>
          <wp:inline distT="0" distB="0" distL="0" distR="0" wp14:anchorId="124C5CA8" wp14:editId="17343C97">
            <wp:extent cx="3076963" cy="2114550"/>
            <wp:effectExtent l="0" t="0" r="9525" b="0"/>
            <wp:docPr id="8189327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932748" name="Picture 818932748"/>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89459" cy="2123137"/>
                    </a:xfrm>
                    <a:prstGeom prst="rect">
                      <a:avLst/>
                    </a:prstGeom>
                  </pic:spPr>
                </pic:pic>
              </a:graphicData>
            </a:graphic>
          </wp:inline>
        </w:drawing>
      </w:r>
    </w:p>
    <w:p w14:paraId="6F68592F" w14:textId="1522E513" w:rsidR="00EF47B0" w:rsidRPr="00EF47B0" w:rsidRDefault="00EF47B0" w:rsidP="00EF47B0">
      <w:pPr>
        <w:spacing w:before="100" w:beforeAutospacing="1" w:after="100" w:afterAutospacing="1" w:line="240" w:lineRule="auto"/>
        <w:jc w:val="center"/>
        <w:rPr>
          <w:rFonts w:ascii="Times New Roman" w:eastAsia="Times New Roman" w:hAnsi="Times New Roman" w:cs="Times New Roman"/>
          <w:kern w:val="0"/>
          <w:sz w:val="16"/>
          <w:szCs w:val="16"/>
          <w:lang w:eastAsia="en-IN"/>
          <w14:ligatures w14:val="none"/>
        </w:rPr>
      </w:pPr>
      <w:r w:rsidRPr="00EF47B0">
        <w:rPr>
          <w:rFonts w:ascii="Times New Roman" w:eastAsia="Times New Roman" w:hAnsi="Times New Roman" w:cs="Times New Roman"/>
          <w:kern w:val="0"/>
          <w:sz w:val="16"/>
          <w:szCs w:val="16"/>
          <w:lang w:eastAsia="en-IN"/>
          <w14:ligatures w14:val="none"/>
        </w:rPr>
        <w:t>Fig (1): Definition of Full Duplex Antenna.</w:t>
      </w:r>
    </w:p>
    <w:p w14:paraId="628C9DAA" w14:textId="7C011234" w:rsidR="00056782" w:rsidRPr="00EF47B0" w:rsidRDefault="00056782" w:rsidP="00B14082">
      <w:pPr>
        <w:pStyle w:val="NormalWeb"/>
        <w:numPr>
          <w:ilvl w:val="0"/>
          <w:numId w:val="4"/>
        </w:numPr>
        <w:rPr>
          <w:bCs/>
          <w:sz w:val="32"/>
          <w:szCs w:val="32"/>
        </w:rPr>
      </w:pPr>
      <w:r w:rsidRPr="00EF47B0">
        <w:rPr>
          <w:bCs/>
          <w:sz w:val="32"/>
          <w:szCs w:val="32"/>
        </w:rPr>
        <w:t>Literature Review</w:t>
      </w:r>
    </w:p>
    <w:p w14:paraId="380AEC20" w14:textId="2FDFE5E4" w:rsidR="00B14082" w:rsidRPr="00EF47B0" w:rsidRDefault="008643B3" w:rsidP="00E94A82">
      <w:pPr>
        <w:pStyle w:val="NormalWeb"/>
        <w:jc w:val="both"/>
        <w:rPr>
          <w:sz w:val="22"/>
          <w:szCs w:val="22"/>
        </w:rPr>
      </w:pPr>
      <w:r w:rsidRPr="00EF47B0">
        <w:rPr>
          <w:sz w:val="22"/>
          <w:szCs w:val="22"/>
        </w:rPr>
        <w:t>Full-duplex</w:t>
      </w:r>
      <w:r w:rsidR="00B14082" w:rsidRPr="00EF47B0">
        <w:rPr>
          <w:sz w:val="22"/>
          <w:szCs w:val="22"/>
        </w:rPr>
        <w:t xml:space="preserve"> communication has garnered substantial attention and interest </w:t>
      </w:r>
      <w:r w:rsidRPr="00EF47B0">
        <w:rPr>
          <w:sz w:val="22"/>
          <w:szCs w:val="22"/>
        </w:rPr>
        <w:t>in</w:t>
      </w:r>
      <w:r w:rsidR="00B14082" w:rsidRPr="00EF47B0">
        <w:rPr>
          <w:sz w:val="22"/>
          <w:szCs w:val="22"/>
        </w:rPr>
        <w:t xml:space="preserve"> academic and industrial circles. Reports indicate that full-duplex technology finds extensive applications in fifth-generation wireless networks and emerging satellite communications. Recent advancements in self-interference mitigation techniques have rendered full-duplex transmission more practical and feasible, overcoming </w:t>
      </w:r>
      <w:r w:rsidR="00B14082" w:rsidRPr="00EF47B0">
        <w:rPr>
          <w:sz w:val="22"/>
          <w:szCs w:val="22"/>
        </w:rPr>
        <w:lastRenderedPageBreak/>
        <w:t xml:space="preserve">previous concerns tied to self-interference issues. Previously deemed unworkable due to self-interference challenges, full-duplex transmission has recently become a focal point of research thanks to breakthroughs in self-interference cancellation methods. One approach highlighted in these sources involves leveraging multiple antennas to filter out self-interference signals, thus enhancing system performance spatially. Another mentioned technique combines analog and digital cancellation methods to reduce self-interference to the noise floor. Additionally, these sources reference two analog/RF designs that circumvent the need for bulky components and conventional antenna structures, offering a more streamlined and efficient solution for self-interference mitigation in full-duplex systems. In full-duplex systems, a pressing challenge arises from the co-location of transmitting and receiving antennas, known as RF self-interference. RF self-interference occurs when the high-power transmitted signal interferes with the weaker received signal within the same frequency band. This interference can degrade signal quality and </w:t>
      </w:r>
      <w:r w:rsidRPr="00EF47B0">
        <w:rPr>
          <w:sz w:val="22"/>
          <w:szCs w:val="22"/>
        </w:rPr>
        <w:t>harm</w:t>
      </w:r>
      <w:r w:rsidR="00B14082" w:rsidRPr="00EF47B0">
        <w:rPr>
          <w:sz w:val="22"/>
          <w:szCs w:val="22"/>
        </w:rPr>
        <w:t xml:space="preserve"> overall system performance. The progress made in self-interference cancellation techniques plays a pivotal role in addressing this challenge and rendering full-duplex transmission more viable. Numerous </w:t>
      </w:r>
      <w:r w:rsidRPr="00EF47B0">
        <w:rPr>
          <w:sz w:val="22"/>
          <w:szCs w:val="22"/>
        </w:rPr>
        <w:t>methods</w:t>
      </w:r>
      <w:r w:rsidR="00B14082" w:rsidRPr="00EF47B0">
        <w:rPr>
          <w:sz w:val="22"/>
          <w:szCs w:val="22"/>
        </w:rPr>
        <w:t xml:space="preserve"> and strategies have been proposed to alleviate RF self-interference in full-duplex systems. </w:t>
      </w:r>
    </w:p>
    <w:p w14:paraId="66B6F296" w14:textId="0CF86A6F" w:rsidR="00EF2E14" w:rsidRPr="00EF47B0" w:rsidRDefault="00B14082" w:rsidP="00E94A82">
      <w:pPr>
        <w:pStyle w:val="NormalWeb"/>
        <w:jc w:val="both"/>
        <w:rPr>
          <w:sz w:val="22"/>
          <w:szCs w:val="22"/>
        </w:rPr>
      </w:pPr>
      <w:r w:rsidRPr="00EF47B0">
        <w:rPr>
          <w:sz w:val="22"/>
          <w:szCs w:val="22"/>
        </w:rPr>
        <w:t>In [2]-[3], S</w:t>
      </w:r>
      <w:r w:rsidR="001764C1" w:rsidRPr="00EF47B0">
        <w:rPr>
          <w:sz w:val="22"/>
          <w:szCs w:val="22"/>
        </w:rPr>
        <w:t>pecially designed structures</w:t>
      </w:r>
      <w:r w:rsidRPr="00EF47B0">
        <w:rPr>
          <w:sz w:val="22"/>
          <w:szCs w:val="22"/>
        </w:rPr>
        <w:t xml:space="preserve"> called Electromagnetic Bandgap Structures (EBG) have been used to</w:t>
      </w:r>
      <w:r w:rsidR="00056782" w:rsidRPr="00EF47B0">
        <w:rPr>
          <w:sz w:val="22"/>
          <w:szCs w:val="22"/>
        </w:rPr>
        <w:t xml:space="preserve"> prevent specific frequencies from propagating. They are used to isolate antennas, ensuring that unwanted electromagnetic waves do not interfere with the desired signal</w:t>
      </w:r>
      <w:r w:rsidRPr="00EF47B0">
        <w:rPr>
          <w:sz w:val="22"/>
          <w:szCs w:val="22"/>
        </w:rPr>
        <w:t xml:space="preserve">. In [4]-[6], </w:t>
      </w:r>
      <w:r w:rsidR="00056782" w:rsidRPr="00EF47B0">
        <w:rPr>
          <w:sz w:val="22"/>
          <w:szCs w:val="22"/>
        </w:rPr>
        <w:t xml:space="preserve">A neutralization line </w:t>
      </w:r>
      <w:r w:rsidRPr="00EF47B0">
        <w:rPr>
          <w:sz w:val="22"/>
          <w:szCs w:val="22"/>
        </w:rPr>
        <w:t>is used, a</w:t>
      </w:r>
      <w:r w:rsidR="00056782" w:rsidRPr="00EF47B0">
        <w:rPr>
          <w:sz w:val="22"/>
          <w:szCs w:val="22"/>
        </w:rPr>
        <w:t xml:space="preserve"> component connected to an antenna to balance its electrical characteristics, minimizing self-interference by </w:t>
      </w:r>
      <w:r w:rsidR="00424328" w:rsidRPr="00EF47B0">
        <w:rPr>
          <w:sz w:val="22"/>
          <w:szCs w:val="22"/>
        </w:rPr>
        <w:t>canceling</w:t>
      </w:r>
      <w:r w:rsidR="00056782" w:rsidRPr="00EF47B0">
        <w:rPr>
          <w:sz w:val="22"/>
          <w:szCs w:val="22"/>
        </w:rPr>
        <w:t xml:space="preserve"> undesirable signals</w:t>
      </w:r>
      <w:r w:rsidRPr="00EF47B0">
        <w:rPr>
          <w:sz w:val="22"/>
          <w:szCs w:val="22"/>
        </w:rPr>
        <w:t>.</w:t>
      </w:r>
      <w:r w:rsidR="00056782" w:rsidRPr="00EF47B0">
        <w:rPr>
          <w:sz w:val="22"/>
          <w:szCs w:val="22"/>
        </w:rPr>
        <w:t xml:space="preserve"> </w:t>
      </w:r>
      <w:r w:rsidRPr="00EF47B0">
        <w:rPr>
          <w:sz w:val="22"/>
          <w:szCs w:val="22"/>
        </w:rPr>
        <w:t>The neutralization line cancels</w:t>
      </w:r>
      <w:r w:rsidR="00056782" w:rsidRPr="00EF47B0">
        <w:rPr>
          <w:sz w:val="22"/>
          <w:szCs w:val="22"/>
        </w:rPr>
        <w:t xml:space="preserve"> out the part of the transmit signal that can leak into the receiver through common ground and other coupling paths. This can </w:t>
      </w:r>
      <w:r w:rsidR="000901DD" w:rsidRPr="00EF47B0">
        <w:rPr>
          <w:sz w:val="22"/>
          <w:szCs w:val="22"/>
        </w:rPr>
        <w:t>decrease</w:t>
      </w:r>
      <w:r w:rsidR="00056782" w:rsidRPr="00EF47B0">
        <w:rPr>
          <w:sz w:val="22"/>
          <w:szCs w:val="22"/>
        </w:rPr>
        <w:t xml:space="preserve"> self-interference, meaning the transmitter and receiver can function more effectively without distorting each other's signals.</w:t>
      </w:r>
      <w:r w:rsidR="00DE016D" w:rsidRPr="00EF47B0">
        <w:rPr>
          <w:sz w:val="22"/>
          <w:szCs w:val="22"/>
        </w:rPr>
        <w:t xml:space="preserve"> </w:t>
      </w:r>
      <w:r w:rsidR="00B26E2A" w:rsidRPr="00EF47B0">
        <w:rPr>
          <w:sz w:val="22"/>
          <w:szCs w:val="22"/>
        </w:rPr>
        <w:t>In [7][8], Defected Ground Structures (DGS) are used, which involve</w:t>
      </w:r>
      <w:r w:rsidR="00056782" w:rsidRPr="00EF47B0">
        <w:rPr>
          <w:sz w:val="22"/>
          <w:szCs w:val="22"/>
        </w:rPr>
        <w:t xml:space="preserve"> patterns etched into a ground plane to modify electromagnetic properties. They help suppress unwanted radiation from a printed circuit board, reducing interference.</w:t>
      </w:r>
      <w:r w:rsidR="000901DD" w:rsidRPr="00EF47B0">
        <w:rPr>
          <w:color w:val="111827"/>
          <w:sz w:val="22"/>
          <w:szCs w:val="22"/>
          <w:shd w:val="clear" w:color="auto" w:fill="FFFFFF"/>
        </w:rPr>
        <w:t xml:space="preserve"> DGS </w:t>
      </w:r>
      <w:r w:rsidR="00B26E2A" w:rsidRPr="00EF47B0">
        <w:rPr>
          <w:color w:val="111827"/>
          <w:sz w:val="22"/>
          <w:szCs w:val="22"/>
          <w:shd w:val="clear" w:color="auto" w:fill="FFFFFF"/>
        </w:rPr>
        <w:t xml:space="preserve">works </w:t>
      </w:r>
      <w:r w:rsidR="000901DD" w:rsidRPr="00EF47B0">
        <w:rPr>
          <w:color w:val="111827"/>
          <w:sz w:val="22"/>
          <w:szCs w:val="22"/>
          <w:shd w:val="clear" w:color="auto" w:fill="FFFFFF"/>
        </w:rPr>
        <w:t>by introducing a defect or break in the ground plane of the microstrip antenna layout. This defect can modify the current distribution and change the transmission</w:t>
      </w:r>
      <w:r w:rsidR="00E94A82" w:rsidRPr="00EF47B0">
        <w:rPr>
          <w:color w:val="111827"/>
          <w:sz w:val="22"/>
          <w:szCs w:val="22"/>
          <w:shd w:val="clear" w:color="auto" w:fill="FFFFFF"/>
        </w:rPr>
        <w:t xml:space="preserve"> </w:t>
      </w:r>
      <w:r w:rsidR="000901DD" w:rsidRPr="00EF47B0">
        <w:rPr>
          <w:color w:val="111827"/>
          <w:sz w:val="22"/>
          <w:szCs w:val="22"/>
          <w:shd w:val="clear" w:color="auto" w:fill="FFFFFF"/>
        </w:rPr>
        <w:t>characteristics of the antenna system.</w:t>
      </w:r>
      <w:r w:rsidR="00395D2A" w:rsidRPr="00EF47B0">
        <w:rPr>
          <w:sz w:val="22"/>
          <w:szCs w:val="22"/>
        </w:rPr>
        <w:t xml:space="preserve"> </w:t>
      </w:r>
      <w:r w:rsidR="00835070" w:rsidRPr="00EF47B0">
        <w:rPr>
          <w:sz w:val="22"/>
          <w:szCs w:val="22"/>
        </w:rPr>
        <w:t>In [9]</w:t>
      </w:r>
      <w:r w:rsidR="00DE016D" w:rsidRPr="00EF47B0">
        <w:rPr>
          <w:sz w:val="22"/>
          <w:szCs w:val="22"/>
        </w:rPr>
        <w:t xml:space="preserve">[10], </w:t>
      </w:r>
      <w:r w:rsidR="00056782" w:rsidRPr="00EF47B0">
        <w:rPr>
          <w:sz w:val="22"/>
          <w:szCs w:val="22"/>
        </w:rPr>
        <w:t xml:space="preserve">Absorbers are </w:t>
      </w:r>
      <w:r w:rsidR="00DE016D" w:rsidRPr="00EF47B0">
        <w:rPr>
          <w:sz w:val="22"/>
          <w:szCs w:val="22"/>
        </w:rPr>
        <w:t>used</w:t>
      </w:r>
      <w:r w:rsidR="00424328" w:rsidRPr="00EF47B0">
        <w:rPr>
          <w:sz w:val="22"/>
          <w:szCs w:val="22"/>
        </w:rPr>
        <w:t>; these</w:t>
      </w:r>
      <w:r w:rsidR="00DE016D" w:rsidRPr="00EF47B0">
        <w:rPr>
          <w:sz w:val="22"/>
          <w:szCs w:val="22"/>
        </w:rPr>
        <w:t xml:space="preserve"> are the </w:t>
      </w:r>
      <w:r w:rsidR="00056782" w:rsidRPr="00EF47B0">
        <w:rPr>
          <w:sz w:val="22"/>
          <w:szCs w:val="22"/>
        </w:rPr>
        <w:t>materials that absorb electromagnetic waves. Placing them strategically between antennas can prevent reflections and interference, improving antenna performance.</w:t>
      </w:r>
      <w:r w:rsidR="00DE016D" w:rsidRPr="00EF47B0">
        <w:rPr>
          <w:sz w:val="22"/>
          <w:szCs w:val="22"/>
        </w:rPr>
        <w:t xml:space="preserve"> </w:t>
      </w:r>
      <w:r w:rsidR="007A5357" w:rsidRPr="00EF47B0">
        <w:rPr>
          <w:sz w:val="22"/>
          <w:szCs w:val="22"/>
        </w:rPr>
        <w:t>They absorb and dissipate the unwanted electromagnetic energy, preventing it from bouncing back into the antenna and causing interference. This selective absorption helps ensure that the antenna can transmit and receive signals without the disruptive effects of self-interference.</w:t>
      </w:r>
    </w:p>
    <w:p w14:paraId="712D28EB" w14:textId="24DE5818" w:rsidR="00EF2E14" w:rsidRPr="00EF47B0" w:rsidRDefault="00EF2E14" w:rsidP="00EF2E14">
      <w:pPr>
        <w:pStyle w:val="NormalWeb"/>
        <w:jc w:val="both"/>
        <w:rPr>
          <w:sz w:val="22"/>
          <w:szCs w:val="22"/>
        </w:rPr>
      </w:pPr>
      <w:r w:rsidRPr="00EF47B0">
        <w:rPr>
          <w:sz w:val="22"/>
          <w:szCs w:val="22"/>
        </w:rPr>
        <w:t>It can be challenging to achieve strong isolation between transmit and receive channels, especially in compact designs, which raises the complexity and cost of the system. Additionally, neighboring devices may cause interference for FDAs, and simultaneous operations may increase power consumption. To maximise FDA benefits, careful engineering and design are essential.</w:t>
      </w:r>
    </w:p>
    <w:p w14:paraId="3E20DEF9" w14:textId="3B9F16BA" w:rsidR="00984C15" w:rsidRPr="00EF47B0" w:rsidRDefault="00395D2A" w:rsidP="00EF47B0">
      <w:pPr>
        <w:pStyle w:val="NormalWeb"/>
        <w:numPr>
          <w:ilvl w:val="0"/>
          <w:numId w:val="4"/>
        </w:numPr>
        <w:jc w:val="both"/>
        <w:rPr>
          <w:sz w:val="22"/>
          <w:szCs w:val="22"/>
        </w:rPr>
      </w:pPr>
      <w:r w:rsidRPr="00EF47B0">
        <w:rPr>
          <w:bCs/>
          <w:sz w:val="32"/>
          <w:szCs w:val="32"/>
        </w:rPr>
        <w:t>Objective</w:t>
      </w:r>
    </w:p>
    <w:p w14:paraId="27EAC42E" w14:textId="77777777" w:rsidR="00EF47B0" w:rsidRPr="00EF47B0" w:rsidRDefault="00984C15" w:rsidP="00EF47B0">
      <w:pPr>
        <w:pStyle w:val="NormalWeb"/>
        <w:numPr>
          <w:ilvl w:val="0"/>
          <w:numId w:val="11"/>
        </w:numPr>
        <w:jc w:val="both"/>
        <w:rPr>
          <w:sz w:val="22"/>
          <w:szCs w:val="22"/>
        </w:rPr>
      </w:pPr>
      <w:r w:rsidRPr="00EF47B0">
        <w:rPr>
          <w:sz w:val="22"/>
          <w:szCs w:val="22"/>
        </w:rPr>
        <w:t>The primary goal of this project is to create an advanced microstrip patch antenna system that is finely tuned for optimal performance in full-duplex (FD) and multiple-input, multiple-output (MIMO) applications.</w:t>
      </w:r>
    </w:p>
    <w:p w14:paraId="0A69622A" w14:textId="77777777" w:rsidR="00EF47B0" w:rsidRPr="00EF47B0" w:rsidRDefault="00984C15" w:rsidP="00EF47B0">
      <w:pPr>
        <w:pStyle w:val="NormalWeb"/>
        <w:numPr>
          <w:ilvl w:val="0"/>
          <w:numId w:val="11"/>
        </w:numPr>
        <w:jc w:val="both"/>
        <w:rPr>
          <w:sz w:val="22"/>
          <w:szCs w:val="22"/>
        </w:rPr>
      </w:pPr>
      <w:r w:rsidRPr="00EF47B0">
        <w:rPr>
          <w:sz w:val="22"/>
          <w:szCs w:val="22"/>
        </w:rPr>
        <w:t>To achieve outstanding performance in terms of inter-port isolation, impedance matching, and radiation efficiency, all centered around the 5.85 GHz frequency.</w:t>
      </w:r>
      <w:r w:rsidR="00EF2E14" w:rsidRPr="00EF47B0">
        <w:rPr>
          <w:sz w:val="22"/>
          <w:szCs w:val="22"/>
        </w:rPr>
        <w:t xml:space="preserve"> </w:t>
      </w:r>
    </w:p>
    <w:p w14:paraId="5BFE23EB" w14:textId="77777777" w:rsidR="00EF47B0" w:rsidRPr="00EF47B0" w:rsidRDefault="00EF2E14" w:rsidP="00EF47B0">
      <w:pPr>
        <w:pStyle w:val="NormalWeb"/>
        <w:numPr>
          <w:ilvl w:val="0"/>
          <w:numId w:val="11"/>
        </w:numPr>
        <w:jc w:val="both"/>
        <w:rPr>
          <w:sz w:val="22"/>
          <w:szCs w:val="22"/>
        </w:rPr>
      </w:pPr>
      <w:r w:rsidRPr="00EF47B0">
        <w:rPr>
          <w:sz w:val="22"/>
          <w:szCs w:val="22"/>
        </w:rPr>
        <w:t>To address the challenges and limitations associated with full-duplex antennas (FDAs), focusing on enhancing isolation, minimizing interference, optimizing power efficiency, and ensuring efficient simultaneous operation in</w:t>
      </w:r>
      <w:r w:rsidR="00EF47B0" w:rsidRPr="00EF47B0">
        <w:rPr>
          <w:sz w:val="22"/>
          <w:szCs w:val="22"/>
        </w:rPr>
        <w:t xml:space="preserve"> </w:t>
      </w:r>
      <w:r w:rsidRPr="00EF47B0">
        <w:rPr>
          <w:sz w:val="22"/>
          <w:szCs w:val="22"/>
        </w:rPr>
        <w:t>compact designs.</w:t>
      </w:r>
    </w:p>
    <w:p w14:paraId="138CA56B" w14:textId="77777777" w:rsidR="00EF47B0" w:rsidRPr="00EF47B0" w:rsidRDefault="00984C15" w:rsidP="00EF47B0">
      <w:pPr>
        <w:pStyle w:val="NormalWeb"/>
        <w:numPr>
          <w:ilvl w:val="0"/>
          <w:numId w:val="11"/>
        </w:numPr>
        <w:jc w:val="both"/>
        <w:rPr>
          <w:sz w:val="22"/>
          <w:szCs w:val="22"/>
        </w:rPr>
      </w:pPr>
      <w:r w:rsidRPr="00EF47B0">
        <w:rPr>
          <w:sz w:val="22"/>
          <w:szCs w:val="22"/>
        </w:rPr>
        <w:t xml:space="preserve">In addition to these goals, the project aims to push the boundaries of antenna design by exploring innovative strategies, such as </w:t>
      </w:r>
      <w:r w:rsidR="00EF2E14" w:rsidRPr="00EF47B0">
        <w:rPr>
          <w:sz w:val="22"/>
          <w:szCs w:val="22"/>
        </w:rPr>
        <w:t>integrating</w:t>
      </w:r>
      <w:r w:rsidRPr="00EF47B0">
        <w:rPr>
          <w:sz w:val="22"/>
          <w:szCs w:val="22"/>
        </w:rPr>
        <w:t xml:space="preserve"> defected ground structures (DGS) and complementary DGS</w:t>
      </w:r>
      <w:r w:rsidR="00395D2A" w:rsidRPr="00EF47B0">
        <w:rPr>
          <w:sz w:val="22"/>
          <w:szCs w:val="22"/>
        </w:rPr>
        <w:t xml:space="preserve"> (CDGS), to enhance the antenna’</w:t>
      </w:r>
      <w:r w:rsidRPr="00EF47B0">
        <w:rPr>
          <w:sz w:val="22"/>
          <w:szCs w:val="22"/>
        </w:rPr>
        <w:t>s isolation capabilities.</w:t>
      </w:r>
    </w:p>
    <w:p w14:paraId="5C901088" w14:textId="55F869B5" w:rsidR="00984C15" w:rsidRPr="00EF47B0" w:rsidRDefault="00FF7E2B" w:rsidP="00EF47B0">
      <w:pPr>
        <w:pStyle w:val="NormalWeb"/>
        <w:numPr>
          <w:ilvl w:val="0"/>
          <w:numId w:val="11"/>
        </w:numPr>
        <w:jc w:val="both"/>
        <w:rPr>
          <w:sz w:val="22"/>
          <w:szCs w:val="22"/>
        </w:rPr>
      </w:pPr>
      <w:r w:rsidRPr="00EF47B0">
        <w:rPr>
          <w:sz w:val="22"/>
          <w:szCs w:val="22"/>
        </w:rPr>
        <w:t>The overarching</w:t>
      </w:r>
      <w:r w:rsidR="00984C15" w:rsidRPr="00EF47B0">
        <w:rPr>
          <w:sz w:val="22"/>
          <w:szCs w:val="22"/>
        </w:rPr>
        <w:t xml:space="preserve"> objective is to create an antenna system that is exceptionally well-suited for the evolving landscape of wireless communication technologies, including but not limited to </w:t>
      </w:r>
      <w:r w:rsidR="00984C15" w:rsidRPr="00EF47B0">
        <w:rPr>
          <w:sz w:val="22"/>
          <w:szCs w:val="22"/>
        </w:rPr>
        <w:lastRenderedPageBreak/>
        <w:t>5G NR-U</w:t>
      </w:r>
      <w:r w:rsidR="00EF47B0" w:rsidRPr="00EF47B0">
        <w:rPr>
          <w:sz w:val="22"/>
          <w:szCs w:val="22"/>
        </w:rPr>
        <w:t xml:space="preserve">. </w:t>
      </w:r>
      <w:r w:rsidR="00984C15" w:rsidRPr="00EF47B0">
        <w:rPr>
          <w:sz w:val="22"/>
          <w:szCs w:val="22"/>
        </w:rPr>
        <w:t>This will be demonstrated through superior self-interference cancellation capabilities and robust MIMO communication performance.</w:t>
      </w:r>
    </w:p>
    <w:p w14:paraId="62DA654C" w14:textId="7A845510" w:rsidR="005F457B" w:rsidRPr="00EF47B0" w:rsidRDefault="00395D2A" w:rsidP="00EF47B0">
      <w:pPr>
        <w:pStyle w:val="NormalWeb"/>
        <w:numPr>
          <w:ilvl w:val="0"/>
          <w:numId w:val="4"/>
        </w:numPr>
        <w:rPr>
          <w:bCs/>
          <w:sz w:val="32"/>
          <w:szCs w:val="32"/>
        </w:rPr>
      </w:pPr>
      <w:r w:rsidRPr="00EF47B0">
        <w:rPr>
          <w:bCs/>
          <w:sz w:val="32"/>
          <w:szCs w:val="32"/>
        </w:rPr>
        <w:t>Antenna Design</w:t>
      </w:r>
    </w:p>
    <w:p w14:paraId="5C8FC8CE" w14:textId="495D40D2" w:rsidR="00E849AC" w:rsidRPr="00EF47B0" w:rsidRDefault="007275EE" w:rsidP="00E849AC">
      <w:pPr>
        <w:pStyle w:val="NormalWeb"/>
        <w:jc w:val="both"/>
        <w:rPr>
          <w:sz w:val="22"/>
          <w:szCs w:val="22"/>
        </w:rPr>
      </w:pPr>
      <w:r w:rsidRPr="00EF47B0">
        <w:rPr>
          <w:sz w:val="22"/>
          <w:szCs w:val="22"/>
        </w:rPr>
        <w:t xml:space="preserve">A microstrip patch antenna has a simple design comprising two metallic layers separated by a dielectric substrate. The upper metallic layer is the radiating patch, while the lower layer is the ground plane. Typically, copper is preferred for the metallic layer, though occasionally gold may also find application. The patch itself can assume diverse shapes, including rectangular, triangular, circular, square, dipole, or elliptical. The selection of the patch’s shape depends on factors like ease of fabrication and the capacity to assess and anticipate the antenna’s performance accurately. When it comes to constructing microstrip antennas, a range of dielectric materials are available, each possessing a dielectric constant within the interval of 2.2 to 12. Crucially, the substrate thickness, often referred to as the dielectric thickness, plays a pivotal role in defining the antenna’s characteristics. Below </w:t>
      </w:r>
      <w:r w:rsidR="00EF2E14" w:rsidRPr="00EF47B0">
        <w:rPr>
          <w:sz w:val="22"/>
          <w:szCs w:val="22"/>
        </w:rPr>
        <w:t>are</w:t>
      </w:r>
      <w:r w:rsidRPr="00EF47B0">
        <w:rPr>
          <w:sz w:val="22"/>
          <w:szCs w:val="22"/>
        </w:rPr>
        <w:t xml:space="preserve"> the formulas used to calculate the patch parameters:</w:t>
      </w:r>
    </w:p>
    <w:p w14:paraId="2CF94116" w14:textId="77777777" w:rsidR="00766006" w:rsidRPr="00EF47B0" w:rsidRDefault="00766006" w:rsidP="00E849AC">
      <w:pPr>
        <w:pStyle w:val="NormalWeb"/>
        <w:jc w:val="both"/>
        <w:rPr>
          <w:sz w:val="22"/>
          <w:szCs w:val="22"/>
        </w:rPr>
      </w:pPr>
    </w:p>
    <w:tbl>
      <w:tblPr>
        <w:tblStyle w:val="TableGrid"/>
        <w:tblW w:w="0" w:type="auto"/>
        <w:tblLook w:val="0400" w:firstRow="0" w:lastRow="0" w:firstColumn="0" w:lastColumn="0" w:noHBand="0" w:noVBand="1"/>
      </w:tblPr>
      <w:tblGrid>
        <w:gridCol w:w="4224"/>
        <w:gridCol w:w="4224"/>
      </w:tblGrid>
      <w:tr w:rsidR="00EA6D0C" w:rsidRPr="00EF47B0" w14:paraId="521435BA" w14:textId="77777777" w:rsidTr="00DB35DF">
        <w:trPr>
          <w:trHeight w:val="684"/>
        </w:trPr>
        <w:tc>
          <w:tcPr>
            <w:tcW w:w="4224" w:type="dxa"/>
          </w:tcPr>
          <w:p w14:paraId="1046A6F4" w14:textId="77777777" w:rsidR="00EA6D0C" w:rsidRPr="00EF47B0" w:rsidRDefault="00EA6D0C" w:rsidP="00DB35DF">
            <w:pPr>
              <w:pStyle w:val="NormalWeb"/>
              <w:rPr>
                <w:b/>
                <w:bCs/>
                <w:sz w:val="22"/>
                <w:szCs w:val="22"/>
              </w:rPr>
            </w:pPr>
          </w:p>
          <w:p w14:paraId="017F9558" w14:textId="77777777" w:rsidR="00EA6D0C" w:rsidRPr="00EF47B0" w:rsidRDefault="00EA6D0C" w:rsidP="00DB35DF">
            <w:pPr>
              <w:pStyle w:val="NormalWeb"/>
              <w:rPr>
                <w:sz w:val="22"/>
                <w:szCs w:val="22"/>
              </w:rPr>
            </w:pPr>
            <w:r w:rsidRPr="00EF47B0">
              <w:rPr>
                <w:sz w:val="22"/>
                <w:szCs w:val="22"/>
              </w:rPr>
              <w:t>Width of the patch (W</w:t>
            </w:r>
            <w:r w:rsidRPr="00EF47B0">
              <w:rPr>
                <w:sz w:val="22"/>
                <w:szCs w:val="22"/>
                <w:vertAlign w:val="subscript"/>
              </w:rPr>
              <w:t>p</w:t>
            </w:r>
            <w:r w:rsidRPr="00EF47B0">
              <w:rPr>
                <w:sz w:val="22"/>
                <w:szCs w:val="22"/>
              </w:rPr>
              <w:t>)</w:t>
            </w:r>
          </w:p>
        </w:tc>
        <w:tc>
          <w:tcPr>
            <w:tcW w:w="4224" w:type="dxa"/>
          </w:tcPr>
          <w:p w14:paraId="1690F503" w14:textId="77777777" w:rsidR="00EA6D0C" w:rsidRPr="00EF47B0" w:rsidRDefault="00000000" w:rsidP="00DB35DF">
            <w:pPr>
              <w:pStyle w:val="NormalWeb"/>
              <w:rPr>
                <w:b/>
                <w:bCs/>
                <w:sz w:val="22"/>
                <w:szCs w:val="22"/>
              </w:rPr>
            </w:pPr>
            <m:oMathPara>
              <m:oMath>
                <m:sSub>
                  <m:sSubPr>
                    <m:ctrlPr>
                      <w:rPr>
                        <w:rFonts w:ascii="Cambria Math" w:hAnsi="Cambria Math"/>
                        <w:bCs/>
                        <w:sz w:val="22"/>
                        <w:szCs w:val="22"/>
                      </w:rPr>
                    </m:ctrlPr>
                  </m:sSubPr>
                  <m:e>
                    <m:r>
                      <w:rPr>
                        <w:rFonts w:ascii="Cambria Math" w:hAnsi="Cambria Math"/>
                        <w:sz w:val="22"/>
                        <w:szCs w:val="22"/>
                      </w:rPr>
                      <m:t>W</m:t>
                    </m:r>
                  </m:e>
                  <m:sub>
                    <m:r>
                      <w:rPr>
                        <w:rFonts w:ascii="Cambria Math" w:hAnsi="Cambria Math"/>
                        <w:sz w:val="22"/>
                        <w:szCs w:val="22"/>
                      </w:rPr>
                      <m:t>p</m:t>
                    </m:r>
                  </m:sub>
                </m:sSub>
                <m:r>
                  <w:rPr>
                    <w:rFonts w:ascii="Cambria Math" w:hAnsi="Cambria Math"/>
                    <w:sz w:val="22"/>
                    <w:szCs w:val="22"/>
                  </w:rPr>
                  <m:t>=</m:t>
                </m:r>
                <m:f>
                  <m:fPr>
                    <m:ctrlPr>
                      <w:rPr>
                        <w:rFonts w:ascii="Cambria Math" w:hAnsi="Cambria Math"/>
                        <w:bCs/>
                        <w:sz w:val="22"/>
                        <w:szCs w:val="22"/>
                      </w:rPr>
                    </m:ctrlPr>
                  </m:fPr>
                  <m:num>
                    <m:r>
                      <w:rPr>
                        <w:rFonts w:ascii="Cambria Math" w:hAnsi="Cambria Math"/>
                        <w:sz w:val="22"/>
                        <w:szCs w:val="22"/>
                      </w:rPr>
                      <m:t>c</m:t>
                    </m:r>
                  </m:num>
                  <m:den>
                    <m:r>
                      <w:rPr>
                        <w:rFonts w:ascii="Cambria Math" w:hAnsi="Cambria Math"/>
                        <w:sz w:val="22"/>
                        <w:szCs w:val="22"/>
                      </w:rPr>
                      <m:t>2×</m:t>
                    </m:r>
                    <m:sSub>
                      <m:sSubPr>
                        <m:ctrlPr>
                          <w:rPr>
                            <w:rFonts w:ascii="Cambria Math" w:hAnsi="Cambria Math"/>
                            <w:bCs/>
                            <w:sz w:val="22"/>
                            <w:szCs w:val="22"/>
                          </w:rPr>
                        </m:ctrlPr>
                      </m:sSubPr>
                      <m:e>
                        <m:r>
                          <w:rPr>
                            <w:rFonts w:ascii="Cambria Math" w:hAnsi="Cambria Math"/>
                            <w:sz w:val="22"/>
                            <w:szCs w:val="22"/>
                          </w:rPr>
                          <m:t>f</m:t>
                        </m:r>
                      </m:e>
                      <m:sub>
                        <m:r>
                          <w:rPr>
                            <w:rFonts w:ascii="Cambria Math" w:hAnsi="Cambria Math"/>
                            <w:sz w:val="22"/>
                            <w:szCs w:val="22"/>
                          </w:rPr>
                          <m:t>r</m:t>
                        </m:r>
                      </m:sub>
                    </m:sSub>
                    <m:r>
                      <w:rPr>
                        <w:rFonts w:ascii="Cambria Math" w:hAnsi="Cambria Math"/>
                        <w:sz w:val="22"/>
                        <w:szCs w:val="22"/>
                      </w:rPr>
                      <m:t>×</m:t>
                    </m:r>
                    <m:rad>
                      <m:radPr>
                        <m:degHide m:val="1"/>
                        <m:ctrlPr>
                          <w:rPr>
                            <w:rFonts w:ascii="Cambria Math" w:hAnsi="Cambria Math"/>
                            <w:bCs/>
                            <w:sz w:val="22"/>
                            <w:szCs w:val="22"/>
                          </w:rPr>
                        </m:ctrlPr>
                      </m:radPr>
                      <m:deg/>
                      <m:e>
                        <m:f>
                          <m:fPr>
                            <m:ctrlPr>
                              <w:rPr>
                                <w:rFonts w:ascii="Cambria Math" w:hAnsi="Cambria Math"/>
                                <w:bCs/>
                                <w:sz w:val="22"/>
                                <w:szCs w:val="22"/>
                              </w:rPr>
                            </m:ctrlPr>
                          </m:fPr>
                          <m:num>
                            <m:sSub>
                              <m:sSubPr>
                                <m:ctrlPr>
                                  <w:rPr>
                                    <w:rFonts w:ascii="Cambria Math" w:hAnsi="Cambria Math"/>
                                    <w:bCs/>
                                    <w:sz w:val="22"/>
                                    <w:szCs w:val="22"/>
                                  </w:rPr>
                                </m:ctrlPr>
                              </m:sSubPr>
                              <m:e>
                                <m:r>
                                  <w:rPr>
                                    <w:rFonts w:ascii="Cambria Math" w:hAnsi="Cambria Math"/>
                                    <w:sz w:val="22"/>
                                    <w:szCs w:val="22"/>
                                  </w:rPr>
                                  <m:t>ε</m:t>
                                </m:r>
                              </m:e>
                              <m:sub>
                                <m:r>
                                  <w:rPr>
                                    <w:rFonts w:ascii="Cambria Math" w:hAnsi="Cambria Math"/>
                                    <w:sz w:val="22"/>
                                    <w:szCs w:val="22"/>
                                  </w:rPr>
                                  <m:t>r</m:t>
                                </m:r>
                              </m:sub>
                            </m:sSub>
                            <m:r>
                              <w:rPr>
                                <w:rFonts w:ascii="Cambria Math" w:hAnsi="Cambria Math"/>
                                <w:sz w:val="22"/>
                                <w:szCs w:val="22"/>
                              </w:rPr>
                              <m:t>+1</m:t>
                            </m:r>
                          </m:num>
                          <m:den>
                            <m:r>
                              <w:rPr>
                                <w:rFonts w:ascii="Cambria Math" w:hAnsi="Cambria Math"/>
                                <w:sz w:val="22"/>
                                <w:szCs w:val="22"/>
                              </w:rPr>
                              <m:t>2</m:t>
                            </m:r>
                          </m:den>
                        </m:f>
                      </m:e>
                    </m:rad>
                  </m:den>
                </m:f>
              </m:oMath>
            </m:oMathPara>
          </w:p>
        </w:tc>
      </w:tr>
      <w:tr w:rsidR="00EA6D0C" w:rsidRPr="00EF47B0" w14:paraId="677DFFB3" w14:textId="77777777" w:rsidTr="00DB35DF">
        <w:trPr>
          <w:trHeight w:val="684"/>
        </w:trPr>
        <w:tc>
          <w:tcPr>
            <w:tcW w:w="4224" w:type="dxa"/>
          </w:tcPr>
          <w:p w14:paraId="6C5E0A67" w14:textId="77777777" w:rsidR="00EA6D0C" w:rsidRPr="00EF47B0" w:rsidRDefault="00EA6D0C" w:rsidP="00DB35DF">
            <w:pPr>
              <w:pStyle w:val="NormalWeb"/>
              <w:rPr>
                <w:sz w:val="22"/>
                <w:szCs w:val="22"/>
              </w:rPr>
            </w:pPr>
            <w:r w:rsidRPr="00EF47B0">
              <w:rPr>
                <w:sz w:val="22"/>
                <w:szCs w:val="22"/>
              </w:rPr>
              <w:t>Length of the patch (L</w:t>
            </w:r>
            <w:r w:rsidRPr="00EF47B0">
              <w:rPr>
                <w:sz w:val="22"/>
                <w:szCs w:val="22"/>
                <w:vertAlign w:val="subscript"/>
              </w:rPr>
              <w:t>p</w:t>
            </w:r>
            <w:r w:rsidRPr="00EF47B0">
              <w:rPr>
                <w:sz w:val="22"/>
                <w:szCs w:val="22"/>
              </w:rPr>
              <w:t>)</w:t>
            </w:r>
          </w:p>
          <w:p w14:paraId="6EC2143E" w14:textId="77777777" w:rsidR="00EA6D0C" w:rsidRPr="00EF47B0" w:rsidRDefault="00EA6D0C" w:rsidP="00DB35DF">
            <w:pPr>
              <w:pStyle w:val="NormalWeb"/>
              <w:rPr>
                <w:sz w:val="22"/>
                <w:szCs w:val="22"/>
              </w:rPr>
            </w:pPr>
          </w:p>
        </w:tc>
        <w:tc>
          <w:tcPr>
            <w:tcW w:w="4224" w:type="dxa"/>
          </w:tcPr>
          <w:p w14:paraId="268F6E0F" w14:textId="77777777" w:rsidR="00EA6D0C" w:rsidRPr="00EF47B0" w:rsidRDefault="00000000" w:rsidP="00DB35DF">
            <w:pPr>
              <w:pStyle w:val="NormalWeb"/>
              <w:rPr>
                <w:b/>
                <w:bCs/>
                <w:sz w:val="22"/>
                <w:szCs w:val="22"/>
              </w:rPr>
            </w:pPr>
            <m:oMathPara>
              <m:oMath>
                <m:sSub>
                  <m:sSubPr>
                    <m:ctrlPr>
                      <w:rPr>
                        <w:rFonts w:ascii="Cambria Math" w:hAnsi="Cambria Math"/>
                        <w:bCs/>
                        <w:sz w:val="22"/>
                        <w:szCs w:val="22"/>
                      </w:rPr>
                    </m:ctrlPr>
                  </m:sSubPr>
                  <m:e>
                    <m:r>
                      <m:rPr>
                        <m:sty m:val="p"/>
                      </m:rPr>
                      <w:rPr>
                        <w:rFonts w:ascii="Cambria Math" w:hAnsi="Cambria Math"/>
                        <w:sz w:val="22"/>
                        <w:szCs w:val="22"/>
                      </w:rPr>
                      <m:t>L</m:t>
                    </m:r>
                  </m:e>
                  <m:sub>
                    <m:r>
                      <m:rPr>
                        <m:sty m:val="p"/>
                      </m:rPr>
                      <w:rPr>
                        <w:rFonts w:ascii="Cambria Math" w:hAnsi="Cambria Math"/>
                        <w:sz w:val="22"/>
                        <w:szCs w:val="22"/>
                      </w:rPr>
                      <m:t>p</m:t>
                    </m:r>
                  </m:sub>
                </m:sSub>
                <m:r>
                  <w:rPr>
                    <w:rFonts w:ascii="Cambria Math" w:hAnsi="Cambria Math"/>
                    <w:sz w:val="22"/>
                    <w:szCs w:val="22"/>
                  </w:rPr>
                  <m:t>=</m:t>
                </m:r>
                <m:sSub>
                  <m:sSubPr>
                    <m:ctrlPr>
                      <w:rPr>
                        <w:rFonts w:ascii="Cambria Math" w:hAnsi="Cambria Math"/>
                        <w:bCs/>
                        <w:sz w:val="22"/>
                        <w:szCs w:val="22"/>
                      </w:rPr>
                    </m:ctrlPr>
                  </m:sSubPr>
                  <m:e>
                    <m:r>
                      <m:rPr>
                        <m:sty m:val="p"/>
                      </m:rPr>
                      <w:rPr>
                        <w:rFonts w:ascii="Cambria Math" w:hAnsi="Cambria Math"/>
                        <w:sz w:val="22"/>
                        <w:szCs w:val="22"/>
                      </w:rPr>
                      <m:t>L</m:t>
                    </m:r>
                  </m:e>
                  <m:sub>
                    <m:r>
                      <m:rPr>
                        <m:sty m:val="p"/>
                      </m:rPr>
                      <w:rPr>
                        <w:rFonts w:ascii="Cambria Math" w:hAnsi="Cambria Math"/>
                        <w:sz w:val="22"/>
                        <w:szCs w:val="22"/>
                      </w:rPr>
                      <m:t>peff</m:t>
                    </m:r>
                  </m:sub>
                </m:sSub>
                <m:r>
                  <w:rPr>
                    <w:rFonts w:ascii="Cambria Math" w:hAnsi="Cambria Math"/>
                    <w:sz w:val="22"/>
                    <w:szCs w:val="22"/>
                  </w:rPr>
                  <m:t>-2×</m:t>
                </m:r>
                <m:sSub>
                  <m:sSubPr>
                    <m:ctrlPr>
                      <w:rPr>
                        <w:rFonts w:ascii="Cambria Math" w:hAnsi="Cambria Math"/>
                        <w:bCs/>
                        <w:sz w:val="22"/>
                        <w:szCs w:val="22"/>
                      </w:rPr>
                    </m:ctrlPr>
                  </m:sSubPr>
                  <m:e>
                    <m:r>
                      <m:rPr>
                        <m:sty m:val="p"/>
                      </m:rPr>
                      <w:rPr>
                        <w:rFonts w:ascii="Cambria Math" w:hAnsi="Cambria Math"/>
                        <w:sz w:val="22"/>
                        <w:szCs w:val="22"/>
                      </w:rPr>
                      <m:t>Δ</m:t>
                    </m:r>
                  </m:e>
                  <m:sub>
                    <m:sSub>
                      <m:sSubPr>
                        <m:ctrlPr>
                          <w:rPr>
                            <w:rFonts w:ascii="Cambria Math" w:hAnsi="Cambria Math"/>
                            <w:bCs/>
                            <w:sz w:val="22"/>
                            <w:szCs w:val="22"/>
                          </w:rPr>
                        </m:ctrlPr>
                      </m:sSubPr>
                      <m:e>
                        <m:r>
                          <m:rPr>
                            <m:sty m:val="p"/>
                          </m:rPr>
                          <w:rPr>
                            <w:rFonts w:ascii="Cambria Math" w:hAnsi="Cambria Math"/>
                            <w:sz w:val="22"/>
                            <w:szCs w:val="22"/>
                          </w:rPr>
                          <m:t>L</m:t>
                        </m:r>
                      </m:e>
                      <m:sub>
                        <m:r>
                          <m:rPr>
                            <m:sty m:val="p"/>
                          </m:rPr>
                          <w:rPr>
                            <w:rFonts w:ascii="Cambria Math" w:hAnsi="Cambria Math"/>
                            <w:sz w:val="22"/>
                            <w:szCs w:val="22"/>
                          </w:rPr>
                          <m:t>p</m:t>
                        </m:r>
                      </m:sub>
                    </m:sSub>
                  </m:sub>
                </m:sSub>
              </m:oMath>
            </m:oMathPara>
          </w:p>
        </w:tc>
      </w:tr>
      <w:tr w:rsidR="00EA6D0C" w:rsidRPr="00EF47B0" w14:paraId="3B922DDF" w14:textId="77777777" w:rsidTr="00DB35DF">
        <w:trPr>
          <w:trHeight w:val="684"/>
        </w:trPr>
        <w:tc>
          <w:tcPr>
            <w:tcW w:w="4224" w:type="dxa"/>
          </w:tcPr>
          <w:p w14:paraId="67C77674" w14:textId="77777777" w:rsidR="00EA6D0C" w:rsidRPr="00EF47B0" w:rsidRDefault="00EA6D0C" w:rsidP="00DB35DF">
            <w:pPr>
              <w:pStyle w:val="NormalWeb"/>
              <w:rPr>
                <w:sz w:val="22"/>
                <w:szCs w:val="22"/>
              </w:rPr>
            </w:pPr>
            <w:r w:rsidRPr="00EF47B0">
              <w:rPr>
                <w:sz w:val="22"/>
                <w:szCs w:val="22"/>
              </w:rPr>
              <w:t>Width of the Substrate (W</w:t>
            </w:r>
            <w:r w:rsidRPr="00EF47B0">
              <w:rPr>
                <w:sz w:val="22"/>
                <w:szCs w:val="22"/>
                <w:vertAlign w:val="subscript"/>
              </w:rPr>
              <w:t>g</w:t>
            </w:r>
            <w:r w:rsidRPr="00EF47B0">
              <w:rPr>
                <w:sz w:val="22"/>
                <w:szCs w:val="22"/>
              </w:rPr>
              <w:t>)</w:t>
            </w:r>
          </w:p>
        </w:tc>
        <w:tc>
          <w:tcPr>
            <w:tcW w:w="4224" w:type="dxa"/>
          </w:tcPr>
          <w:p w14:paraId="6A1826B7" w14:textId="77777777" w:rsidR="00EA6D0C" w:rsidRPr="00EF47B0" w:rsidRDefault="00000000" w:rsidP="00DB35DF">
            <w:pPr>
              <w:pStyle w:val="NormalWeb"/>
              <w:rPr>
                <w:b/>
                <w:bCs/>
                <w:sz w:val="22"/>
                <w:szCs w:val="22"/>
              </w:rPr>
            </w:pPr>
            <m:oMathPara>
              <m:oMath>
                <m:sSub>
                  <m:sSubPr>
                    <m:ctrlPr>
                      <w:rPr>
                        <w:rFonts w:ascii="Cambria Math" w:hAnsi="Cambria Math"/>
                        <w:bCs/>
                        <w:sz w:val="22"/>
                        <w:szCs w:val="22"/>
                      </w:rPr>
                    </m:ctrlPr>
                  </m:sSubPr>
                  <m:e>
                    <m:r>
                      <w:rPr>
                        <w:rFonts w:ascii="Cambria Math" w:hAnsi="Cambria Math"/>
                        <w:sz w:val="22"/>
                        <w:szCs w:val="22"/>
                      </w:rPr>
                      <m:t>W</m:t>
                    </m:r>
                  </m:e>
                  <m:sub>
                    <m:r>
                      <w:rPr>
                        <w:rFonts w:ascii="Cambria Math" w:hAnsi="Cambria Math"/>
                        <w:sz w:val="22"/>
                        <w:szCs w:val="22"/>
                      </w:rPr>
                      <m:t>g</m:t>
                    </m:r>
                  </m:sub>
                </m:sSub>
                <m:r>
                  <w:rPr>
                    <w:rFonts w:ascii="Cambria Math" w:hAnsi="Cambria Math"/>
                    <w:sz w:val="22"/>
                    <w:szCs w:val="22"/>
                  </w:rPr>
                  <m:t>=6</m:t>
                </m:r>
                <m:r>
                  <m:rPr>
                    <m:sty m:val="p"/>
                  </m:rPr>
                  <w:rPr>
                    <w:rFonts w:ascii="Cambria Math" w:hAnsi="Cambria Math"/>
                    <w:sz w:val="22"/>
                    <w:szCs w:val="22"/>
                  </w:rPr>
                  <m:t>h</m:t>
                </m:r>
                <m:r>
                  <w:rPr>
                    <w:rFonts w:ascii="Cambria Math" w:hAnsi="Cambria Math"/>
                    <w:sz w:val="22"/>
                    <w:szCs w:val="22"/>
                  </w:rPr>
                  <m:t>+</m:t>
                </m:r>
                <m:sSub>
                  <m:sSubPr>
                    <m:ctrlPr>
                      <w:rPr>
                        <w:rFonts w:ascii="Cambria Math" w:hAnsi="Cambria Math"/>
                        <w:bCs/>
                        <w:sz w:val="22"/>
                        <w:szCs w:val="22"/>
                      </w:rPr>
                    </m:ctrlPr>
                  </m:sSubPr>
                  <m:e>
                    <m:r>
                      <w:rPr>
                        <w:rFonts w:ascii="Cambria Math" w:hAnsi="Cambria Math"/>
                        <w:sz w:val="22"/>
                        <w:szCs w:val="22"/>
                      </w:rPr>
                      <m:t>W</m:t>
                    </m:r>
                  </m:e>
                  <m:sub>
                    <m:r>
                      <w:rPr>
                        <w:rFonts w:ascii="Cambria Math" w:hAnsi="Cambria Math"/>
                        <w:sz w:val="22"/>
                        <w:szCs w:val="22"/>
                      </w:rPr>
                      <m:t>p</m:t>
                    </m:r>
                  </m:sub>
                </m:sSub>
              </m:oMath>
            </m:oMathPara>
          </w:p>
        </w:tc>
      </w:tr>
      <w:tr w:rsidR="00EA6D0C" w:rsidRPr="00EF47B0" w14:paraId="1C24867F" w14:textId="77777777" w:rsidTr="00DB35DF">
        <w:trPr>
          <w:trHeight w:val="684"/>
        </w:trPr>
        <w:tc>
          <w:tcPr>
            <w:tcW w:w="4224" w:type="dxa"/>
          </w:tcPr>
          <w:p w14:paraId="71F6935C" w14:textId="77777777" w:rsidR="00EA6D0C" w:rsidRPr="00EF47B0" w:rsidRDefault="00EA6D0C" w:rsidP="00DB35DF">
            <w:pPr>
              <w:pStyle w:val="NormalWeb"/>
              <w:rPr>
                <w:sz w:val="22"/>
                <w:szCs w:val="22"/>
              </w:rPr>
            </w:pPr>
            <w:r w:rsidRPr="00EF47B0">
              <w:rPr>
                <w:sz w:val="22"/>
                <w:szCs w:val="22"/>
              </w:rPr>
              <w:t>Length of the Substrate (L</w:t>
            </w:r>
            <w:r w:rsidRPr="00EF47B0">
              <w:rPr>
                <w:sz w:val="22"/>
                <w:szCs w:val="22"/>
                <w:vertAlign w:val="subscript"/>
              </w:rPr>
              <w:t>g</w:t>
            </w:r>
            <w:r w:rsidRPr="00EF47B0">
              <w:rPr>
                <w:sz w:val="22"/>
                <w:szCs w:val="22"/>
              </w:rPr>
              <w:t>)</w:t>
            </w:r>
          </w:p>
        </w:tc>
        <w:tc>
          <w:tcPr>
            <w:tcW w:w="4224" w:type="dxa"/>
          </w:tcPr>
          <w:p w14:paraId="1B8017FA" w14:textId="77777777" w:rsidR="00EA6D0C" w:rsidRPr="00EF47B0" w:rsidRDefault="00000000" w:rsidP="00DB35DF">
            <w:pPr>
              <w:pStyle w:val="NormalWeb"/>
              <w:rPr>
                <w:b/>
                <w:bCs/>
                <w:sz w:val="22"/>
                <w:szCs w:val="22"/>
              </w:rPr>
            </w:pPr>
            <m:oMathPara>
              <m:oMath>
                <m:sSub>
                  <m:sSubPr>
                    <m:ctrlPr>
                      <w:rPr>
                        <w:rFonts w:ascii="Cambria Math" w:hAnsi="Cambria Math"/>
                        <w:bCs/>
                        <w:sz w:val="22"/>
                        <w:szCs w:val="22"/>
                      </w:rPr>
                    </m:ctrlPr>
                  </m:sSubPr>
                  <m:e>
                    <m:r>
                      <w:rPr>
                        <w:rFonts w:ascii="Cambria Math" w:hAnsi="Cambria Math"/>
                        <w:sz w:val="22"/>
                        <w:szCs w:val="22"/>
                      </w:rPr>
                      <m:t>L</m:t>
                    </m:r>
                  </m:e>
                  <m:sub>
                    <m:r>
                      <w:rPr>
                        <w:rFonts w:ascii="Cambria Math" w:hAnsi="Cambria Math"/>
                        <w:sz w:val="22"/>
                        <w:szCs w:val="22"/>
                      </w:rPr>
                      <m:t>g</m:t>
                    </m:r>
                  </m:sub>
                </m:sSub>
                <m:r>
                  <w:rPr>
                    <w:rFonts w:ascii="Cambria Math" w:hAnsi="Cambria Math"/>
                    <w:sz w:val="22"/>
                    <w:szCs w:val="22"/>
                  </w:rPr>
                  <m:t>=6</m:t>
                </m:r>
                <m:r>
                  <m:rPr>
                    <m:sty m:val="p"/>
                  </m:rPr>
                  <w:rPr>
                    <w:rFonts w:ascii="Cambria Math" w:hAnsi="Cambria Math"/>
                    <w:sz w:val="22"/>
                    <w:szCs w:val="22"/>
                  </w:rPr>
                  <m:t>h</m:t>
                </m:r>
                <m:r>
                  <w:rPr>
                    <w:rFonts w:ascii="Cambria Math" w:hAnsi="Cambria Math"/>
                    <w:sz w:val="22"/>
                    <w:szCs w:val="22"/>
                  </w:rPr>
                  <m:t>+</m:t>
                </m:r>
                <m:sSub>
                  <m:sSubPr>
                    <m:ctrlPr>
                      <w:rPr>
                        <w:rFonts w:ascii="Cambria Math" w:hAnsi="Cambria Math"/>
                        <w:bCs/>
                        <w:sz w:val="22"/>
                        <w:szCs w:val="22"/>
                      </w:rPr>
                    </m:ctrlPr>
                  </m:sSubPr>
                  <m:e>
                    <m:r>
                      <w:rPr>
                        <w:rFonts w:ascii="Cambria Math" w:hAnsi="Cambria Math"/>
                        <w:sz w:val="22"/>
                        <w:szCs w:val="22"/>
                      </w:rPr>
                      <m:t>L</m:t>
                    </m:r>
                  </m:e>
                  <m:sub>
                    <m:r>
                      <w:rPr>
                        <w:rFonts w:ascii="Cambria Math" w:hAnsi="Cambria Math"/>
                        <w:sz w:val="22"/>
                        <w:szCs w:val="22"/>
                      </w:rPr>
                      <m:t>p</m:t>
                    </m:r>
                  </m:sub>
                </m:sSub>
              </m:oMath>
            </m:oMathPara>
          </w:p>
        </w:tc>
      </w:tr>
      <w:tr w:rsidR="00EA6D0C" w:rsidRPr="00EF47B0" w14:paraId="0D703955" w14:textId="77777777" w:rsidTr="00DB35DF">
        <w:trPr>
          <w:trHeight w:val="684"/>
        </w:trPr>
        <w:tc>
          <w:tcPr>
            <w:tcW w:w="4224" w:type="dxa"/>
          </w:tcPr>
          <w:p w14:paraId="40488436" w14:textId="77777777" w:rsidR="00EA6D0C" w:rsidRPr="00EF47B0" w:rsidRDefault="00EA6D0C" w:rsidP="00DB35DF">
            <w:pPr>
              <w:pStyle w:val="NormalWeb"/>
              <w:rPr>
                <w:sz w:val="22"/>
                <w:szCs w:val="22"/>
              </w:rPr>
            </w:pPr>
            <w:r w:rsidRPr="00EF47B0">
              <w:rPr>
                <w:sz w:val="22"/>
                <w:szCs w:val="22"/>
              </w:rPr>
              <w:t>Width of the Feed (W</w:t>
            </w:r>
            <w:r w:rsidRPr="00EF47B0">
              <w:rPr>
                <w:sz w:val="22"/>
                <w:szCs w:val="22"/>
                <w:vertAlign w:val="subscript"/>
              </w:rPr>
              <w:t>f</w:t>
            </w:r>
            <w:r w:rsidRPr="00EF47B0">
              <w:rPr>
                <w:sz w:val="22"/>
                <w:szCs w:val="22"/>
              </w:rPr>
              <w:t>)</w:t>
            </w:r>
          </w:p>
        </w:tc>
        <w:tc>
          <w:tcPr>
            <w:tcW w:w="4224" w:type="dxa"/>
          </w:tcPr>
          <w:p w14:paraId="3904EFCC" w14:textId="77777777" w:rsidR="00EA6D0C" w:rsidRPr="00EF47B0" w:rsidRDefault="00000000" w:rsidP="00DB35DF">
            <w:pPr>
              <w:pStyle w:val="NormalWeb"/>
              <w:rPr>
                <w:b/>
                <w:bCs/>
                <w:sz w:val="22"/>
                <w:szCs w:val="22"/>
              </w:rPr>
            </w:pPr>
            <m:oMathPara>
              <m:oMath>
                <m:sSub>
                  <m:sSubPr>
                    <m:ctrlPr>
                      <w:rPr>
                        <w:rFonts w:ascii="Cambria Math" w:hAnsi="Cambria Math"/>
                        <w:bCs/>
                        <w:sz w:val="22"/>
                        <w:szCs w:val="22"/>
                      </w:rPr>
                    </m:ctrlPr>
                  </m:sSubPr>
                  <m:e>
                    <m:r>
                      <w:rPr>
                        <w:rFonts w:ascii="Cambria Math" w:hAnsi="Cambria Math"/>
                        <w:sz w:val="22"/>
                        <w:szCs w:val="22"/>
                      </w:rPr>
                      <m:t>W</m:t>
                    </m:r>
                  </m:e>
                  <m:sub>
                    <m:r>
                      <w:rPr>
                        <w:rFonts w:ascii="Cambria Math" w:hAnsi="Cambria Math"/>
                        <w:sz w:val="22"/>
                        <w:szCs w:val="22"/>
                      </w:rPr>
                      <m:t>f</m:t>
                    </m:r>
                  </m:sub>
                </m:sSub>
                <m:r>
                  <w:rPr>
                    <w:rFonts w:ascii="Cambria Math" w:hAnsi="Cambria Math"/>
                    <w:sz w:val="22"/>
                    <w:szCs w:val="22"/>
                  </w:rPr>
                  <m:t>=</m:t>
                </m:r>
                <m:f>
                  <m:fPr>
                    <m:ctrlPr>
                      <w:rPr>
                        <w:rFonts w:ascii="Cambria Math" w:hAnsi="Cambria Math"/>
                        <w:bCs/>
                        <w:sz w:val="22"/>
                        <w:szCs w:val="22"/>
                      </w:rPr>
                    </m:ctrlPr>
                  </m:fPr>
                  <m:num>
                    <m:r>
                      <w:rPr>
                        <w:rFonts w:ascii="Cambria Math" w:hAnsi="Cambria Math"/>
                        <w:sz w:val="22"/>
                        <w:szCs w:val="22"/>
                      </w:rPr>
                      <m:t>7.48×</m:t>
                    </m:r>
                    <m:r>
                      <w:rPr>
                        <w:rFonts w:ascii="Cambria Math" w:hAnsi="Cambria Math"/>
                        <w:sz w:val="22"/>
                        <w:szCs w:val="22"/>
                      </w:rPr>
                      <m:t>h</m:t>
                    </m:r>
                  </m:num>
                  <m:den>
                    <m:sSup>
                      <m:sSupPr>
                        <m:ctrlPr>
                          <w:rPr>
                            <w:rFonts w:ascii="Cambria Math" w:hAnsi="Cambria Math"/>
                            <w:bCs/>
                            <w:sz w:val="22"/>
                            <w:szCs w:val="22"/>
                          </w:rPr>
                        </m:ctrlPr>
                      </m:sSupPr>
                      <m:e>
                        <m:r>
                          <w:rPr>
                            <w:rFonts w:ascii="Cambria Math" w:hAnsi="Cambria Math"/>
                            <w:sz w:val="22"/>
                            <w:szCs w:val="22"/>
                          </w:rPr>
                          <m:t>e</m:t>
                        </m:r>
                      </m:e>
                      <m:sup>
                        <m:d>
                          <m:dPr>
                            <m:ctrlPr>
                              <w:rPr>
                                <w:rFonts w:ascii="Cambria Math" w:hAnsi="Cambria Math"/>
                                <w:bCs/>
                                <w:sz w:val="22"/>
                                <w:szCs w:val="22"/>
                              </w:rPr>
                            </m:ctrlPr>
                          </m:dPr>
                          <m:e>
                            <m:sSub>
                              <m:sSubPr>
                                <m:ctrlPr>
                                  <w:rPr>
                                    <w:rFonts w:ascii="Cambria Math" w:hAnsi="Cambria Math"/>
                                    <w:bCs/>
                                    <w:sz w:val="22"/>
                                    <w:szCs w:val="22"/>
                                  </w:rPr>
                                </m:ctrlPr>
                              </m:sSubPr>
                              <m:e>
                                <m:r>
                                  <w:rPr>
                                    <w:rFonts w:ascii="Cambria Math" w:hAnsi="Cambria Math"/>
                                    <w:sz w:val="22"/>
                                    <w:szCs w:val="22"/>
                                  </w:rPr>
                                  <m:t>z</m:t>
                                </m:r>
                              </m:e>
                              <m:sub>
                                <m:r>
                                  <w:rPr>
                                    <w:rFonts w:ascii="Cambria Math" w:hAnsi="Cambria Math"/>
                                    <w:sz w:val="22"/>
                                    <w:szCs w:val="22"/>
                                  </w:rPr>
                                  <m:t>0</m:t>
                                </m:r>
                              </m:sub>
                            </m:sSub>
                            <m:r>
                              <w:rPr>
                                <w:rFonts w:ascii="Cambria Math" w:hAnsi="Cambria Math"/>
                                <w:sz w:val="22"/>
                                <w:szCs w:val="22"/>
                              </w:rPr>
                              <m:t>×</m:t>
                            </m:r>
                            <m:rad>
                              <m:radPr>
                                <m:degHide m:val="1"/>
                                <m:ctrlPr>
                                  <w:rPr>
                                    <w:rFonts w:ascii="Cambria Math" w:hAnsi="Cambria Math"/>
                                    <w:bCs/>
                                    <w:sz w:val="22"/>
                                    <w:szCs w:val="22"/>
                                  </w:rPr>
                                </m:ctrlPr>
                              </m:radPr>
                              <m:deg/>
                              <m:e>
                                <m:f>
                                  <m:fPr>
                                    <m:ctrlPr>
                                      <w:rPr>
                                        <w:rFonts w:ascii="Cambria Math" w:hAnsi="Cambria Math"/>
                                        <w:bCs/>
                                        <w:sz w:val="22"/>
                                        <w:szCs w:val="22"/>
                                      </w:rPr>
                                    </m:ctrlPr>
                                  </m:fPr>
                                  <m:num>
                                    <m:sSub>
                                      <m:sSubPr>
                                        <m:ctrlPr>
                                          <w:rPr>
                                            <w:rFonts w:ascii="Cambria Math" w:hAnsi="Cambria Math"/>
                                            <w:bCs/>
                                            <w:sz w:val="22"/>
                                            <w:szCs w:val="22"/>
                                          </w:rPr>
                                        </m:ctrlPr>
                                      </m:sSubPr>
                                      <m:e>
                                        <m:r>
                                          <w:rPr>
                                            <w:rFonts w:ascii="Cambria Math" w:hAnsi="Cambria Math"/>
                                            <w:sz w:val="22"/>
                                            <w:szCs w:val="22"/>
                                          </w:rPr>
                                          <m:t>ε</m:t>
                                        </m:r>
                                      </m:e>
                                      <m:sub>
                                        <m:r>
                                          <w:rPr>
                                            <w:rFonts w:ascii="Cambria Math" w:hAnsi="Cambria Math"/>
                                            <w:sz w:val="22"/>
                                            <w:szCs w:val="22"/>
                                          </w:rPr>
                                          <m:t>r</m:t>
                                        </m:r>
                                      </m:sub>
                                    </m:sSub>
                                    <m:r>
                                      <w:rPr>
                                        <w:rFonts w:ascii="Cambria Math" w:hAnsi="Cambria Math"/>
                                        <w:sz w:val="22"/>
                                        <w:szCs w:val="22"/>
                                      </w:rPr>
                                      <m:t>+1.41</m:t>
                                    </m:r>
                                  </m:num>
                                  <m:den>
                                    <m:r>
                                      <w:rPr>
                                        <w:rFonts w:ascii="Cambria Math" w:hAnsi="Cambria Math"/>
                                        <w:sz w:val="22"/>
                                        <w:szCs w:val="22"/>
                                      </w:rPr>
                                      <m:t>87</m:t>
                                    </m:r>
                                  </m:den>
                                </m:f>
                              </m:e>
                            </m:rad>
                          </m:e>
                        </m:d>
                      </m:sup>
                    </m:sSup>
                  </m:den>
                </m:f>
                <m:r>
                  <w:rPr>
                    <w:rFonts w:ascii="Cambria Math" w:hAnsi="Cambria Math"/>
                    <w:sz w:val="22"/>
                    <w:szCs w:val="22"/>
                  </w:rPr>
                  <m:t>-1.25×t</m:t>
                </m:r>
              </m:oMath>
            </m:oMathPara>
          </w:p>
        </w:tc>
      </w:tr>
      <w:tr w:rsidR="00EA6D0C" w:rsidRPr="00EF47B0" w14:paraId="1979CF24" w14:textId="77777777" w:rsidTr="00DB35DF">
        <w:trPr>
          <w:trHeight w:val="684"/>
        </w:trPr>
        <w:tc>
          <w:tcPr>
            <w:tcW w:w="4224" w:type="dxa"/>
          </w:tcPr>
          <w:p w14:paraId="25542BA7" w14:textId="77777777" w:rsidR="00EA6D0C" w:rsidRPr="00EF47B0" w:rsidRDefault="00EA6D0C" w:rsidP="00DB35DF">
            <w:pPr>
              <w:pStyle w:val="NormalWeb"/>
              <w:rPr>
                <w:sz w:val="22"/>
                <w:szCs w:val="22"/>
              </w:rPr>
            </w:pPr>
            <w:r w:rsidRPr="00EF47B0">
              <w:rPr>
                <w:sz w:val="22"/>
                <w:szCs w:val="22"/>
              </w:rPr>
              <w:t>Length of the Feed (L</w:t>
            </w:r>
            <w:r w:rsidRPr="00EF47B0">
              <w:rPr>
                <w:sz w:val="22"/>
                <w:szCs w:val="22"/>
                <w:vertAlign w:val="subscript"/>
              </w:rPr>
              <w:t>f</w:t>
            </w:r>
            <w:r w:rsidRPr="00EF47B0">
              <w:rPr>
                <w:sz w:val="22"/>
                <w:szCs w:val="22"/>
              </w:rPr>
              <w:t>)</w:t>
            </w:r>
          </w:p>
        </w:tc>
        <w:tc>
          <w:tcPr>
            <w:tcW w:w="4224" w:type="dxa"/>
          </w:tcPr>
          <w:p w14:paraId="291B5ADE" w14:textId="77777777" w:rsidR="00EA6D0C" w:rsidRPr="00EF47B0" w:rsidRDefault="00000000" w:rsidP="00DB35DF">
            <w:pPr>
              <w:pStyle w:val="NormalWeb"/>
              <w:rPr>
                <w:b/>
                <w:bCs/>
                <w:sz w:val="22"/>
                <w:szCs w:val="22"/>
              </w:rPr>
            </w:pPr>
            <m:oMathPara>
              <m:oMath>
                <m:sSub>
                  <m:sSubPr>
                    <m:ctrlPr>
                      <w:rPr>
                        <w:rFonts w:ascii="Cambria Math" w:hAnsi="Cambria Math"/>
                        <w:bCs/>
                        <w:sz w:val="22"/>
                        <w:szCs w:val="22"/>
                      </w:rPr>
                    </m:ctrlPr>
                  </m:sSubPr>
                  <m:e>
                    <m:r>
                      <w:rPr>
                        <w:rFonts w:ascii="Cambria Math" w:hAnsi="Cambria Math"/>
                        <w:sz w:val="22"/>
                        <w:szCs w:val="22"/>
                      </w:rPr>
                      <m:t>L</m:t>
                    </m:r>
                  </m:e>
                  <m:sub>
                    <m:r>
                      <w:rPr>
                        <w:rFonts w:ascii="Cambria Math" w:hAnsi="Cambria Math"/>
                        <w:sz w:val="22"/>
                        <w:szCs w:val="22"/>
                      </w:rPr>
                      <m:t>f</m:t>
                    </m:r>
                  </m:sub>
                </m:sSub>
                <m:r>
                  <w:rPr>
                    <w:rFonts w:ascii="Cambria Math" w:hAnsi="Cambria Math"/>
                    <w:sz w:val="22"/>
                    <w:szCs w:val="22"/>
                  </w:rPr>
                  <m:t>=</m:t>
                </m:r>
                <m:f>
                  <m:fPr>
                    <m:ctrlPr>
                      <w:rPr>
                        <w:rFonts w:ascii="Cambria Math" w:hAnsi="Cambria Math"/>
                        <w:bCs/>
                        <w:sz w:val="22"/>
                        <w:szCs w:val="22"/>
                      </w:rPr>
                    </m:ctrlPr>
                  </m:fPr>
                  <m:num>
                    <m:r>
                      <w:rPr>
                        <w:rFonts w:ascii="Cambria Math" w:hAnsi="Cambria Math"/>
                        <w:sz w:val="22"/>
                        <w:szCs w:val="22"/>
                      </w:rPr>
                      <m:t>1</m:t>
                    </m:r>
                  </m:num>
                  <m:den>
                    <m:r>
                      <w:rPr>
                        <w:rFonts w:ascii="Cambria Math" w:hAnsi="Cambria Math"/>
                        <w:sz w:val="22"/>
                        <w:szCs w:val="22"/>
                      </w:rPr>
                      <m:t>4</m:t>
                    </m:r>
                  </m:den>
                </m:f>
                <m:sSub>
                  <m:sSubPr>
                    <m:ctrlPr>
                      <w:rPr>
                        <w:rFonts w:ascii="Cambria Math" w:hAnsi="Cambria Math"/>
                        <w:bCs/>
                        <w:sz w:val="22"/>
                        <w:szCs w:val="22"/>
                      </w:rPr>
                    </m:ctrlPr>
                  </m:sSubPr>
                  <m:e>
                    <m:r>
                      <w:rPr>
                        <w:rFonts w:ascii="Cambria Math" w:hAnsi="Cambria Math"/>
                        <w:sz w:val="22"/>
                        <w:szCs w:val="22"/>
                      </w:rPr>
                      <m:t>λ</m:t>
                    </m:r>
                  </m:e>
                  <m:sub>
                    <m:r>
                      <w:rPr>
                        <w:rFonts w:ascii="Cambria Math" w:hAnsi="Cambria Math"/>
                        <w:sz w:val="22"/>
                        <w:szCs w:val="22"/>
                      </w:rPr>
                      <m:t>g</m:t>
                    </m:r>
                  </m:sub>
                </m:sSub>
              </m:oMath>
            </m:oMathPara>
          </w:p>
        </w:tc>
      </w:tr>
    </w:tbl>
    <w:p w14:paraId="764C6A61" w14:textId="005ABF76" w:rsidR="00EF47B0" w:rsidRPr="00EF47B0" w:rsidRDefault="00EF47B0" w:rsidP="00D81627">
      <w:pPr>
        <w:pStyle w:val="NormalWeb"/>
        <w:jc w:val="center"/>
        <w:rPr>
          <w:noProof/>
          <w:sz w:val="16"/>
          <w:szCs w:val="16"/>
        </w:rPr>
      </w:pPr>
      <w:r w:rsidRPr="00EF47B0">
        <w:rPr>
          <w:noProof/>
          <w:sz w:val="16"/>
          <w:szCs w:val="16"/>
        </w:rPr>
        <w:t>Table (1): Formulae of a simple microstrip patch antenna.</w:t>
      </w:r>
    </w:p>
    <w:p w14:paraId="41FE9969" w14:textId="0FB03776" w:rsidR="00D81627" w:rsidRPr="00EF47B0" w:rsidRDefault="00D81627" w:rsidP="00D81627">
      <w:pPr>
        <w:pStyle w:val="NormalWeb"/>
        <w:jc w:val="center"/>
        <w:rPr>
          <w:sz w:val="16"/>
          <w:szCs w:val="16"/>
        </w:rPr>
      </w:pPr>
      <w:r w:rsidRPr="00EF47B0">
        <w:rPr>
          <w:b/>
          <w:bCs/>
          <w:noProof/>
          <w:sz w:val="28"/>
          <w:szCs w:val="28"/>
        </w:rPr>
        <w:drawing>
          <wp:inline distT="0" distB="0" distL="0" distR="0" wp14:anchorId="503216B3" wp14:editId="0847F0DA">
            <wp:extent cx="2260600" cy="1309317"/>
            <wp:effectExtent l="0" t="0" r="6350" b="5715"/>
            <wp:docPr id="378869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869760" name=""/>
                    <pic:cNvPicPr/>
                  </pic:nvPicPr>
                  <pic:blipFill rotWithShape="1">
                    <a:blip r:embed="rId7"/>
                    <a:srcRect l="13246" r="9645" b="7255"/>
                    <a:stretch/>
                  </pic:blipFill>
                  <pic:spPr bwMode="auto">
                    <a:xfrm>
                      <a:off x="0" y="0"/>
                      <a:ext cx="2291982" cy="1327493"/>
                    </a:xfrm>
                    <a:prstGeom prst="rect">
                      <a:avLst/>
                    </a:prstGeom>
                    <a:ln>
                      <a:noFill/>
                    </a:ln>
                    <a:extLst>
                      <a:ext uri="{53640926-AAD7-44D8-BBD7-CCE9431645EC}">
                        <a14:shadowObscured xmlns:a14="http://schemas.microsoft.com/office/drawing/2010/main"/>
                      </a:ext>
                    </a:extLst>
                  </pic:spPr>
                </pic:pic>
              </a:graphicData>
            </a:graphic>
          </wp:inline>
        </w:drawing>
      </w:r>
    </w:p>
    <w:p w14:paraId="79D245B3" w14:textId="55446EE4" w:rsidR="00E849AC" w:rsidRPr="00EF47B0" w:rsidRDefault="00E849AC" w:rsidP="00D81627">
      <w:pPr>
        <w:pStyle w:val="NormalWeb"/>
        <w:jc w:val="center"/>
        <w:rPr>
          <w:sz w:val="22"/>
          <w:szCs w:val="22"/>
        </w:rPr>
      </w:pPr>
      <w:r w:rsidRPr="00EF47B0">
        <w:rPr>
          <w:sz w:val="16"/>
          <w:szCs w:val="16"/>
        </w:rPr>
        <w:t>Fig (</w:t>
      </w:r>
      <w:r w:rsidR="00EF47B0" w:rsidRPr="00EF47B0">
        <w:rPr>
          <w:sz w:val="16"/>
          <w:szCs w:val="16"/>
        </w:rPr>
        <w:t>2</w:t>
      </w:r>
      <w:r w:rsidRPr="00EF47B0">
        <w:rPr>
          <w:sz w:val="16"/>
          <w:szCs w:val="16"/>
        </w:rPr>
        <w:t xml:space="preserve">): Basic diagram of a Microstrip Patch antenna </w:t>
      </w:r>
      <w:r w:rsidR="00EA6D0C" w:rsidRPr="00EF47B0">
        <w:rPr>
          <w:sz w:val="16"/>
          <w:szCs w:val="16"/>
        </w:rPr>
        <w:t>[1</w:t>
      </w:r>
      <w:r w:rsidR="00C454A2" w:rsidRPr="00EF47B0">
        <w:rPr>
          <w:sz w:val="16"/>
          <w:szCs w:val="16"/>
        </w:rPr>
        <w:t>0</w:t>
      </w:r>
      <w:r w:rsidR="00EA6D0C" w:rsidRPr="00EF47B0">
        <w:rPr>
          <w:sz w:val="16"/>
          <w:szCs w:val="16"/>
        </w:rPr>
        <w:t>]</w:t>
      </w:r>
    </w:p>
    <w:p w14:paraId="61BE1DCA" w14:textId="4AA8FAC1" w:rsidR="00A26FE0" w:rsidRPr="00EF47B0" w:rsidRDefault="00834531" w:rsidP="00834531">
      <w:pPr>
        <w:pStyle w:val="NormalWeb"/>
        <w:tabs>
          <w:tab w:val="left" w:pos="990"/>
        </w:tabs>
        <w:jc w:val="both"/>
        <w:rPr>
          <w:sz w:val="22"/>
          <w:szCs w:val="22"/>
        </w:rPr>
      </w:pPr>
      <w:r w:rsidRPr="00EF47B0">
        <w:rPr>
          <w:sz w:val="22"/>
          <w:szCs w:val="22"/>
        </w:rPr>
        <w:t xml:space="preserve">To characterize the antenna structure, a coaxial feeding method is employed, which is a non-planar feeding technique. In this approach, the outer conductor of the coaxial cable is grounded, while the inner core of the cable is directly soldered to the antenna patch. The core conductor is inserted into a hole in the substrate. This feeding technique offers a significant advantage in that it enables the inner </w:t>
      </w:r>
      <w:r w:rsidRPr="00EF47B0">
        <w:rPr>
          <w:sz w:val="22"/>
          <w:szCs w:val="22"/>
        </w:rPr>
        <w:lastRenderedPageBreak/>
        <w:t>conductor to be directly connected to the feed point, where the input impedance matches the characteristic impedance of the feed line. Furthermore, the presence of the ground plane serves to</w:t>
      </w:r>
      <w:r w:rsidR="00E849AC" w:rsidRPr="00EF47B0">
        <w:rPr>
          <w:sz w:val="22"/>
          <w:szCs w:val="22"/>
        </w:rPr>
        <w:t xml:space="preserve"> </w:t>
      </w:r>
      <w:r w:rsidRPr="00EF47B0">
        <w:rPr>
          <w:sz w:val="22"/>
          <w:szCs w:val="22"/>
        </w:rPr>
        <w:t xml:space="preserve">segregate undesired radiation from both the feed and antenna radiation, thereby enhancing the overall </w:t>
      </w:r>
      <w:r w:rsidR="00E849AC" w:rsidRPr="00EF47B0">
        <w:rPr>
          <w:sz w:val="22"/>
          <w:szCs w:val="22"/>
        </w:rPr>
        <w:t xml:space="preserve">radiation </w:t>
      </w:r>
      <w:r w:rsidRPr="00EF47B0">
        <w:rPr>
          <w:sz w:val="22"/>
          <w:szCs w:val="22"/>
        </w:rPr>
        <w:t>performance.</w:t>
      </w:r>
    </w:p>
    <w:p w14:paraId="4FA8AAD5" w14:textId="14AE9CBA" w:rsidR="00E849AC" w:rsidRPr="00EF47B0" w:rsidRDefault="00E849AC" w:rsidP="00253FAE">
      <w:pPr>
        <w:pStyle w:val="NormalWeb"/>
        <w:tabs>
          <w:tab w:val="left" w:pos="990"/>
        </w:tabs>
        <w:jc w:val="center"/>
        <w:rPr>
          <w:sz w:val="22"/>
          <w:szCs w:val="22"/>
        </w:rPr>
      </w:pPr>
      <w:r w:rsidRPr="00EF47B0">
        <w:rPr>
          <w:b/>
          <w:bCs/>
          <w:noProof/>
          <w:sz w:val="32"/>
          <w:szCs w:val="32"/>
        </w:rPr>
        <w:drawing>
          <wp:inline distT="0" distB="0" distL="0" distR="0" wp14:anchorId="78F145FE" wp14:editId="58FD94B2">
            <wp:extent cx="2379980" cy="1799863"/>
            <wp:effectExtent l="0" t="0" r="1270" b="0"/>
            <wp:docPr id="1163632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632397" name=""/>
                    <pic:cNvPicPr/>
                  </pic:nvPicPr>
                  <pic:blipFill>
                    <a:blip r:embed="rId8">
                      <a:extLst>
                        <a:ext uri="{28A0092B-C50C-407E-A947-70E740481C1C}">
                          <a14:useLocalDpi xmlns:a14="http://schemas.microsoft.com/office/drawing/2010/main" val="0"/>
                        </a:ext>
                      </a:extLst>
                    </a:blip>
                    <a:stretch>
                      <a:fillRect/>
                    </a:stretch>
                  </pic:blipFill>
                  <pic:spPr>
                    <a:xfrm>
                      <a:off x="0" y="0"/>
                      <a:ext cx="2410312" cy="1822801"/>
                    </a:xfrm>
                    <a:prstGeom prst="rect">
                      <a:avLst/>
                    </a:prstGeom>
                  </pic:spPr>
                </pic:pic>
              </a:graphicData>
            </a:graphic>
          </wp:inline>
        </w:drawing>
      </w:r>
    </w:p>
    <w:p w14:paraId="31E26790" w14:textId="133E554C" w:rsidR="00840B3F" w:rsidRPr="00EF47B0" w:rsidRDefault="00BF4433" w:rsidP="005D095E">
      <w:pPr>
        <w:jc w:val="center"/>
        <w:rPr>
          <w:rFonts w:ascii="Times New Roman" w:hAnsi="Times New Roman" w:cs="Times New Roman"/>
          <w:sz w:val="16"/>
          <w:szCs w:val="16"/>
        </w:rPr>
      </w:pPr>
      <w:r w:rsidRPr="00EF47B0">
        <w:rPr>
          <w:rFonts w:ascii="Times New Roman" w:hAnsi="Times New Roman" w:cs="Times New Roman"/>
          <w:sz w:val="16"/>
          <w:szCs w:val="16"/>
        </w:rPr>
        <w:t xml:space="preserve">Fig </w:t>
      </w:r>
      <w:r w:rsidR="00EF47B0" w:rsidRPr="00EF47B0">
        <w:rPr>
          <w:rFonts w:ascii="Times New Roman" w:hAnsi="Times New Roman" w:cs="Times New Roman"/>
          <w:sz w:val="16"/>
          <w:szCs w:val="16"/>
        </w:rPr>
        <w:t>3</w:t>
      </w:r>
      <w:r w:rsidR="00E849AC" w:rsidRPr="00EF47B0">
        <w:rPr>
          <w:rFonts w:ascii="Times New Roman" w:hAnsi="Times New Roman" w:cs="Times New Roman"/>
          <w:sz w:val="16"/>
          <w:szCs w:val="16"/>
        </w:rPr>
        <w:t>: Coaxial fed patch antenna [</w:t>
      </w:r>
      <w:r w:rsidR="00EA6D0C" w:rsidRPr="00EF47B0">
        <w:rPr>
          <w:rFonts w:ascii="Times New Roman" w:hAnsi="Times New Roman" w:cs="Times New Roman"/>
          <w:sz w:val="16"/>
          <w:szCs w:val="16"/>
        </w:rPr>
        <w:t>1</w:t>
      </w:r>
      <w:r w:rsidR="00C454A2" w:rsidRPr="00EF47B0">
        <w:rPr>
          <w:rFonts w:ascii="Times New Roman" w:hAnsi="Times New Roman" w:cs="Times New Roman"/>
          <w:sz w:val="16"/>
          <w:szCs w:val="16"/>
        </w:rPr>
        <w:t>1</w:t>
      </w:r>
      <w:r w:rsidR="00E849AC" w:rsidRPr="00EF47B0">
        <w:rPr>
          <w:rFonts w:ascii="Times New Roman" w:hAnsi="Times New Roman" w:cs="Times New Roman"/>
          <w:sz w:val="16"/>
          <w:szCs w:val="16"/>
        </w:rPr>
        <w:t>]</w:t>
      </w:r>
      <w:r w:rsidR="00EF47B0">
        <w:rPr>
          <w:rFonts w:ascii="Times New Roman" w:hAnsi="Times New Roman" w:cs="Times New Roman"/>
          <w:sz w:val="16"/>
          <w:szCs w:val="16"/>
        </w:rPr>
        <w:t>.</w:t>
      </w:r>
    </w:p>
    <w:p w14:paraId="3CE6C883" w14:textId="18027FDC" w:rsidR="004639C6" w:rsidRPr="00EF47B0" w:rsidRDefault="00A26FE0" w:rsidP="004639C6">
      <w:pPr>
        <w:pStyle w:val="NormalWeb"/>
        <w:numPr>
          <w:ilvl w:val="0"/>
          <w:numId w:val="5"/>
        </w:numPr>
        <w:tabs>
          <w:tab w:val="left" w:pos="990"/>
        </w:tabs>
        <w:jc w:val="both"/>
        <w:rPr>
          <w:bCs/>
          <w:sz w:val="32"/>
          <w:szCs w:val="32"/>
        </w:rPr>
      </w:pPr>
      <w:r w:rsidRPr="00EF47B0">
        <w:rPr>
          <w:bCs/>
          <w:sz w:val="32"/>
          <w:szCs w:val="32"/>
        </w:rPr>
        <w:t>Stage</w:t>
      </w:r>
      <w:r w:rsidR="00766006" w:rsidRPr="00EF47B0">
        <w:rPr>
          <w:bCs/>
          <w:sz w:val="32"/>
          <w:szCs w:val="32"/>
        </w:rPr>
        <w:t xml:space="preserve"> 1</w:t>
      </w:r>
    </w:p>
    <w:p w14:paraId="3995D2F4" w14:textId="08DFAA1D" w:rsidR="004639C6" w:rsidRPr="00EF47B0" w:rsidRDefault="00C03947" w:rsidP="00EF47B0">
      <w:pPr>
        <w:pStyle w:val="NormalWeb"/>
        <w:tabs>
          <w:tab w:val="left" w:pos="990"/>
        </w:tabs>
        <w:jc w:val="center"/>
        <w:rPr>
          <w:sz w:val="16"/>
          <w:szCs w:val="16"/>
        </w:rPr>
      </w:pPr>
      <w:r w:rsidRPr="00EF47B0">
        <w:rPr>
          <w:noProof/>
          <w:sz w:val="16"/>
          <w:szCs w:val="16"/>
          <w14:ligatures w14:val="standardContextual"/>
        </w:rPr>
        <w:drawing>
          <wp:inline distT="0" distB="0" distL="0" distR="0" wp14:anchorId="078DD043" wp14:editId="38C482E5">
            <wp:extent cx="5538929" cy="2592729"/>
            <wp:effectExtent l="0" t="0" r="5080" b="0"/>
            <wp:docPr id="6719363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936390" name="Picture 671936390"/>
                    <pic:cNvPicPr/>
                  </pic:nvPicPr>
                  <pic:blipFill>
                    <a:blip r:embed="rId9">
                      <a:extLst>
                        <a:ext uri="{28A0092B-C50C-407E-A947-70E740481C1C}">
                          <a14:useLocalDpi xmlns:a14="http://schemas.microsoft.com/office/drawing/2010/main" val="0"/>
                        </a:ext>
                      </a:extLst>
                    </a:blip>
                    <a:stretch>
                      <a:fillRect/>
                    </a:stretch>
                  </pic:blipFill>
                  <pic:spPr>
                    <a:xfrm>
                      <a:off x="0" y="0"/>
                      <a:ext cx="5586646" cy="2615065"/>
                    </a:xfrm>
                    <a:prstGeom prst="rect">
                      <a:avLst/>
                    </a:prstGeom>
                  </pic:spPr>
                </pic:pic>
              </a:graphicData>
            </a:graphic>
          </wp:inline>
        </w:drawing>
      </w:r>
    </w:p>
    <w:p w14:paraId="34DAC30C" w14:textId="6E9D533A" w:rsidR="004639C6" w:rsidRPr="00EF47B0" w:rsidRDefault="004639C6" w:rsidP="004639C6">
      <w:pPr>
        <w:pStyle w:val="NormalWeb"/>
        <w:tabs>
          <w:tab w:val="left" w:pos="990"/>
        </w:tabs>
        <w:jc w:val="both"/>
        <w:rPr>
          <w:bCs/>
          <w:sz w:val="32"/>
          <w:szCs w:val="32"/>
        </w:rPr>
      </w:pPr>
      <w:r w:rsidRPr="00EF47B0">
        <w:rPr>
          <w:sz w:val="16"/>
          <w:szCs w:val="16"/>
        </w:rPr>
        <w:t xml:space="preserve">Fig </w:t>
      </w:r>
      <w:r w:rsidR="00EF47B0" w:rsidRPr="00EF47B0">
        <w:rPr>
          <w:sz w:val="16"/>
          <w:szCs w:val="16"/>
        </w:rPr>
        <w:t xml:space="preserve">4 </w:t>
      </w:r>
      <w:r w:rsidRPr="00EF47B0">
        <w:rPr>
          <w:sz w:val="16"/>
          <w:szCs w:val="16"/>
        </w:rPr>
        <w:t>(a): Top view of the proposed antenna at Stage 1. L = 23.62mm, W = 50.68mm, L</w:t>
      </w:r>
      <w:r w:rsidRPr="00EF47B0">
        <w:rPr>
          <w:sz w:val="16"/>
          <w:szCs w:val="16"/>
          <w:vertAlign w:val="subscript"/>
        </w:rPr>
        <w:t xml:space="preserve">1 </w:t>
      </w:r>
      <w:r w:rsidRPr="00EF47B0">
        <w:rPr>
          <w:sz w:val="16"/>
          <w:szCs w:val="16"/>
        </w:rPr>
        <w:t>= 15mm, W</w:t>
      </w:r>
      <w:r w:rsidRPr="00EF47B0">
        <w:rPr>
          <w:sz w:val="16"/>
          <w:szCs w:val="16"/>
          <w:vertAlign w:val="subscript"/>
        </w:rPr>
        <w:t xml:space="preserve">1 </w:t>
      </w:r>
      <w:r w:rsidRPr="00EF47B0">
        <w:rPr>
          <w:sz w:val="16"/>
          <w:szCs w:val="16"/>
        </w:rPr>
        <w:t>= 17.65mm, g = 3.17. (b) S- parameter response of the antenna.</w:t>
      </w:r>
    </w:p>
    <w:p w14:paraId="3622BEBD" w14:textId="23DAF1EF" w:rsidR="00253FAE" w:rsidRPr="00EF47B0" w:rsidRDefault="00253FAE" w:rsidP="00253FAE">
      <w:pPr>
        <w:pStyle w:val="NormalWeb"/>
        <w:tabs>
          <w:tab w:val="left" w:pos="990"/>
        </w:tabs>
        <w:jc w:val="both"/>
        <w:rPr>
          <w:noProof/>
          <w:sz w:val="26"/>
          <w:szCs w:val="26"/>
          <w14:ligatures w14:val="standardContextual"/>
        </w:rPr>
      </w:pPr>
      <w:r w:rsidRPr="00EF47B0">
        <w:rPr>
          <w:sz w:val="22"/>
          <w:szCs w:val="22"/>
        </w:rPr>
        <w:t xml:space="preserve">In stage </w:t>
      </w:r>
      <w:r w:rsidR="009A7B36">
        <w:rPr>
          <w:sz w:val="22"/>
          <w:szCs w:val="22"/>
        </w:rPr>
        <w:t>1</w:t>
      </w:r>
      <w:r w:rsidRPr="00EF47B0">
        <w:rPr>
          <w:sz w:val="22"/>
          <w:szCs w:val="22"/>
        </w:rPr>
        <w:t>, two symmetrical microstrip patch antennas with dimensions length (L</w:t>
      </w:r>
      <w:r w:rsidRPr="00EF47B0">
        <w:rPr>
          <w:sz w:val="22"/>
          <w:szCs w:val="22"/>
          <w:vertAlign w:val="subscript"/>
        </w:rPr>
        <w:t>1</w:t>
      </w:r>
      <w:r w:rsidRPr="00EF47B0">
        <w:rPr>
          <w:sz w:val="22"/>
          <w:szCs w:val="22"/>
        </w:rPr>
        <w:t>) = 15mm and width (W</w:t>
      </w:r>
      <w:r w:rsidRPr="00EF47B0">
        <w:rPr>
          <w:sz w:val="22"/>
          <w:szCs w:val="22"/>
          <w:vertAlign w:val="subscript"/>
        </w:rPr>
        <w:t>1</w:t>
      </w:r>
      <w:r w:rsidRPr="00EF47B0">
        <w:rPr>
          <w:sz w:val="22"/>
          <w:szCs w:val="22"/>
        </w:rPr>
        <w:t>) = 17.65 mm are positioned at a separation distance (g) of 3.17 mm on a substrate measuring length (L) = 23.62 mm and width (W) = 50.68 mm. The microstrip patch antenna is fabricated using a 1.57 mm thick RTD5880 substrate with ε</w:t>
      </w:r>
      <w:r w:rsidRPr="00EF47B0">
        <w:rPr>
          <w:sz w:val="22"/>
          <w:szCs w:val="22"/>
          <w:vertAlign w:val="subscript"/>
        </w:rPr>
        <w:t>r</w:t>
      </w:r>
      <w:r w:rsidRPr="00EF47B0">
        <w:rPr>
          <w:sz w:val="22"/>
          <w:szCs w:val="22"/>
        </w:rPr>
        <w:t xml:space="preserve"> = 2.2 and tan δ = 0.0009. This simple design employs coaxial feeding and is intended to operate within the 5.85 GHz LTE band.</w:t>
      </w:r>
      <w:r w:rsidRPr="00EF47B0">
        <w:rPr>
          <w:bCs/>
          <w:sz w:val="32"/>
          <w:szCs w:val="32"/>
        </w:rPr>
        <w:t xml:space="preserve"> </w:t>
      </w:r>
      <w:r w:rsidRPr="00EF47B0">
        <w:rPr>
          <w:sz w:val="22"/>
          <w:szCs w:val="22"/>
        </w:rPr>
        <w:t xml:space="preserve">Figure </w:t>
      </w:r>
      <w:r w:rsidR="00EF47B0" w:rsidRPr="00EF47B0">
        <w:rPr>
          <w:sz w:val="22"/>
          <w:szCs w:val="22"/>
        </w:rPr>
        <w:t xml:space="preserve">4 </w:t>
      </w:r>
      <w:r w:rsidR="004639C6" w:rsidRPr="00EF47B0">
        <w:rPr>
          <w:sz w:val="22"/>
          <w:szCs w:val="22"/>
        </w:rPr>
        <w:t>(b</w:t>
      </w:r>
      <w:r w:rsidRPr="00EF47B0">
        <w:rPr>
          <w:sz w:val="22"/>
          <w:szCs w:val="22"/>
        </w:rPr>
        <w:t>) illustrates that the impedance matching is excellent, as indicated by (|S</w:t>
      </w:r>
      <w:r w:rsidRPr="00EF47B0">
        <w:rPr>
          <w:sz w:val="22"/>
          <w:szCs w:val="22"/>
          <w:vertAlign w:val="subscript"/>
        </w:rPr>
        <w:t>11</w:t>
      </w:r>
      <w:r w:rsidRPr="00EF47B0">
        <w:rPr>
          <w:sz w:val="22"/>
          <w:szCs w:val="22"/>
        </w:rPr>
        <w:t xml:space="preserve">| &lt; </w:t>
      </w:r>
      <w:r w:rsidR="004639C6" w:rsidRPr="00EF47B0">
        <w:rPr>
          <w:sz w:val="22"/>
          <w:szCs w:val="22"/>
        </w:rPr>
        <w:t>-10 dB), but isolation between antenna element</w:t>
      </w:r>
      <w:r w:rsidR="00EF47B0" w:rsidRPr="00EF47B0">
        <w:rPr>
          <w:sz w:val="22"/>
          <w:szCs w:val="22"/>
        </w:rPr>
        <w:t>s</w:t>
      </w:r>
      <w:r w:rsidR="004639C6" w:rsidRPr="00EF47B0">
        <w:rPr>
          <w:sz w:val="22"/>
          <w:szCs w:val="22"/>
        </w:rPr>
        <w:t xml:space="preserve"> is poor. </w:t>
      </w:r>
      <w:r w:rsidRPr="00EF47B0">
        <w:rPr>
          <w:sz w:val="22"/>
          <w:szCs w:val="22"/>
        </w:rPr>
        <w:t xml:space="preserve">This outcome is achieved by actively exciting port one while terminating port two. Figure 3 (c) showcases a </w:t>
      </w:r>
      <w:r w:rsidR="004639C6" w:rsidRPr="00EF47B0">
        <w:rPr>
          <w:sz w:val="22"/>
          <w:szCs w:val="22"/>
        </w:rPr>
        <w:t>low</w:t>
      </w:r>
      <w:r w:rsidRPr="00EF47B0">
        <w:rPr>
          <w:sz w:val="22"/>
          <w:szCs w:val="22"/>
        </w:rPr>
        <w:t xml:space="preserve"> cross-polarization level</w:t>
      </w:r>
      <w:r w:rsidR="003D146F" w:rsidRPr="00EF47B0">
        <w:rPr>
          <w:sz w:val="22"/>
          <w:szCs w:val="22"/>
        </w:rPr>
        <w:t xml:space="preserve"> between the E and H fields</w:t>
      </w:r>
      <w:r w:rsidR="001C4D76" w:rsidRPr="00EF47B0">
        <w:rPr>
          <w:sz w:val="22"/>
          <w:szCs w:val="22"/>
        </w:rPr>
        <w:t>, radiating</w:t>
      </w:r>
      <w:r w:rsidR="003D146F" w:rsidRPr="00EF47B0">
        <w:rPr>
          <w:sz w:val="22"/>
          <w:szCs w:val="22"/>
        </w:rPr>
        <w:t xml:space="preserve"> in </w:t>
      </w:r>
      <w:r w:rsidR="00EF47B0" w:rsidRPr="00EF47B0">
        <w:rPr>
          <w:sz w:val="22"/>
          <w:szCs w:val="22"/>
        </w:rPr>
        <w:t xml:space="preserve">a </w:t>
      </w:r>
      <w:r w:rsidR="003D146F" w:rsidRPr="00EF47B0">
        <w:rPr>
          <w:sz w:val="22"/>
          <w:szCs w:val="22"/>
        </w:rPr>
        <w:t>broadside direction.</w:t>
      </w:r>
    </w:p>
    <w:p w14:paraId="01081E43" w14:textId="6E38398F" w:rsidR="00E94A82" w:rsidRPr="00EF47B0" w:rsidRDefault="00E94A82" w:rsidP="00EF47B0">
      <w:pPr>
        <w:pStyle w:val="NormalWeb"/>
        <w:tabs>
          <w:tab w:val="left" w:pos="990"/>
        </w:tabs>
        <w:jc w:val="center"/>
        <w:rPr>
          <w:sz w:val="26"/>
          <w:szCs w:val="26"/>
        </w:rPr>
      </w:pPr>
      <w:r w:rsidRPr="00EF47B0">
        <w:rPr>
          <w:noProof/>
          <w:sz w:val="26"/>
          <w:szCs w:val="26"/>
          <w14:ligatures w14:val="standardContextual"/>
        </w:rPr>
        <w:lastRenderedPageBreak/>
        <w:drawing>
          <wp:inline distT="0" distB="0" distL="0" distR="0" wp14:anchorId="3B0E9C21" wp14:editId="17EE5494">
            <wp:extent cx="2563215" cy="2517494"/>
            <wp:effectExtent l="0" t="0" r="8890" b="0"/>
            <wp:docPr id="175387622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876222" name="Picture 175387622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75005" cy="2529074"/>
                    </a:xfrm>
                    <a:prstGeom prst="rect">
                      <a:avLst/>
                    </a:prstGeom>
                  </pic:spPr>
                </pic:pic>
              </a:graphicData>
            </a:graphic>
          </wp:inline>
        </w:drawing>
      </w:r>
      <w:r w:rsidRPr="00EF47B0">
        <w:rPr>
          <w:noProof/>
          <w:sz w:val="26"/>
          <w:szCs w:val="26"/>
          <w14:ligatures w14:val="standardContextual"/>
        </w:rPr>
        <w:drawing>
          <wp:inline distT="0" distB="0" distL="0" distR="0" wp14:anchorId="2529A5A2" wp14:editId="79808FF3">
            <wp:extent cx="2729230" cy="2367502"/>
            <wp:effectExtent l="0" t="0" r="0" b="0"/>
            <wp:docPr id="68746095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460957" name="Picture 687460957"/>
                    <pic:cNvPicPr/>
                  </pic:nvPicPr>
                  <pic:blipFill>
                    <a:blip r:embed="rId11">
                      <a:extLst>
                        <a:ext uri="{28A0092B-C50C-407E-A947-70E740481C1C}">
                          <a14:useLocalDpi xmlns:a14="http://schemas.microsoft.com/office/drawing/2010/main" val="0"/>
                        </a:ext>
                      </a:extLst>
                    </a:blip>
                    <a:stretch>
                      <a:fillRect/>
                    </a:stretch>
                  </pic:blipFill>
                  <pic:spPr>
                    <a:xfrm>
                      <a:off x="0" y="0"/>
                      <a:ext cx="2744555" cy="2380796"/>
                    </a:xfrm>
                    <a:prstGeom prst="rect">
                      <a:avLst/>
                    </a:prstGeom>
                  </pic:spPr>
                </pic:pic>
              </a:graphicData>
            </a:graphic>
          </wp:inline>
        </w:drawing>
      </w:r>
    </w:p>
    <w:p w14:paraId="4FB41200" w14:textId="343B240C" w:rsidR="00E94A82" w:rsidRPr="00EF47B0" w:rsidRDefault="00BF4433" w:rsidP="00BF4433">
      <w:pPr>
        <w:rPr>
          <w:rFonts w:ascii="Times New Roman" w:hAnsi="Times New Roman" w:cs="Times New Roman"/>
          <w:sz w:val="16"/>
          <w:szCs w:val="16"/>
        </w:rPr>
      </w:pPr>
      <w:r w:rsidRPr="00EF47B0">
        <w:rPr>
          <w:rFonts w:ascii="Times New Roman" w:hAnsi="Times New Roman" w:cs="Times New Roman"/>
          <w:sz w:val="16"/>
          <w:szCs w:val="16"/>
        </w:rPr>
        <w:t>Fig (</w:t>
      </w:r>
      <w:r w:rsidR="00EF47B0" w:rsidRPr="00EF47B0">
        <w:rPr>
          <w:rFonts w:ascii="Times New Roman" w:hAnsi="Times New Roman" w:cs="Times New Roman"/>
          <w:sz w:val="16"/>
          <w:szCs w:val="16"/>
        </w:rPr>
        <w:t>4</w:t>
      </w:r>
      <w:r w:rsidRPr="00EF47B0">
        <w:rPr>
          <w:rFonts w:ascii="Times New Roman" w:hAnsi="Times New Roman" w:cs="Times New Roman"/>
          <w:sz w:val="16"/>
          <w:szCs w:val="16"/>
        </w:rPr>
        <w:t>c): E field distribution on the patches at stage 1, along with simulated 2D Radiation pattern of the proposed antenna. (port 1 is activated</w:t>
      </w:r>
      <w:r w:rsidR="00ED34AE">
        <w:rPr>
          <w:rFonts w:ascii="Times New Roman" w:hAnsi="Times New Roman" w:cs="Times New Roman"/>
          <w:sz w:val="16"/>
          <w:szCs w:val="16"/>
        </w:rPr>
        <w:t>,</w:t>
      </w:r>
      <w:r w:rsidRPr="00EF47B0">
        <w:rPr>
          <w:rFonts w:ascii="Times New Roman" w:hAnsi="Times New Roman" w:cs="Times New Roman"/>
          <w:sz w:val="16"/>
          <w:szCs w:val="16"/>
        </w:rPr>
        <w:t xml:space="preserve"> keeping the port 2 terminated) </w:t>
      </w:r>
    </w:p>
    <w:p w14:paraId="76AF9F8A" w14:textId="0733D778" w:rsidR="00E94A82" w:rsidRPr="00EF47B0" w:rsidRDefault="00A26FE0" w:rsidP="00834531">
      <w:pPr>
        <w:pStyle w:val="NormalWeb"/>
        <w:numPr>
          <w:ilvl w:val="0"/>
          <w:numId w:val="5"/>
        </w:numPr>
        <w:tabs>
          <w:tab w:val="left" w:pos="990"/>
        </w:tabs>
        <w:rPr>
          <w:bCs/>
          <w:sz w:val="32"/>
          <w:szCs w:val="32"/>
        </w:rPr>
      </w:pPr>
      <w:r w:rsidRPr="00EF47B0">
        <w:rPr>
          <w:bCs/>
          <w:sz w:val="32"/>
          <w:szCs w:val="32"/>
        </w:rPr>
        <w:t>Stage 2</w:t>
      </w:r>
    </w:p>
    <w:p w14:paraId="69C6A827" w14:textId="524A0B3F" w:rsidR="00A26FE0" w:rsidRPr="00EF47B0" w:rsidRDefault="003D146F" w:rsidP="00E94A82">
      <w:pPr>
        <w:pStyle w:val="NormalWeb"/>
        <w:tabs>
          <w:tab w:val="left" w:pos="990"/>
        </w:tabs>
        <w:jc w:val="both"/>
        <w:rPr>
          <w:sz w:val="26"/>
          <w:szCs w:val="26"/>
        </w:rPr>
      </w:pPr>
      <w:r w:rsidRPr="00EF47B0">
        <w:rPr>
          <w:rFonts w:eastAsiaTheme="minorHAnsi"/>
          <w:kern w:val="2"/>
          <w:sz w:val="22"/>
          <w:szCs w:val="22"/>
          <w:lang w:eastAsia="en-US"/>
          <w14:ligatures w14:val="standardContextual"/>
        </w:rPr>
        <w:t>At this juncture, an L-shaped structure to both microstrip patches i</w:t>
      </w:r>
      <w:r w:rsidR="00EF2E14" w:rsidRPr="00EF47B0">
        <w:rPr>
          <w:rFonts w:eastAsiaTheme="minorHAnsi"/>
          <w:kern w:val="2"/>
          <w:sz w:val="22"/>
          <w:szCs w:val="22"/>
          <w:lang w:eastAsia="en-US"/>
          <w14:ligatures w14:val="standardContextual"/>
        </w:rPr>
        <w:t>s introduced to induce asymmetry</w:t>
      </w:r>
      <w:r w:rsidRPr="00EF47B0">
        <w:rPr>
          <w:rFonts w:eastAsiaTheme="minorHAnsi"/>
          <w:kern w:val="2"/>
          <w:sz w:val="22"/>
          <w:szCs w:val="22"/>
          <w:lang w:eastAsia="en-US"/>
          <w14:ligatures w14:val="standardContextual"/>
        </w:rPr>
        <w:t xml:space="preserve">. </w:t>
      </w:r>
      <w:r w:rsidR="00EF2E14" w:rsidRPr="00EF47B0">
        <w:rPr>
          <w:rFonts w:eastAsiaTheme="minorHAnsi"/>
          <w:kern w:val="2"/>
          <w:sz w:val="22"/>
          <w:szCs w:val="22"/>
          <w:lang w:eastAsia="en-US"/>
          <w14:ligatures w14:val="standardContextual"/>
        </w:rPr>
        <w:t>The</w:t>
      </w:r>
      <w:r w:rsidRPr="00EF47B0">
        <w:rPr>
          <w:rFonts w:eastAsiaTheme="minorHAnsi"/>
          <w:kern w:val="2"/>
          <w:sz w:val="22"/>
          <w:szCs w:val="22"/>
          <w:lang w:eastAsia="en-US"/>
          <w14:ligatures w14:val="standardContextual"/>
        </w:rPr>
        <w:t xml:space="preserve"> L-shaped construction elongates the effective electrical length of each antenna element. This L-shaped addition results in </w:t>
      </w:r>
      <w:r w:rsidR="00EF2E14" w:rsidRPr="00EF47B0">
        <w:rPr>
          <w:rFonts w:eastAsiaTheme="minorHAnsi"/>
          <w:kern w:val="2"/>
          <w:sz w:val="22"/>
          <w:szCs w:val="22"/>
          <w:lang w:eastAsia="en-US"/>
          <w14:ligatures w14:val="standardContextual"/>
        </w:rPr>
        <w:t xml:space="preserve">a </w:t>
      </w:r>
      <w:r w:rsidRPr="00EF47B0">
        <w:rPr>
          <w:rFonts w:eastAsiaTheme="minorHAnsi"/>
          <w:kern w:val="2"/>
          <w:sz w:val="22"/>
          <w:szCs w:val="22"/>
          <w:lang w:eastAsia="en-US"/>
          <w14:ligatures w14:val="standardContextual"/>
        </w:rPr>
        <w:t xml:space="preserve">shift of the operating frequency from 5.89 to 6 GHz. Furthermore, compared to the first stage, mutual coupling is further reduced. The width of the L-shaped structure measures 0.75mm, and detailed configurations of these proposed structures </w:t>
      </w:r>
      <w:r w:rsidR="001C4D76" w:rsidRPr="00EF47B0">
        <w:rPr>
          <w:rFonts w:eastAsiaTheme="minorHAnsi"/>
          <w:kern w:val="2"/>
          <w:sz w:val="22"/>
          <w:szCs w:val="22"/>
          <w:lang w:eastAsia="en-US"/>
          <w14:ligatures w14:val="standardContextual"/>
        </w:rPr>
        <w:t>are</w:t>
      </w:r>
      <w:r w:rsidRPr="00EF47B0">
        <w:rPr>
          <w:rFonts w:eastAsiaTheme="minorHAnsi"/>
          <w:kern w:val="2"/>
          <w:sz w:val="22"/>
          <w:szCs w:val="22"/>
          <w:lang w:eastAsia="en-US"/>
          <w14:ligatures w14:val="standardContextual"/>
        </w:rPr>
        <w:t xml:space="preserve"> shown in Figure</w:t>
      </w:r>
      <w:r w:rsidR="00766006" w:rsidRPr="00EF47B0">
        <w:rPr>
          <w:rFonts w:eastAsiaTheme="minorHAnsi"/>
          <w:kern w:val="2"/>
          <w:sz w:val="22"/>
          <w:szCs w:val="22"/>
          <w:lang w:eastAsia="en-US"/>
          <w14:ligatures w14:val="standardContextual"/>
        </w:rPr>
        <w:t xml:space="preserve"> </w:t>
      </w:r>
      <w:r w:rsidR="00EF47B0" w:rsidRPr="00EF47B0">
        <w:rPr>
          <w:rFonts w:eastAsiaTheme="minorHAnsi"/>
          <w:kern w:val="2"/>
          <w:sz w:val="22"/>
          <w:szCs w:val="22"/>
          <w:lang w:eastAsia="en-US"/>
          <w14:ligatures w14:val="standardContextual"/>
        </w:rPr>
        <w:t>5</w:t>
      </w:r>
      <w:r w:rsidR="00766006" w:rsidRPr="00EF47B0">
        <w:rPr>
          <w:rFonts w:eastAsiaTheme="minorHAnsi"/>
          <w:kern w:val="2"/>
          <w:sz w:val="22"/>
          <w:szCs w:val="22"/>
          <w:lang w:eastAsia="en-US"/>
          <w14:ligatures w14:val="standardContextual"/>
        </w:rPr>
        <w:t>a.</w:t>
      </w:r>
      <w:r w:rsidRPr="00EF47B0">
        <w:rPr>
          <w:rFonts w:eastAsiaTheme="minorHAnsi"/>
          <w:color w:val="FF0000"/>
          <w:kern w:val="2"/>
          <w:sz w:val="22"/>
          <w:szCs w:val="22"/>
          <w:lang w:eastAsia="en-US"/>
          <w14:ligatures w14:val="standardContextual"/>
        </w:rPr>
        <w:t xml:space="preserve"> </w:t>
      </w:r>
      <w:r w:rsidRPr="00EF47B0">
        <w:rPr>
          <w:rFonts w:eastAsiaTheme="minorHAnsi"/>
          <w:kern w:val="2"/>
          <w:sz w:val="22"/>
          <w:szCs w:val="22"/>
          <w:lang w:eastAsia="en-US"/>
          <w14:ligatures w14:val="standardContextual"/>
        </w:rPr>
        <w:t>While the individual antenna impedance matching may be affected by the asymmetry in the antenna design</w:t>
      </w:r>
      <w:r w:rsidR="00735B93" w:rsidRPr="00735B93">
        <w:rPr>
          <w:rFonts w:eastAsiaTheme="minorHAnsi"/>
          <w:color w:val="000000" w:themeColor="text1"/>
          <w:kern w:val="2"/>
          <w:sz w:val="22"/>
          <w:szCs w:val="22"/>
          <w:lang w:eastAsia="en-US"/>
          <w14:ligatures w14:val="standardContextual"/>
        </w:rPr>
        <w:t>.</w:t>
      </w:r>
      <w:r w:rsidR="00766006" w:rsidRPr="00EF47B0">
        <w:rPr>
          <w:rFonts w:eastAsiaTheme="minorHAnsi"/>
          <w:kern w:val="2"/>
          <w:sz w:val="22"/>
          <w:szCs w:val="22"/>
          <w:lang w:eastAsia="en-US"/>
          <w14:ligatures w14:val="standardContextual"/>
        </w:rPr>
        <w:t>Figure</w:t>
      </w:r>
      <w:r w:rsidR="00766006" w:rsidRPr="00EF47B0">
        <w:rPr>
          <w:rFonts w:eastAsiaTheme="minorHAnsi"/>
          <w:color w:val="FF0000"/>
          <w:kern w:val="2"/>
          <w:sz w:val="22"/>
          <w:szCs w:val="22"/>
          <w:lang w:eastAsia="en-US"/>
          <w14:ligatures w14:val="standardContextual"/>
        </w:rPr>
        <w:t xml:space="preserve"> </w:t>
      </w:r>
      <w:r w:rsidR="00EF47B0" w:rsidRPr="00EF47B0">
        <w:rPr>
          <w:rFonts w:eastAsiaTheme="minorHAnsi"/>
          <w:kern w:val="2"/>
          <w:sz w:val="22"/>
          <w:szCs w:val="22"/>
          <w:lang w:eastAsia="en-US"/>
          <w14:ligatures w14:val="standardContextual"/>
        </w:rPr>
        <w:t>5</w:t>
      </w:r>
      <w:r w:rsidR="00766006" w:rsidRPr="00EF47B0">
        <w:rPr>
          <w:rFonts w:eastAsiaTheme="minorHAnsi"/>
          <w:kern w:val="2"/>
          <w:sz w:val="22"/>
          <w:szCs w:val="22"/>
          <w:lang w:eastAsia="en-US"/>
          <w14:ligatures w14:val="standardContextual"/>
        </w:rPr>
        <w:t xml:space="preserve">b </w:t>
      </w:r>
      <w:r w:rsidRPr="00EF47B0">
        <w:rPr>
          <w:rFonts w:eastAsiaTheme="minorHAnsi"/>
          <w:kern w:val="2"/>
          <w:sz w:val="22"/>
          <w:szCs w:val="22"/>
          <w:lang w:eastAsia="en-US"/>
          <w14:ligatures w14:val="standardContextual"/>
        </w:rPr>
        <w:t>illustrates that E-field coupling still persists, as seen in the 2D radiation pattern of the stage-1 antenna configuration.</w:t>
      </w:r>
    </w:p>
    <w:p w14:paraId="22DAEC4B" w14:textId="712936E4" w:rsidR="00E94A82" w:rsidRPr="00EF47B0" w:rsidRDefault="00C03947" w:rsidP="00EF47B0">
      <w:pPr>
        <w:pStyle w:val="NormalWeb"/>
        <w:tabs>
          <w:tab w:val="left" w:pos="990"/>
        </w:tabs>
        <w:jc w:val="center"/>
        <w:rPr>
          <w:sz w:val="26"/>
          <w:szCs w:val="26"/>
        </w:rPr>
      </w:pPr>
      <w:r w:rsidRPr="00EF47B0">
        <w:rPr>
          <w:noProof/>
          <w:sz w:val="26"/>
          <w:szCs w:val="26"/>
          <w14:ligatures w14:val="standardContextual"/>
        </w:rPr>
        <w:drawing>
          <wp:inline distT="0" distB="0" distL="0" distR="0" wp14:anchorId="552BCDFA" wp14:editId="1C6A7EB8">
            <wp:extent cx="5507990" cy="2384385"/>
            <wp:effectExtent l="0" t="0" r="0" b="0"/>
            <wp:docPr id="15825486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548696" name="Picture 1582548696"/>
                    <pic:cNvPicPr/>
                  </pic:nvPicPr>
                  <pic:blipFill>
                    <a:blip r:embed="rId12">
                      <a:extLst>
                        <a:ext uri="{28A0092B-C50C-407E-A947-70E740481C1C}">
                          <a14:useLocalDpi xmlns:a14="http://schemas.microsoft.com/office/drawing/2010/main" val="0"/>
                        </a:ext>
                      </a:extLst>
                    </a:blip>
                    <a:stretch>
                      <a:fillRect/>
                    </a:stretch>
                  </pic:blipFill>
                  <pic:spPr>
                    <a:xfrm>
                      <a:off x="0" y="0"/>
                      <a:ext cx="5586604" cy="2418416"/>
                    </a:xfrm>
                    <a:prstGeom prst="rect">
                      <a:avLst/>
                    </a:prstGeom>
                  </pic:spPr>
                </pic:pic>
              </a:graphicData>
            </a:graphic>
          </wp:inline>
        </w:drawing>
      </w:r>
    </w:p>
    <w:p w14:paraId="2F48D436" w14:textId="4D940AFE" w:rsidR="00E94A82" w:rsidRPr="00EF47B0" w:rsidRDefault="001C4D76" w:rsidP="00073CB4">
      <w:pPr>
        <w:rPr>
          <w:rFonts w:ascii="Times New Roman" w:hAnsi="Times New Roman" w:cs="Times New Roman"/>
          <w:sz w:val="16"/>
          <w:szCs w:val="16"/>
        </w:rPr>
      </w:pPr>
      <w:r w:rsidRPr="00EF47B0">
        <w:rPr>
          <w:rFonts w:ascii="Times New Roman" w:hAnsi="Times New Roman" w:cs="Times New Roman"/>
          <w:sz w:val="16"/>
          <w:szCs w:val="16"/>
        </w:rPr>
        <w:t xml:space="preserve">Fig </w:t>
      </w:r>
      <w:r w:rsidR="00EF47B0" w:rsidRPr="00EF47B0">
        <w:rPr>
          <w:rFonts w:ascii="Times New Roman" w:hAnsi="Times New Roman" w:cs="Times New Roman"/>
          <w:sz w:val="16"/>
          <w:szCs w:val="16"/>
        </w:rPr>
        <w:t>5</w:t>
      </w:r>
      <w:r w:rsidR="00766006" w:rsidRPr="00EF47B0">
        <w:rPr>
          <w:rFonts w:ascii="Times New Roman" w:hAnsi="Times New Roman" w:cs="Times New Roman"/>
          <w:sz w:val="16"/>
          <w:szCs w:val="16"/>
        </w:rPr>
        <w:t>(</w:t>
      </w:r>
      <w:r w:rsidRPr="00EF47B0">
        <w:rPr>
          <w:rFonts w:ascii="Times New Roman" w:hAnsi="Times New Roman" w:cs="Times New Roman"/>
          <w:sz w:val="16"/>
          <w:szCs w:val="16"/>
        </w:rPr>
        <w:t>a</w:t>
      </w:r>
      <w:r w:rsidR="00766006" w:rsidRPr="00EF47B0">
        <w:rPr>
          <w:rFonts w:ascii="Times New Roman" w:hAnsi="Times New Roman" w:cs="Times New Roman"/>
          <w:sz w:val="16"/>
          <w:szCs w:val="16"/>
        </w:rPr>
        <w:t>)</w:t>
      </w:r>
      <w:r w:rsidRPr="00EF47B0">
        <w:rPr>
          <w:rFonts w:ascii="Times New Roman" w:hAnsi="Times New Roman" w:cs="Times New Roman"/>
          <w:sz w:val="16"/>
          <w:szCs w:val="16"/>
        </w:rPr>
        <w:t>: Top view and the scattering parameter of the antenna. Dimensions: L = 14.45, W = 50.68, L</w:t>
      </w:r>
      <w:r w:rsidRPr="00EF47B0">
        <w:rPr>
          <w:rFonts w:ascii="Times New Roman" w:hAnsi="Times New Roman" w:cs="Times New Roman"/>
          <w:sz w:val="16"/>
          <w:szCs w:val="16"/>
          <w:vertAlign w:val="subscript"/>
        </w:rPr>
        <w:t>1</w:t>
      </w:r>
      <w:r w:rsidRPr="00EF47B0">
        <w:rPr>
          <w:rFonts w:ascii="Times New Roman" w:hAnsi="Times New Roman" w:cs="Times New Roman"/>
          <w:sz w:val="16"/>
          <w:szCs w:val="16"/>
        </w:rPr>
        <w:t xml:space="preserve"> = 15, W</w:t>
      </w:r>
      <w:r w:rsidRPr="00EF47B0">
        <w:rPr>
          <w:rFonts w:ascii="Times New Roman" w:hAnsi="Times New Roman" w:cs="Times New Roman"/>
          <w:sz w:val="16"/>
          <w:szCs w:val="16"/>
          <w:vertAlign w:val="subscript"/>
        </w:rPr>
        <w:t>1</w:t>
      </w:r>
      <w:r w:rsidRPr="00EF47B0">
        <w:rPr>
          <w:rFonts w:ascii="Times New Roman" w:hAnsi="Times New Roman" w:cs="Times New Roman"/>
          <w:sz w:val="16"/>
          <w:szCs w:val="16"/>
        </w:rPr>
        <w:t xml:space="preserve"> = 17.65, L</w:t>
      </w:r>
      <w:r w:rsidRPr="00EF47B0">
        <w:rPr>
          <w:rFonts w:ascii="Times New Roman" w:hAnsi="Times New Roman" w:cs="Times New Roman"/>
          <w:sz w:val="16"/>
          <w:szCs w:val="16"/>
          <w:vertAlign w:val="subscript"/>
        </w:rPr>
        <w:t>2</w:t>
      </w:r>
      <w:r w:rsidRPr="00EF47B0">
        <w:rPr>
          <w:rFonts w:ascii="Times New Roman" w:hAnsi="Times New Roman" w:cs="Times New Roman"/>
          <w:sz w:val="16"/>
          <w:szCs w:val="16"/>
        </w:rPr>
        <w:t xml:space="preserve"> = 20.14, W</w:t>
      </w:r>
      <w:r w:rsidRPr="00EF47B0">
        <w:rPr>
          <w:rFonts w:ascii="Times New Roman" w:hAnsi="Times New Roman" w:cs="Times New Roman"/>
          <w:sz w:val="16"/>
          <w:szCs w:val="16"/>
          <w:vertAlign w:val="subscript"/>
        </w:rPr>
        <w:t>2</w:t>
      </w:r>
      <w:r w:rsidRPr="00EF47B0">
        <w:rPr>
          <w:rFonts w:ascii="Times New Roman" w:hAnsi="Times New Roman" w:cs="Times New Roman"/>
          <w:sz w:val="16"/>
          <w:szCs w:val="16"/>
        </w:rPr>
        <w:t xml:space="preserve"> = 18.96, g</w:t>
      </w:r>
      <w:r w:rsidRPr="00EF47B0">
        <w:rPr>
          <w:rFonts w:ascii="Times New Roman" w:hAnsi="Times New Roman" w:cs="Times New Roman"/>
          <w:sz w:val="16"/>
          <w:szCs w:val="16"/>
          <w:vertAlign w:val="subscript"/>
        </w:rPr>
        <w:t>1</w:t>
      </w:r>
      <w:r w:rsidRPr="00EF47B0">
        <w:rPr>
          <w:rFonts w:ascii="Times New Roman" w:hAnsi="Times New Roman" w:cs="Times New Roman"/>
          <w:sz w:val="16"/>
          <w:szCs w:val="16"/>
        </w:rPr>
        <w:t xml:space="preserve"> = 1.90, g</w:t>
      </w:r>
      <w:r w:rsidRPr="00EF47B0">
        <w:rPr>
          <w:rFonts w:ascii="Times New Roman" w:hAnsi="Times New Roman" w:cs="Times New Roman"/>
          <w:sz w:val="16"/>
          <w:szCs w:val="16"/>
          <w:vertAlign w:val="subscript"/>
        </w:rPr>
        <w:t>2</w:t>
      </w:r>
      <w:r w:rsidRPr="00EF47B0">
        <w:rPr>
          <w:rFonts w:ascii="Times New Roman" w:hAnsi="Times New Roman" w:cs="Times New Roman"/>
          <w:sz w:val="16"/>
          <w:szCs w:val="16"/>
        </w:rPr>
        <w:t xml:space="preserve"> = 0.5, g</w:t>
      </w:r>
      <w:r w:rsidRPr="00EF47B0">
        <w:rPr>
          <w:rFonts w:ascii="Times New Roman" w:hAnsi="Times New Roman" w:cs="Times New Roman"/>
          <w:sz w:val="16"/>
          <w:szCs w:val="16"/>
          <w:vertAlign w:val="subscript"/>
        </w:rPr>
        <w:t>3</w:t>
      </w:r>
      <w:r w:rsidRPr="00EF47B0">
        <w:rPr>
          <w:rFonts w:ascii="Times New Roman" w:hAnsi="Times New Roman" w:cs="Times New Roman"/>
          <w:sz w:val="16"/>
          <w:szCs w:val="16"/>
        </w:rPr>
        <w:t xml:space="preserve"> = 3.17 (unit mm)</w:t>
      </w:r>
      <w:r w:rsidR="00766006" w:rsidRPr="00EF47B0">
        <w:rPr>
          <w:rFonts w:ascii="Times New Roman" w:hAnsi="Times New Roman" w:cs="Times New Roman"/>
          <w:sz w:val="16"/>
          <w:szCs w:val="16"/>
        </w:rPr>
        <w:t>. (b) S parameter response of the antenna.</w:t>
      </w:r>
    </w:p>
    <w:p w14:paraId="68D88B90" w14:textId="43D4981C" w:rsidR="00E94A82" w:rsidRPr="00EF47B0" w:rsidRDefault="00E94A82" w:rsidP="00EF47B0">
      <w:pPr>
        <w:pStyle w:val="NormalWeb"/>
        <w:tabs>
          <w:tab w:val="left" w:pos="990"/>
        </w:tabs>
        <w:jc w:val="center"/>
        <w:rPr>
          <w:sz w:val="26"/>
          <w:szCs w:val="26"/>
        </w:rPr>
      </w:pPr>
      <w:r w:rsidRPr="00EF47B0">
        <w:rPr>
          <w:noProof/>
          <w:sz w:val="26"/>
          <w:szCs w:val="26"/>
          <w14:ligatures w14:val="standardContextual"/>
        </w:rPr>
        <w:lastRenderedPageBreak/>
        <w:drawing>
          <wp:inline distT="0" distB="0" distL="0" distR="0" wp14:anchorId="618B0B43" wp14:editId="504F8F2B">
            <wp:extent cx="1932987" cy="1973484"/>
            <wp:effectExtent l="0" t="0" r="0" b="8255"/>
            <wp:docPr id="45915772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157722" name="Picture 45915772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84252" cy="2025823"/>
                    </a:xfrm>
                    <a:prstGeom prst="rect">
                      <a:avLst/>
                    </a:prstGeom>
                  </pic:spPr>
                </pic:pic>
              </a:graphicData>
            </a:graphic>
          </wp:inline>
        </w:drawing>
      </w:r>
      <w:r w:rsidRPr="00EF47B0">
        <w:rPr>
          <w:noProof/>
          <w14:ligatures w14:val="standardContextual"/>
        </w:rPr>
        <w:drawing>
          <wp:inline distT="0" distB="0" distL="0" distR="0" wp14:anchorId="0C0B5576" wp14:editId="33F81BCE">
            <wp:extent cx="2160752" cy="1909823"/>
            <wp:effectExtent l="0" t="0" r="0" b="0"/>
            <wp:docPr id="189912987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129872" name="Picture 189912987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32303" cy="1973065"/>
                    </a:xfrm>
                    <a:prstGeom prst="rect">
                      <a:avLst/>
                    </a:prstGeom>
                  </pic:spPr>
                </pic:pic>
              </a:graphicData>
            </a:graphic>
          </wp:inline>
        </w:drawing>
      </w:r>
    </w:p>
    <w:p w14:paraId="277CFE1F" w14:textId="2D085BE0" w:rsidR="00E94A82" w:rsidRPr="00EF47B0" w:rsidRDefault="001C4D76" w:rsidP="001C4D76">
      <w:pPr>
        <w:rPr>
          <w:rFonts w:ascii="Times New Roman" w:hAnsi="Times New Roman" w:cs="Times New Roman"/>
          <w:sz w:val="16"/>
          <w:szCs w:val="16"/>
        </w:rPr>
      </w:pPr>
      <w:r w:rsidRPr="00EF47B0">
        <w:rPr>
          <w:rFonts w:ascii="Times New Roman" w:hAnsi="Times New Roman" w:cs="Times New Roman"/>
          <w:sz w:val="16"/>
          <w:szCs w:val="16"/>
        </w:rPr>
        <w:t>Fig (</w:t>
      </w:r>
      <w:r w:rsidR="00EF47B0" w:rsidRPr="00EF47B0">
        <w:rPr>
          <w:rFonts w:ascii="Times New Roman" w:hAnsi="Times New Roman" w:cs="Times New Roman"/>
          <w:sz w:val="16"/>
          <w:szCs w:val="16"/>
        </w:rPr>
        <w:t>5</w:t>
      </w:r>
      <w:r w:rsidR="00DB6B5A" w:rsidRPr="00EF47B0">
        <w:rPr>
          <w:rFonts w:ascii="Times New Roman" w:hAnsi="Times New Roman" w:cs="Times New Roman"/>
          <w:sz w:val="16"/>
          <w:szCs w:val="16"/>
        </w:rPr>
        <w:t>c</w:t>
      </w:r>
      <w:r w:rsidRPr="00EF47B0">
        <w:rPr>
          <w:rFonts w:ascii="Times New Roman" w:hAnsi="Times New Roman" w:cs="Times New Roman"/>
          <w:sz w:val="16"/>
          <w:szCs w:val="16"/>
        </w:rPr>
        <w:t>): E</w:t>
      </w:r>
      <w:r w:rsidR="00EF47B0" w:rsidRPr="00EF47B0">
        <w:rPr>
          <w:rFonts w:ascii="Times New Roman" w:hAnsi="Times New Roman" w:cs="Times New Roman"/>
          <w:sz w:val="16"/>
          <w:szCs w:val="16"/>
        </w:rPr>
        <w:t>-</w:t>
      </w:r>
      <w:r w:rsidRPr="00EF47B0">
        <w:rPr>
          <w:rFonts w:ascii="Times New Roman" w:hAnsi="Times New Roman" w:cs="Times New Roman"/>
          <w:sz w:val="16"/>
          <w:szCs w:val="16"/>
        </w:rPr>
        <w:t xml:space="preserve">field distribution on the microstrip patches at stage 2, along with simulated 2D Radiation pattern of the proposed antenna. (port </w:t>
      </w:r>
      <w:r w:rsidR="00EF47B0" w:rsidRPr="00EF47B0">
        <w:rPr>
          <w:rFonts w:ascii="Times New Roman" w:hAnsi="Times New Roman" w:cs="Times New Roman"/>
          <w:sz w:val="16"/>
          <w:szCs w:val="16"/>
        </w:rPr>
        <w:t>one</w:t>
      </w:r>
      <w:r w:rsidRPr="00EF47B0">
        <w:rPr>
          <w:rFonts w:ascii="Times New Roman" w:hAnsi="Times New Roman" w:cs="Times New Roman"/>
          <w:sz w:val="16"/>
          <w:szCs w:val="16"/>
        </w:rPr>
        <w:t xml:space="preserve"> is activated</w:t>
      </w:r>
      <w:r w:rsidR="00EF47B0" w:rsidRPr="00EF47B0">
        <w:rPr>
          <w:rFonts w:ascii="Times New Roman" w:hAnsi="Times New Roman" w:cs="Times New Roman"/>
          <w:sz w:val="16"/>
          <w:szCs w:val="16"/>
        </w:rPr>
        <w:t>,</w:t>
      </w:r>
      <w:r w:rsidRPr="00EF47B0">
        <w:rPr>
          <w:rFonts w:ascii="Times New Roman" w:hAnsi="Times New Roman" w:cs="Times New Roman"/>
          <w:sz w:val="16"/>
          <w:szCs w:val="16"/>
        </w:rPr>
        <w:t xml:space="preserve"> keeping the port </w:t>
      </w:r>
      <w:r w:rsidR="00EF47B0" w:rsidRPr="00EF47B0">
        <w:rPr>
          <w:rFonts w:ascii="Times New Roman" w:hAnsi="Times New Roman" w:cs="Times New Roman"/>
          <w:sz w:val="16"/>
          <w:szCs w:val="16"/>
        </w:rPr>
        <w:t>two</w:t>
      </w:r>
      <w:r w:rsidRPr="00EF47B0">
        <w:rPr>
          <w:rFonts w:ascii="Times New Roman" w:hAnsi="Times New Roman" w:cs="Times New Roman"/>
          <w:sz w:val="16"/>
          <w:szCs w:val="16"/>
        </w:rPr>
        <w:t xml:space="preserve"> terminated) </w:t>
      </w:r>
    </w:p>
    <w:p w14:paraId="18F0589F" w14:textId="1D963BB3" w:rsidR="00E94A82" w:rsidRPr="00EF47B0" w:rsidRDefault="00721E4C" w:rsidP="001C4D76">
      <w:pPr>
        <w:pStyle w:val="NormalWeb"/>
        <w:numPr>
          <w:ilvl w:val="0"/>
          <w:numId w:val="5"/>
        </w:numPr>
        <w:tabs>
          <w:tab w:val="left" w:pos="990"/>
        </w:tabs>
        <w:rPr>
          <w:bCs/>
          <w:sz w:val="32"/>
          <w:szCs w:val="32"/>
        </w:rPr>
      </w:pPr>
      <w:r w:rsidRPr="00EF47B0">
        <w:rPr>
          <w:bCs/>
          <w:sz w:val="32"/>
          <w:szCs w:val="32"/>
        </w:rPr>
        <w:t>Stage 3</w:t>
      </w:r>
    </w:p>
    <w:p w14:paraId="1587D5F6" w14:textId="4908935F" w:rsidR="00721E4C" w:rsidRPr="00EF47B0" w:rsidRDefault="005E2315" w:rsidP="00E94A82">
      <w:pPr>
        <w:pStyle w:val="NormalWeb"/>
        <w:tabs>
          <w:tab w:val="left" w:pos="990"/>
        </w:tabs>
        <w:jc w:val="both"/>
        <w:rPr>
          <w:sz w:val="22"/>
          <w:szCs w:val="22"/>
        </w:rPr>
      </w:pPr>
      <w:r w:rsidRPr="00EF47B0">
        <w:rPr>
          <w:sz w:val="22"/>
          <w:szCs w:val="22"/>
        </w:rPr>
        <w:t xml:space="preserve">A </w:t>
      </w:r>
      <w:r w:rsidR="00AE2D9A" w:rsidRPr="00EF47B0">
        <w:rPr>
          <w:sz w:val="22"/>
          <w:szCs w:val="22"/>
        </w:rPr>
        <w:t>DGS (</w:t>
      </w:r>
      <w:r w:rsidRPr="00EF47B0">
        <w:rPr>
          <w:sz w:val="22"/>
          <w:szCs w:val="22"/>
        </w:rPr>
        <w:t xml:space="preserve">Distorted Ground Structure) of length </w:t>
      </w:r>
      <w:r w:rsidR="00E94A82" w:rsidRPr="00EF47B0">
        <w:rPr>
          <w:sz w:val="22"/>
          <w:szCs w:val="22"/>
        </w:rPr>
        <w:t>ld</w:t>
      </w:r>
      <w:r w:rsidR="00AE2D9A" w:rsidRPr="00EF47B0">
        <w:rPr>
          <w:sz w:val="22"/>
          <w:szCs w:val="22"/>
        </w:rPr>
        <w:t xml:space="preserve"> </w:t>
      </w:r>
      <w:r w:rsidRPr="00EF47B0">
        <w:rPr>
          <w:sz w:val="22"/>
          <w:szCs w:val="22"/>
        </w:rPr>
        <w:t>=</w:t>
      </w:r>
      <w:r w:rsidR="00AE2D9A" w:rsidRPr="00EF47B0">
        <w:rPr>
          <w:sz w:val="22"/>
          <w:szCs w:val="22"/>
        </w:rPr>
        <w:t xml:space="preserve"> </w:t>
      </w:r>
      <w:r w:rsidRPr="00EF47B0">
        <w:rPr>
          <w:sz w:val="22"/>
          <w:szCs w:val="22"/>
        </w:rPr>
        <w:t xml:space="preserve">20mm and width </w:t>
      </w:r>
      <w:r w:rsidR="00E94A82" w:rsidRPr="00EF47B0">
        <w:rPr>
          <w:sz w:val="22"/>
          <w:szCs w:val="22"/>
        </w:rPr>
        <w:t>wd</w:t>
      </w:r>
      <w:r w:rsidR="00AE2D9A" w:rsidRPr="00EF47B0">
        <w:rPr>
          <w:sz w:val="22"/>
          <w:szCs w:val="22"/>
        </w:rPr>
        <w:t xml:space="preserve"> </w:t>
      </w:r>
      <w:r w:rsidRPr="00EF47B0">
        <w:rPr>
          <w:sz w:val="22"/>
          <w:szCs w:val="22"/>
        </w:rPr>
        <w:t>=</w:t>
      </w:r>
      <w:r w:rsidR="00AE2D9A" w:rsidRPr="00EF47B0">
        <w:rPr>
          <w:sz w:val="22"/>
          <w:szCs w:val="22"/>
        </w:rPr>
        <w:t xml:space="preserve"> </w:t>
      </w:r>
      <w:r w:rsidRPr="00EF47B0">
        <w:rPr>
          <w:sz w:val="22"/>
          <w:szCs w:val="22"/>
        </w:rPr>
        <w:t xml:space="preserve">20mm has been </w:t>
      </w:r>
      <w:r w:rsidR="001C4D76" w:rsidRPr="00EF47B0">
        <w:rPr>
          <w:sz w:val="22"/>
          <w:szCs w:val="22"/>
        </w:rPr>
        <w:t>etched in</w:t>
      </w:r>
      <w:r w:rsidRPr="00EF47B0">
        <w:rPr>
          <w:sz w:val="22"/>
          <w:szCs w:val="22"/>
        </w:rPr>
        <w:t xml:space="preserve"> the ground.</w:t>
      </w:r>
      <w:r w:rsidR="00E94A82" w:rsidRPr="00EF47B0">
        <w:rPr>
          <w:sz w:val="22"/>
          <w:szCs w:val="22"/>
        </w:rPr>
        <w:t xml:space="preserve"> </w:t>
      </w:r>
      <w:r w:rsidR="00EF2E14" w:rsidRPr="00EF47B0">
        <w:rPr>
          <w:sz w:val="22"/>
          <w:szCs w:val="22"/>
        </w:rPr>
        <w:t xml:space="preserve">The graph depicts that there </w:t>
      </w:r>
      <w:r w:rsidR="00E94A82" w:rsidRPr="00EF47B0">
        <w:rPr>
          <w:sz w:val="22"/>
          <w:szCs w:val="22"/>
        </w:rPr>
        <w:t xml:space="preserve">still </w:t>
      </w:r>
      <w:r w:rsidR="00EF2E14" w:rsidRPr="00EF47B0">
        <w:rPr>
          <w:sz w:val="22"/>
          <w:szCs w:val="22"/>
        </w:rPr>
        <w:t>is</w:t>
      </w:r>
      <w:r w:rsidR="00E94A82" w:rsidRPr="00EF47B0">
        <w:rPr>
          <w:sz w:val="22"/>
          <w:szCs w:val="22"/>
        </w:rPr>
        <w:t xml:space="preserve"> some mutual coupling between them.</w:t>
      </w:r>
      <w:r w:rsidR="009E7461" w:rsidRPr="00EF47B0">
        <w:rPr>
          <w:sz w:val="22"/>
          <w:szCs w:val="22"/>
        </w:rPr>
        <w:t xml:space="preserve"> Fig (</w:t>
      </w:r>
      <w:r w:rsidR="00EF47B0" w:rsidRPr="00EF47B0">
        <w:rPr>
          <w:sz w:val="22"/>
          <w:szCs w:val="22"/>
        </w:rPr>
        <w:t>6</w:t>
      </w:r>
      <w:r w:rsidR="009E7461" w:rsidRPr="00EF47B0">
        <w:rPr>
          <w:sz w:val="22"/>
          <w:szCs w:val="22"/>
        </w:rPr>
        <w:t>) depicts the scattering frequency of the proposed antenna.</w:t>
      </w:r>
    </w:p>
    <w:p w14:paraId="7EF1A6C2" w14:textId="1DD6B74D" w:rsidR="00E94A82" w:rsidRPr="00EF47B0" w:rsidRDefault="00EF2E14" w:rsidP="00EF47B0">
      <w:pPr>
        <w:pStyle w:val="NormalWeb"/>
        <w:tabs>
          <w:tab w:val="left" w:pos="990"/>
        </w:tabs>
        <w:jc w:val="center"/>
        <w:rPr>
          <w:sz w:val="26"/>
          <w:szCs w:val="26"/>
        </w:rPr>
      </w:pPr>
      <w:r w:rsidRPr="00EF47B0">
        <w:rPr>
          <w:noProof/>
          <w:sz w:val="26"/>
          <w:szCs w:val="26"/>
          <w14:ligatures w14:val="standardContextual"/>
        </w:rPr>
        <w:drawing>
          <wp:inline distT="0" distB="0" distL="0" distR="0" wp14:anchorId="5142D153" wp14:editId="356D0F7E">
            <wp:extent cx="3531111" cy="1539433"/>
            <wp:effectExtent l="0" t="0" r="0" b="3810"/>
            <wp:docPr id="493546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546929" name="Picture 49354692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58975" cy="1551581"/>
                    </a:xfrm>
                    <a:prstGeom prst="rect">
                      <a:avLst/>
                    </a:prstGeom>
                  </pic:spPr>
                </pic:pic>
              </a:graphicData>
            </a:graphic>
          </wp:inline>
        </w:drawing>
      </w:r>
    </w:p>
    <w:p w14:paraId="403B6DBA" w14:textId="50C5AAE5" w:rsidR="00E94A82" w:rsidRPr="00EF47B0" w:rsidRDefault="001C4D76" w:rsidP="001C4D76">
      <w:pPr>
        <w:rPr>
          <w:rFonts w:ascii="Times New Roman" w:hAnsi="Times New Roman" w:cs="Times New Roman"/>
          <w:sz w:val="16"/>
          <w:szCs w:val="16"/>
        </w:rPr>
      </w:pPr>
      <w:r w:rsidRPr="00EF47B0">
        <w:rPr>
          <w:rFonts w:ascii="Times New Roman" w:hAnsi="Times New Roman" w:cs="Times New Roman"/>
          <w:sz w:val="16"/>
          <w:szCs w:val="16"/>
        </w:rPr>
        <w:t>Fig (</w:t>
      </w:r>
      <w:r w:rsidR="00EF47B0" w:rsidRPr="00EF47B0">
        <w:rPr>
          <w:rFonts w:ascii="Times New Roman" w:hAnsi="Times New Roman" w:cs="Times New Roman"/>
          <w:sz w:val="16"/>
          <w:szCs w:val="16"/>
        </w:rPr>
        <w:t>6</w:t>
      </w:r>
      <w:r w:rsidRPr="00EF47B0">
        <w:rPr>
          <w:rFonts w:ascii="Times New Roman" w:hAnsi="Times New Roman" w:cs="Times New Roman"/>
          <w:sz w:val="16"/>
          <w:szCs w:val="16"/>
        </w:rPr>
        <w:t>): Bottom view and the variation of the scattering parameter of the antenna at stage 3(all parameters are in mm) L = 50, w = 50.68, wd = 5.42, ld = 22.28.</w:t>
      </w:r>
    </w:p>
    <w:p w14:paraId="691A8997" w14:textId="021A2649" w:rsidR="00E94A82" w:rsidRPr="00EF47B0" w:rsidRDefault="00E94A82" w:rsidP="001C4D76">
      <w:pPr>
        <w:pStyle w:val="NormalWeb"/>
        <w:numPr>
          <w:ilvl w:val="0"/>
          <w:numId w:val="5"/>
        </w:numPr>
        <w:tabs>
          <w:tab w:val="left" w:pos="990"/>
        </w:tabs>
        <w:jc w:val="both"/>
        <w:rPr>
          <w:bCs/>
          <w:sz w:val="32"/>
          <w:szCs w:val="32"/>
        </w:rPr>
      </w:pPr>
      <w:r w:rsidRPr="00EF47B0">
        <w:rPr>
          <w:bCs/>
          <w:sz w:val="32"/>
          <w:szCs w:val="32"/>
        </w:rPr>
        <w:t>Stage 4</w:t>
      </w:r>
    </w:p>
    <w:p w14:paraId="10234D6D" w14:textId="21BC8104" w:rsidR="00E94A82" w:rsidRPr="00EF47B0" w:rsidRDefault="00E94A82" w:rsidP="00E94A82">
      <w:pPr>
        <w:jc w:val="both"/>
        <w:rPr>
          <w:rFonts w:ascii="Times New Roman" w:hAnsi="Times New Roman" w:cs="Times New Roman"/>
          <w:color w:val="111827"/>
          <w:spacing w:val="-1"/>
          <w:shd w:val="clear" w:color="auto" w:fill="FFFFFF"/>
        </w:rPr>
      </w:pPr>
      <w:r w:rsidRPr="00EF47B0">
        <w:rPr>
          <w:rFonts w:ascii="Times New Roman" w:hAnsi="Times New Roman" w:cs="Times New Roman"/>
        </w:rPr>
        <w:t>At this stage,</w:t>
      </w:r>
      <w:r w:rsidR="00EF2E14" w:rsidRPr="00EF47B0">
        <w:rPr>
          <w:rFonts w:ascii="Times New Roman" w:hAnsi="Times New Roman" w:cs="Times New Roman"/>
        </w:rPr>
        <w:t xml:space="preserve"> </w:t>
      </w:r>
      <w:r w:rsidRPr="00EF47B0">
        <w:rPr>
          <w:rFonts w:ascii="Times New Roman" w:hAnsi="Times New Roman" w:cs="Times New Roman"/>
        </w:rPr>
        <w:t>another substrate of RTD5880 substrate with ε</w:t>
      </w:r>
      <w:r w:rsidRPr="00EF47B0">
        <w:rPr>
          <w:rFonts w:ascii="Times New Roman" w:hAnsi="Times New Roman" w:cs="Times New Roman"/>
          <w:vertAlign w:val="subscript"/>
        </w:rPr>
        <w:t xml:space="preserve">r </w:t>
      </w:r>
      <w:r w:rsidRPr="00EF47B0">
        <w:rPr>
          <w:rFonts w:ascii="Times New Roman" w:hAnsi="Times New Roman" w:cs="Times New Roman"/>
        </w:rPr>
        <w:t>= 2.2, tan δ = 0.0009, and a thickness of 0.5mm is used. This layer is kept apart from the first substrate layer with a distance of 0.63mm. Two NFDS</w:t>
      </w:r>
      <w:r w:rsidR="001C4D76" w:rsidRPr="00EF47B0">
        <w:rPr>
          <w:rFonts w:ascii="Times New Roman" w:hAnsi="Times New Roman" w:cs="Times New Roman"/>
        </w:rPr>
        <w:t xml:space="preserve"> </w:t>
      </w:r>
      <w:r w:rsidRPr="00EF47B0">
        <w:rPr>
          <w:rFonts w:ascii="Times New Roman" w:hAnsi="Times New Roman" w:cs="Times New Roman"/>
        </w:rPr>
        <w:t>(Near-Field Distorted Structure) of length Ls</w:t>
      </w:r>
      <w:r w:rsidR="00AE2D9A" w:rsidRPr="00EF47B0">
        <w:rPr>
          <w:rFonts w:ascii="Times New Roman" w:hAnsi="Times New Roman" w:cs="Times New Roman"/>
        </w:rPr>
        <w:t xml:space="preserve"> </w:t>
      </w:r>
      <w:r w:rsidRPr="00EF47B0">
        <w:rPr>
          <w:rFonts w:ascii="Times New Roman" w:hAnsi="Times New Roman" w:cs="Times New Roman"/>
        </w:rPr>
        <w:t xml:space="preserve">= 22.28mm and Width </w:t>
      </w:r>
      <w:r w:rsidR="00AE2D9A" w:rsidRPr="00EF47B0">
        <w:rPr>
          <w:rFonts w:ascii="Times New Roman" w:hAnsi="Times New Roman" w:cs="Times New Roman"/>
        </w:rPr>
        <w:t xml:space="preserve">Ws = 0.84 </w:t>
      </w:r>
      <w:r w:rsidRPr="00EF47B0">
        <w:rPr>
          <w:rFonts w:ascii="Times New Roman" w:hAnsi="Times New Roman" w:cs="Times New Roman"/>
        </w:rPr>
        <w:t xml:space="preserve">mm are mounted on this substrate layer. </w:t>
      </w:r>
    </w:p>
    <w:p w14:paraId="6DA89A0D" w14:textId="17C100AD" w:rsidR="00E94A82" w:rsidRPr="00EF47B0" w:rsidRDefault="00E94A82" w:rsidP="00EF47B0">
      <w:pPr>
        <w:jc w:val="center"/>
        <w:rPr>
          <w:rFonts w:ascii="Times New Roman" w:hAnsi="Times New Roman" w:cs="Times New Roman"/>
          <w:sz w:val="26"/>
          <w:szCs w:val="26"/>
        </w:rPr>
      </w:pPr>
      <w:r w:rsidRPr="00EF47B0">
        <w:rPr>
          <w:rFonts w:ascii="Times New Roman" w:hAnsi="Times New Roman" w:cs="Times New Roman"/>
          <w:noProof/>
          <w:sz w:val="26"/>
          <w:szCs w:val="26"/>
          <w:lang w:eastAsia="en-IN"/>
        </w:rPr>
        <w:drawing>
          <wp:inline distT="0" distB="0" distL="0" distR="0" wp14:anchorId="04329B69" wp14:editId="17E7DF45">
            <wp:extent cx="2254250" cy="1233690"/>
            <wp:effectExtent l="0" t="0" r="0" b="5080"/>
            <wp:docPr id="133257036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570360" name="Picture 1332570360"/>
                    <pic:cNvPicPr/>
                  </pic:nvPicPr>
                  <pic:blipFill rotWithShape="1">
                    <a:blip r:embed="rId16" cstate="print">
                      <a:extLst>
                        <a:ext uri="{28A0092B-C50C-407E-A947-70E740481C1C}">
                          <a14:useLocalDpi xmlns:a14="http://schemas.microsoft.com/office/drawing/2010/main" val="0"/>
                        </a:ext>
                      </a:extLst>
                    </a:blip>
                    <a:srcRect r="67274"/>
                    <a:stretch/>
                  </pic:blipFill>
                  <pic:spPr bwMode="auto">
                    <a:xfrm>
                      <a:off x="0" y="0"/>
                      <a:ext cx="2285414" cy="1250745"/>
                    </a:xfrm>
                    <a:prstGeom prst="rect">
                      <a:avLst/>
                    </a:prstGeom>
                    <a:ln>
                      <a:noFill/>
                    </a:ln>
                    <a:extLst>
                      <a:ext uri="{53640926-AAD7-44D8-BBD7-CCE9431645EC}">
                        <a14:shadowObscured xmlns:a14="http://schemas.microsoft.com/office/drawing/2010/main"/>
                      </a:ext>
                    </a:extLst>
                  </pic:spPr>
                </pic:pic>
              </a:graphicData>
            </a:graphic>
          </wp:inline>
        </w:drawing>
      </w:r>
      <w:r w:rsidRPr="00EF47B0">
        <w:rPr>
          <w:rFonts w:ascii="Times New Roman" w:hAnsi="Times New Roman" w:cs="Times New Roman"/>
          <w:noProof/>
          <w:sz w:val="32"/>
          <w:szCs w:val="32"/>
          <w:lang w:eastAsia="en-IN"/>
        </w:rPr>
        <w:drawing>
          <wp:inline distT="0" distB="0" distL="0" distR="0" wp14:anchorId="13910F10" wp14:editId="38365857">
            <wp:extent cx="2653346" cy="1388745"/>
            <wp:effectExtent l="0" t="0" r="0" b="1905"/>
            <wp:docPr id="168180570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805702" name="Picture 1681805702"/>
                    <pic:cNvPicPr/>
                  </pic:nvPicPr>
                  <pic:blipFill rotWithShape="1">
                    <a:blip r:embed="rId17" cstate="print">
                      <a:extLst>
                        <a:ext uri="{28A0092B-C50C-407E-A947-70E740481C1C}">
                          <a14:useLocalDpi xmlns:a14="http://schemas.microsoft.com/office/drawing/2010/main" val="0"/>
                        </a:ext>
                      </a:extLst>
                    </a:blip>
                    <a:srcRect l="66859"/>
                    <a:stretch/>
                  </pic:blipFill>
                  <pic:spPr bwMode="auto">
                    <a:xfrm>
                      <a:off x="0" y="0"/>
                      <a:ext cx="2677668" cy="1401475"/>
                    </a:xfrm>
                    <a:prstGeom prst="rect">
                      <a:avLst/>
                    </a:prstGeom>
                    <a:ln>
                      <a:noFill/>
                    </a:ln>
                    <a:extLst>
                      <a:ext uri="{53640926-AAD7-44D8-BBD7-CCE9431645EC}">
                        <a14:shadowObscured xmlns:a14="http://schemas.microsoft.com/office/drawing/2010/main"/>
                      </a:ext>
                    </a:extLst>
                  </pic:spPr>
                </pic:pic>
              </a:graphicData>
            </a:graphic>
          </wp:inline>
        </w:drawing>
      </w:r>
    </w:p>
    <w:p w14:paraId="5F60DE5D" w14:textId="2C7AAFBE" w:rsidR="00E94A82" w:rsidRPr="00EF47B0" w:rsidRDefault="001C4D76" w:rsidP="001C4D76">
      <w:pPr>
        <w:rPr>
          <w:rFonts w:ascii="Times New Roman" w:hAnsi="Times New Roman" w:cs="Times New Roman"/>
          <w:sz w:val="16"/>
          <w:szCs w:val="16"/>
        </w:rPr>
      </w:pPr>
      <w:r w:rsidRPr="00EF47B0">
        <w:rPr>
          <w:rFonts w:ascii="Times New Roman" w:hAnsi="Times New Roman" w:cs="Times New Roman"/>
          <w:sz w:val="16"/>
          <w:szCs w:val="16"/>
        </w:rPr>
        <w:t>Fig (</w:t>
      </w:r>
      <w:r w:rsidR="00EF47B0" w:rsidRPr="00EF47B0">
        <w:rPr>
          <w:rFonts w:ascii="Times New Roman" w:hAnsi="Times New Roman" w:cs="Times New Roman"/>
          <w:sz w:val="16"/>
          <w:szCs w:val="16"/>
        </w:rPr>
        <w:t>7</w:t>
      </w:r>
      <w:r w:rsidRPr="00EF47B0">
        <w:rPr>
          <w:rFonts w:ascii="Times New Roman" w:hAnsi="Times New Roman" w:cs="Times New Roman"/>
          <w:sz w:val="16"/>
          <w:szCs w:val="16"/>
        </w:rPr>
        <w:t>): Top and side view of the antenna at stage 4. (all parameters are in mm). L = 50, W = 50.68, Ls = 22.28, Ws = 0.84, gs = 0.20, h3 = 1.57, h2 = 0.7, h1 = 0.5.</w:t>
      </w:r>
    </w:p>
    <w:p w14:paraId="227AAFF8" w14:textId="51F54A34" w:rsidR="009E7461" w:rsidRPr="00EF47B0" w:rsidRDefault="00E94A82" w:rsidP="009E7461">
      <w:pPr>
        <w:jc w:val="both"/>
        <w:rPr>
          <w:rFonts w:ascii="Times New Roman" w:hAnsi="Times New Roman" w:cs="Times New Roman"/>
          <w:color w:val="111827"/>
          <w:spacing w:val="-1"/>
          <w:shd w:val="clear" w:color="auto" w:fill="FFFFFF"/>
        </w:rPr>
      </w:pPr>
      <w:r w:rsidRPr="00EF47B0">
        <w:rPr>
          <w:rFonts w:ascii="Times New Roman" w:hAnsi="Times New Roman" w:cs="Times New Roman"/>
          <w:color w:val="111827"/>
          <w:spacing w:val="-1"/>
          <w:shd w:val="clear" w:color="auto" w:fill="FFFFFF"/>
        </w:rPr>
        <w:lastRenderedPageBreak/>
        <w:t>The dimension of the DGS determines the stop band effect by incorporating transmission zero at the frequency of interest. DGS loading in the ground plane minimi</w:t>
      </w:r>
      <w:r w:rsidR="009E7461" w:rsidRPr="00EF47B0">
        <w:rPr>
          <w:rFonts w:ascii="Times New Roman" w:hAnsi="Times New Roman" w:cs="Times New Roman"/>
          <w:color w:val="111827"/>
          <w:spacing w:val="-1"/>
          <w:shd w:val="clear" w:color="auto" w:fill="FFFFFF"/>
        </w:rPr>
        <w:t>z</w:t>
      </w:r>
      <w:r w:rsidRPr="00EF47B0">
        <w:rPr>
          <w:rFonts w:ascii="Times New Roman" w:hAnsi="Times New Roman" w:cs="Times New Roman"/>
          <w:color w:val="111827"/>
          <w:spacing w:val="-1"/>
          <w:shd w:val="clear" w:color="auto" w:fill="FFFFFF"/>
        </w:rPr>
        <w:t>es the surface wave excitation, increasing the cross-polar response. The phase of the partially diffracted wave that cancels out the linked wave depends on the distance between the NFDS and the antenna ground plane. The height between the defective ground and the NFDS also guarantees a very low inter-element mutual coupling value. The length and width of the DGS and NFDS will be carefully decided by doing a parametric analysis of each element.</w:t>
      </w:r>
      <w:r w:rsidR="00EF47B0" w:rsidRPr="00EF47B0">
        <w:rPr>
          <w:rFonts w:ascii="Times New Roman" w:hAnsi="Times New Roman" w:cs="Times New Roman"/>
          <w:color w:val="111827"/>
          <w:spacing w:val="-1"/>
          <w:shd w:val="clear" w:color="auto" w:fill="FFFFFF"/>
        </w:rPr>
        <w:t xml:space="preserve"> Table (2) shows the mutual coupling at different stages. At every subsequent stage the isolation has increased.</w:t>
      </w:r>
    </w:p>
    <w:tbl>
      <w:tblPr>
        <w:tblStyle w:val="TableGrid"/>
        <w:tblW w:w="0" w:type="auto"/>
        <w:jc w:val="center"/>
        <w:tblLook w:val="04A0" w:firstRow="1" w:lastRow="0" w:firstColumn="1" w:lastColumn="0" w:noHBand="0" w:noVBand="1"/>
      </w:tblPr>
      <w:tblGrid>
        <w:gridCol w:w="1271"/>
        <w:gridCol w:w="3260"/>
        <w:gridCol w:w="1276"/>
      </w:tblGrid>
      <w:tr w:rsidR="00EF47B0" w:rsidRPr="00EF47B0" w14:paraId="144E66FA" w14:textId="77777777" w:rsidTr="00EF47B0">
        <w:trPr>
          <w:jc w:val="center"/>
        </w:trPr>
        <w:tc>
          <w:tcPr>
            <w:tcW w:w="1271" w:type="dxa"/>
          </w:tcPr>
          <w:p w14:paraId="79FD1823" w14:textId="682A254A" w:rsidR="00EF47B0" w:rsidRPr="00EF47B0" w:rsidRDefault="00EF47B0" w:rsidP="00EF47B0">
            <w:pPr>
              <w:jc w:val="center"/>
              <w:rPr>
                <w:rFonts w:ascii="Times New Roman" w:hAnsi="Times New Roman" w:cs="Times New Roman"/>
                <w:color w:val="111827"/>
                <w:spacing w:val="-1"/>
                <w:shd w:val="clear" w:color="auto" w:fill="FFFFFF"/>
              </w:rPr>
            </w:pPr>
            <w:r w:rsidRPr="00EF47B0">
              <w:rPr>
                <w:rFonts w:ascii="Times New Roman" w:hAnsi="Times New Roman" w:cs="Times New Roman"/>
                <w:color w:val="111827"/>
                <w:spacing w:val="-1"/>
                <w:shd w:val="clear" w:color="auto" w:fill="FFFFFF"/>
              </w:rPr>
              <w:t>Stages</w:t>
            </w:r>
          </w:p>
        </w:tc>
        <w:tc>
          <w:tcPr>
            <w:tcW w:w="3260" w:type="dxa"/>
          </w:tcPr>
          <w:p w14:paraId="7D93F531" w14:textId="6011D0FF" w:rsidR="00EF47B0" w:rsidRPr="00EF47B0" w:rsidRDefault="00EF47B0" w:rsidP="00EF47B0">
            <w:pPr>
              <w:jc w:val="center"/>
              <w:rPr>
                <w:rFonts w:ascii="Times New Roman" w:hAnsi="Times New Roman" w:cs="Times New Roman"/>
                <w:color w:val="111827"/>
                <w:spacing w:val="-1"/>
                <w:shd w:val="clear" w:color="auto" w:fill="FFFFFF"/>
              </w:rPr>
            </w:pPr>
            <w:r w:rsidRPr="00EF47B0">
              <w:rPr>
                <w:rFonts w:ascii="Times New Roman" w:hAnsi="Times New Roman" w:cs="Times New Roman"/>
                <w:color w:val="111827"/>
                <w:spacing w:val="-1"/>
                <w:shd w:val="clear" w:color="auto" w:fill="FFFFFF"/>
              </w:rPr>
              <w:t>Impedance Matching (S</w:t>
            </w:r>
            <w:r w:rsidRPr="00EF47B0">
              <w:rPr>
                <w:rFonts w:ascii="Times New Roman" w:hAnsi="Times New Roman" w:cs="Times New Roman"/>
                <w:color w:val="111827"/>
                <w:spacing w:val="-1"/>
                <w:shd w:val="clear" w:color="auto" w:fill="FFFFFF"/>
                <w:vertAlign w:val="subscript"/>
              </w:rPr>
              <w:t>11</w:t>
            </w:r>
            <w:r w:rsidRPr="00EF47B0">
              <w:rPr>
                <w:rFonts w:ascii="Times New Roman" w:hAnsi="Times New Roman" w:cs="Times New Roman"/>
                <w:color w:val="111827"/>
                <w:spacing w:val="-1"/>
                <w:shd w:val="clear" w:color="auto" w:fill="FFFFFF"/>
              </w:rPr>
              <w:t>, S</w:t>
            </w:r>
            <w:r w:rsidRPr="00EF47B0">
              <w:rPr>
                <w:rFonts w:ascii="Times New Roman" w:hAnsi="Times New Roman" w:cs="Times New Roman"/>
                <w:color w:val="111827"/>
                <w:spacing w:val="-1"/>
                <w:shd w:val="clear" w:color="auto" w:fill="FFFFFF"/>
                <w:vertAlign w:val="subscript"/>
              </w:rPr>
              <w:t>22</w:t>
            </w:r>
            <w:r w:rsidRPr="00EF47B0">
              <w:rPr>
                <w:rFonts w:ascii="Times New Roman" w:hAnsi="Times New Roman" w:cs="Times New Roman"/>
                <w:color w:val="111827"/>
                <w:spacing w:val="-1"/>
                <w:shd w:val="clear" w:color="auto" w:fill="FFFFFF"/>
              </w:rPr>
              <w:t>)</w:t>
            </w:r>
          </w:p>
        </w:tc>
        <w:tc>
          <w:tcPr>
            <w:tcW w:w="1276" w:type="dxa"/>
          </w:tcPr>
          <w:p w14:paraId="30324A05" w14:textId="01E5C41C" w:rsidR="00EF47B0" w:rsidRPr="00EF47B0" w:rsidRDefault="00EF47B0" w:rsidP="00EF47B0">
            <w:pPr>
              <w:jc w:val="center"/>
              <w:rPr>
                <w:rFonts w:ascii="Times New Roman" w:hAnsi="Times New Roman" w:cs="Times New Roman"/>
                <w:color w:val="111827"/>
                <w:spacing w:val="-1"/>
                <w:shd w:val="clear" w:color="auto" w:fill="FFFFFF"/>
              </w:rPr>
            </w:pPr>
            <w:r w:rsidRPr="00EF47B0">
              <w:rPr>
                <w:rFonts w:ascii="Times New Roman" w:hAnsi="Times New Roman" w:cs="Times New Roman"/>
                <w:color w:val="111827"/>
                <w:spacing w:val="-1"/>
                <w:shd w:val="clear" w:color="auto" w:fill="FFFFFF"/>
              </w:rPr>
              <w:t>Isolation</w:t>
            </w:r>
          </w:p>
        </w:tc>
      </w:tr>
      <w:tr w:rsidR="00EF47B0" w:rsidRPr="00EF47B0" w14:paraId="2BBFA903" w14:textId="77777777" w:rsidTr="00EF47B0">
        <w:trPr>
          <w:jc w:val="center"/>
        </w:trPr>
        <w:tc>
          <w:tcPr>
            <w:tcW w:w="1271" w:type="dxa"/>
          </w:tcPr>
          <w:p w14:paraId="1ED15166" w14:textId="18201553" w:rsidR="00EF47B0" w:rsidRPr="00EF47B0" w:rsidRDefault="00EF47B0" w:rsidP="00EF47B0">
            <w:pPr>
              <w:jc w:val="center"/>
              <w:rPr>
                <w:rFonts w:ascii="Times New Roman" w:hAnsi="Times New Roman" w:cs="Times New Roman"/>
                <w:color w:val="111827"/>
                <w:spacing w:val="-1"/>
                <w:shd w:val="clear" w:color="auto" w:fill="FFFFFF"/>
              </w:rPr>
            </w:pPr>
            <w:r w:rsidRPr="00EF47B0">
              <w:rPr>
                <w:rFonts w:ascii="Times New Roman" w:hAnsi="Times New Roman" w:cs="Times New Roman"/>
                <w:color w:val="111827"/>
                <w:spacing w:val="-1"/>
                <w:shd w:val="clear" w:color="auto" w:fill="FFFFFF"/>
              </w:rPr>
              <w:t>1</w:t>
            </w:r>
          </w:p>
        </w:tc>
        <w:tc>
          <w:tcPr>
            <w:tcW w:w="3260" w:type="dxa"/>
          </w:tcPr>
          <w:p w14:paraId="5F2C81F5" w14:textId="392999AA" w:rsidR="00EF47B0" w:rsidRPr="00EF47B0" w:rsidRDefault="00EF47B0" w:rsidP="00EF47B0">
            <w:pPr>
              <w:jc w:val="center"/>
              <w:rPr>
                <w:rFonts w:ascii="Times New Roman" w:hAnsi="Times New Roman" w:cs="Times New Roman"/>
                <w:color w:val="111827"/>
                <w:spacing w:val="-1"/>
                <w:shd w:val="clear" w:color="auto" w:fill="FFFFFF"/>
              </w:rPr>
            </w:pPr>
            <w:r w:rsidRPr="00EF47B0">
              <w:rPr>
                <w:rFonts w:ascii="Times New Roman" w:hAnsi="Times New Roman" w:cs="Times New Roman"/>
                <w:color w:val="111827"/>
                <w:spacing w:val="-1"/>
                <w:shd w:val="clear" w:color="auto" w:fill="FFFFFF"/>
              </w:rPr>
              <w:t>-30, -38</w:t>
            </w:r>
          </w:p>
        </w:tc>
        <w:tc>
          <w:tcPr>
            <w:tcW w:w="1276" w:type="dxa"/>
          </w:tcPr>
          <w:p w14:paraId="49826DEB" w14:textId="577E53B2" w:rsidR="00EF47B0" w:rsidRPr="00EF47B0" w:rsidRDefault="00EF47B0" w:rsidP="00EF47B0">
            <w:pPr>
              <w:jc w:val="center"/>
              <w:rPr>
                <w:rFonts w:ascii="Times New Roman" w:hAnsi="Times New Roman" w:cs="Times New Roman"/>
                <w:color w:val="111827"/>
                <w:spacing w:val="-1"/>
                <w:shd w:val="clear" w:color="auto" w:fill="FFFFFF"/>
              </w:rPr>
            </w:pPr>
            <w:r w:rsidRPr="00EF47B0">
              <w:rPr>
                <w:rFonts w:ascii="Times New Roman" w:hAnsi="Times New Roman" w:cs="Times New Roman"/>
                <w:color w:val="111827"/>
                <w:spacing w:val="-1"/>
                <w:shd w:val="clear" w:color="auto" w:fill="FFFFFF"/>
              </w:rPr>
              <w:t>-10</w:t>
            </w:r>
          </w:p>
        </w:tc>
      </w:tr>
      <w:tr w:rsidR="00EF47B0" w:rsidRPr="00EF47B0" w14:paraId="7CFF68BF" w14:textId="77777777" w:rsidTr="00EF47B0">
        <w:trPr>
          <w:jc w:val="center"/>
        </w:trPr>
        <w:tc>
          <w:tcPr>
            <w:tcW w:w="1271" w:type="dxa"/>
          </w:tcPr>
          <w:p w14:paraId="72C3AD5B" w14:textId="023E3C78" w:rsidR="00EF47B0" w:rsidRPr="00EF47B0" w:rsidRDefault="00EF47B0" w:rsidP="00EF47B0">
            <w:pPr>
              <w:jc w:val="center"/>
              <w:rPr>
                <w:rFonts w:ascii="Times New Roman" w:hAnsi="Times New Roman" w:cs="Times New Roman"/>
                <w:color w:val="111827"/>
                <w:spacing w:val="-1"/>
                <w:shd w:val="clear" w:color="auto" w:fill="FFFFFF"/>
              </w:rPr>
            </w:pPr>
            <w:r w:rsidRPr="00EF47B0">
              <w:rPr>
                <w:rFonts w:ascii="Times New Roman" w:hAnsi="Times New Roman" w:cs="Times New Roman"/>
                <w:color w:val="111827"/>
                <w:spacing w:val="-1"/>
                <w:shd w:val="clear" w:color="auto" w:fill="FFFFFF"/>
              </w:rPr>
              <w:t>2</w:t>
            </w:r>
          </w:p>
        </w:tc>
        <w:tc>
          <w:tcPr>
            <w:tcW w:w="3260" w:type="dxa"/>
          </w:tcPr>
          <w:p w14:paraId="57DE7105" w14:textId="63906ED3" w:rsidR="00EF47B0" w:rsidRPr="00EF47B0" w:rsidRDefault="00EF47B0" w:rsidP="00EF47B0">
            <w:pPr>
              <w:jc w:val="center"/>
              <w:rPr>
                <w:rFonts w:ascii="Times New Roman" w:hAnsi="Times New Roman" w:cs="Times New Roman"/>
                <w:color w:val="111827"/>
                <w:spacing w:val="-1"/>
                <w:shd w:val="clear" w:color="auto" w:fill="FFFFFF"/>
              </w:rPr>
            </w:pPr>
            <w:r w:rsidRPr="00EF47B0">
              <w:rPr>
                <w:rFonts w:ascii="Times New Roman" w:hAnsi="Times New Roman" w:cs="Times New Roman"/>
                <w:color w:val="111827"/>
                <w:spacing w:val="-1"/>
                <w:shd w:val="clear" w:color="auto" w:fill="FFFFFF"/>
              </w:rPr>
              <w:t>-25, -28</w:t>
            </w:r>
          </w:p>
        </w:tc>
        <w:tc>
          <w:tcPr>
            <w:tcW w:w="1276" w:type="dxa"/>
          </w:tcPr>
          <w:p w14:paraId="0BA2BB7D" w14:textId="245DAD5B" w:rsidR="00EF47B0" w:rsidRPr="00EF47B0" w:rsidRDefault="00EF47B0" w:rsidP="00EF47B0">
            <w:pPr>
              <w:jc w:val="center"/>
              <w:rPr>
                <w:rFonts w:ascii="Times New Roman" w:hAnsi="Times New Roman" w:cs="Times New Roman"/>
                <w:color w:val="111827"/>
                <w:spacing w:val="-1"/>
                <w:shd w:val="clear" w:color="auto" w:fill="FFFFFF"/>
              </w:rPr>
            </w:pPr>
            <w:r w:rsidRPr="00EF47B0">
              <w:rPr>
                <w:rFonts w:ascii="Times New Roman" w:hAnsi="Times New Roman" w:cs="Times New Roman"/>
                <w:color w:val="111827"/>
                <w:spacing w:val="-1"/>
                <w:shd w:val="clear" w:color="auto" w:fill="FFFFFF"/>
              </w:rPr>
              <w:t>-15</w:t>
            </w:r>
          </w:p>
        </w:tc>
      </w:tr>
      <w:tr w:rsidR="00EF47B0" w:rsidRPr="00EF47B0" w14:paraId="10D9905E" w14:textId="77777777" w:rsidTr="00EF47B0">
        <w:trPr>
          <w:jc w:val="center"/>
        </w:trPr>
        <w:tc>
          <w:tcPr>
            <w:tcW w:w="1271" w:type="dxa"/>
          </w:tcPr>
          <w:p w14:paraId="6D626C62" w14:textId="28A27D18" w:rsidR="00EF47B0" w:rsidRPr="00EF47B0" w:rsidRDefault="00EF47B0" w:rsidP="00EF47B0">
            <w:pPr>
              <w:jc w:val="center"/>
              <w:rPr>
                <w:rFonts w:ascii="Times New Roman" w:hAnsi="Times New Roman" w:cs="Times New Roman"/>
                <w:color w:val="111827"/>
                <w:spacing w:val="-1"/>
                <w:shd w:val="clear" w:color="auto" w:fill="FFFFFF"/>
              </w:rPr>
            </w:pPr>
            <w:r w:rsidRPr="00EF47B0">
              <w:rPr>
                <w:rFonts w:ascii="Times New Roman" w:hAnsi="Times New Roman" w:cs="Times New Roman"/>
                <w:color w:val="111827"/>
                <w:spacing w:val="-1"/>
                <w:shd w:val="clear" w:color="auto" w:fill="FFFFFF"/>
              </w:rPr>
              <w:t>3</w:t>
            </w:r>
          </w:p>
        </w:tc>
        <w:tc>
          <w:tcPr>
            <w:tcW w:w="3260" w:type="dxa"/>
          </w:tcPr>
          <w:p w14:paraId="73E4D553" w14:textId="78A4708A" w:rsidR="00EF47B0" w:rsidRPr="00EF47B0" w:rsidRDefault="00EF47B0" w:rsidP="00EF47B0">
            <w:pPr>
              <w:jc w:val="center"/>
              <w:rPr>
                <w:rFonts w:ascii="Times New Roman" w:hAnsi="Times New Roman" w:cs="Times New Roman"/>
                <w:color w:val="111827"/>
                <w:spacing w:val="-1"/>
                <w:shd w:val="clear" w:color="auto" w:fill="FFFFFF"/>
              </w:rPr>
            </w:pPr>
            <w:r w:rsidRPr="00EF47B0">
              <w:rPr>
                <w:rFonts w:ascii="Times New Roman" w:hAnsi="Times New Roman" w:cs="Times New Roman"/>
                <w:color w:val="111827"/>
                <w:spacing w:val="-1"/>
                <w:shd w:val="clear" w:color="auto" w:fill="FFFFFF"/>
              </w:rPr>
              <w:t>-18, -35</w:t>
            </w:r>
          </w:p>
        </w:tc>
        <w:tc>
          <w:tcPr>
            <w:tcW w:w="1276" w:type="dxa"/>
          </w:tcPr>
          <w:p w14:paraId="2CD8B662" w14:textId="38D03FCB" w:rsidR="00EF47B0" w:rsidRPr="00EF47B0" w:rsidRDefault="00EF47B0" w:rsidP="00EF47B0">
            <w:pPr>
              <w:jc w:val="center"/>
              <w:rPr>
                <w:rFonts w:ascii="Times New Roman" w:hAnsi="Times New Roman" w:cs="Times New Roman"/>
                <w:color w:val="111827"/>
                <w:spacing w:val="-1"/>
                <w:shd w:val="clear" w:color="auto" w:fill="FFFFFF"/>
              </w:rPr>
            </w:pPr>
            <w:r w:rsidRPr="00EF47B0">
              <w:rPr>
                <w:rFonts w:ascii="Times New Roman" w:hAnsi="Times New Roman" w:cs="Times New Roman"/>
                <w:color w:val="111827"/>
                <w:spacing w:val="-1"/>
                <w:shd w:val="clear" w:color="auto" w:fill="FFFFFF"/>
              </w:rPr>
              <w:t>-18</w:t>
            </w:r>
          </w:p>
        </w:tc>
      </w:tr>
    </w:tbl>
    <w:p w14:paraId="4ACF49DB" w14:textId="67CD80C1" w:rsidR="00EF47B0" w:rsidRPr="00EF47B0" w:rsidRDefault="00EF47B0" w:rsidP="00EF47B0">
      <w:pPr>
        <w:jc w:val="center"/>
        <w:rPr>
          <w:rFonts w:ascii="Times New Roman" w:hAnsi="Times New Roman" w:cs="Times New Roman"/>
          <w:color w:val="111827"/>
          <w:spacing w:val="-1"/>
          <w:sz w:val="16"/>
          <w:szCs w:val="16"/>
          <w:shd w:val="clear" w:color="auto" w:fill="FFFFFF"/>
        </w:rPr>
      </w:pPr>
      <w:r w:rsidRPr="00EF47B0">
        <w:rPr>
          <w:rFonts w:ascii="Times New Roman" w:hAnsi="Times New Roman" w:cs="Times New Roman"/>
          <w:color w:val="111827"/>
          <w:spacing w:val="-1"/>
          <w:sz w:val="16"/>
          <w:szCs w:val="16"/>
          <w:shd w:val="clear" w:color="auto" w:fill="FFFFFF"/>
        </w:rPr>
        <w:t>Table (2): Impedance matching and Isolation at different stages.</w:t>
      </w:r>
    </w:p>
    <w:p w14:paraId="5D6BFF1F" w14:textId="7484B758" w:rsidR="005E2315" w:rsidRPr="00EF47B0" w:rsidRDefault="005E2315" w:rsidP="009E7461">
      <w:pPr>
        <w:jc w:val="both"/>
        <w:rPr>
          <w:rFonts w:ascii="Times New Roman" w:hAnsi="Times New Roman" w:cs="Times New Roman"/>
          <w:color w:val="111827"/>
          <w:spacing w:val="-1"/>
          <w:sz w:val="26"/>
          <w:szCs w:val="26"/>
          <w:shd w:val="clear" w:color="auto" w:fill="FFFFFF"/>
        </w:rPr>
      </w:pPr>
      <w:r w:rsidRPr="00EF47B0">
        <w:rPr>
          <w:rFonts w:ascii="Times New Roman" w:hAnsi="Times New Roman" w:cs="Times New Roman"/>
          <w:bCs/>
          <w:sz w:val="32"/>
          <w:szCs w:val="32"/>
        </w:rPr>
        <w:t>Future Work:</w:t>
      </w:r>
    </w:p>
    <w:p w14:paraId="47F2DDE8" w14:textId="76551F0F" w:rsidR="003D146F" w:rsidRPr="00EF47B0" w:rsidRDefault="003D146F" w:rsidP="003D146F">
      <w:pPr>
        <w:pStyle w:val="NormalWeb"/>
        <w:numPr>
          <w:ilvl w:val="0"/>
          <w:numId w:val="3"/>
        </w:numPr>
        <w:tabs>
          <w:tab w:val="left" w:pos="990"/>
        </w:tabs>
        <w:jc w:val="both"/>
        <w:rPr>
          <w:sz w:val="22"/>
          <w:szCs w:val="22"/>
        </w:rPr>
      </w:pPr>
      <w:r w:rsidRPr="00EF47B0">
        <w:rPr>
          <w:sz w:val="22"/>
          <w:szCs w:val="22"/>
        </w:rPr>
        <w:t>Designing of a full-duplex antenna with very high degree of isolation.</w:t>
      </w:r>
    </w:p>
    <w:p w14:paraId="4B37DE21" w14:textId="09ACCC47" w:rsidR="003D146F" w:rsidRPr="00EF47B0" w:rsidRDefault="003D146F" w:rsidP="003D146F">
      <w:pPr>
        <w:pStyle w:val="NormalWeb"/>
        <w:numPr>
          <w:ilvl w:val="0"/>
          <w:numId w:val="3"/>
        </w:numPr>
        <w:tabs>
          <w:tab w:val="left" w:pos="990"/>
        </w:tabs>
        <w:jc w:val="both"/>
        <w:rPr>
          <w:sz w:val="22"/>
          <w:szCs w:val="22"/>
        </w:rPr>
      </w:pPr>
      <w:r w:rsidRPr="00EF47B0">
        <w:rPr>
          <w:sz w:val="22"/>
          <w:szCs w:val="22"/>
        </w:rPr>
        <w:t xml:space="preserve">Enhancing antenna gain and directivity to boost signal strength and communication precision. </w:t>
      </w:r>
    </w:p>
    <w:p w14:paraId="39517174" w14:textId="77777777" w:rsidR="003D146F" w:rsidRPr="00EF47B0" w:rsidRDefault="003D146F" w:rsidP="003D146F">
      <w:pPr>
        <w:pStyle w:val="NormalWeb"/>
        <w:numPr>
          <w:ilvl w:val="0"/>
          <w:numId w:val="3"/>
        </w:numPr>
        <w:tabs>
          <w:tab w:val="left" w:pos="990"/>
        </w:tabs>
        <w:jc w:val="both"/>
        <w:rPr>
          <w:sz w:val="22"/>
          <w:szCs w:val="22"/>
        </w:rPr>
      </w:pPr>
      <w:r w:rsidRPr="00EF47B0">
        <w:rPr>
          <w:sz w:val="22"/>
          <w:szCs w:val="22"/>
        </w:rPr>
        <w:t>Following the completion of design modifications, fabricating the antenna structure.</w:t>
      </w:r>
    </w:p>
    <w:p w14:paraId="047A4457" w14:textId="77777777" w:rsidR="003D146F" w:rsidRPr="00EF47B0" w:rsidRDefault="003D146F" w:rsidP="003D146F">
      <w:pPr>
        <w:pStyle w:val="NormalWeb"/>
        <w:numPr>
          <w:ilvl w:val="0"/>
          <w:numId w:val="3"/>
        </w:numPr>
        <w:tabs>
          <w:tab w:val="left" w:pos="990"/>
        </w:tabs>
        <w:jc w:val="both"/>
        <w:rPr>
          <w:sz w:val="22"/>
          <w:szCs w:val="22"/>
        </w:rPr>
      </w:pPr>
      <w:r w:rsidRPr="00EF47B0">
        <w:rPr>
          <w:sz w:val="22"/>
          <w:szCs w:val="22"/>
        </w:rPr>
        <w:t>Thoroughly testing the fabricated antenna, involving comprehensive data collection and in-depth analysis.</w:t>
      </w:r>
    </w:p>
    <w:p w14:paraId="6F4FA243" w14:textId="41CD8C09" w:rsidR="005E2315" w:rsidRPr="00EF47B0" w:rsidRDefault="003D146F" w:rsidP="005E2315">
      <w:pPr>
        <w:pStyle w:val="NormalWeb"/>
        <w:numPr>
          <w:ilvl w:val="0"/>
          <w:numId w:val="3"/>
        </w:numPr>
        <w:tabs>
          <w:tab w:val="left" w:pos="990"/>
        </w:tabs>
        <w:jc w:val="both"/>
        <w:rPr>
          <w:sz w:val="22"/>
          <w:szCs w:val="22"/>
        </w:rPr>
      </w:pPr>
      <w:r w:rsidRPr="00EF47B0">
        <w:rPr>
          <w:sz w:val="22"/>
          <w:szCs w:val="22"/>
        </w:rPr>
        <w:t>Validating the design by meticulously comparing the test results with simulated outcomes, facilitating necessary adjustments and fine-tuning.</w:t>
      </w:r>
    </w:p>
    <w:p w14:paraId="65E3A998" w14:textId="4D0AF45C" w:rsidR="008C4551" w:rsidRPr="00EF47B0" w:rsidRDefault="003D146F" w:rsidP="008C4551">
      <w:pPr>
        <w:rPr>
          <w:rFonts w:ascii="Times New Roman" w:hAnsi="Times New Roman" w:cs="Times New Roman"/>
          <w:bCs/>
          <w:sz w:val="32"/>
          <w:szCs w:val="32"/>
        </w:rPr>
      </w:pPr>
      <w:r w:rsidRPr="00EF47B0">
        <w:rPr>
          <w:rFonts w:ascii="Times New Roman" w:hAnsi="Times New Roman" w:cs="Times New Roman"/>
          <w:bCs/>
          <w:sz w:val="32"/>
          <w:szCs w:val="32"/>
        </w:rPr>
        <w:t>References:</w:t>
      </w:r>
    </w:p>
    <w:p w14:paraId="332E81F7" w14:textId="77777777" w:rsidR="008C4551" w:rsidRPr="00EF47B0" w:rsidRDefault="004E1BCC" w:rsidP="00834531">
      <w:pPr>
        <w:pStyle w:val="ListParagraph"/>
        <w:numPr>
          <w:ilvl w:val="0"/>
          <w:numId w:val="8"/>
        </w:numPr>
        <w:jc w:val="both"/>
        <w:rPr>
          <w:rFonts w:ascii="Times New Roman" w:hAnsi="Times New Roman" w:cs="Times New Roman"/>
          <w:bCs/>
        </w:rPr>
      </w:pPr>
      <w:r w:rsidRPr="00EF47B0">
        <w:rPr>
          <w:rFonts w:ascii="Times New Roman" w:hAnsi="Times New Roman" w:cs="Times New Roman"/>
          <w:iCs/>
          <w:color w:val="111827"/>
          <w:spacing w:val="-1"/>
          <w:shd w:val="clear" w:color="auto" w:fill="FFFFFF"/>
        </w:rPr>
        <w:t xml:space="preserve">Koohian, A., Mehrpouyan, H., Nasir, A.A. et al., “Superimposed signaling inspired channel estimation in full-duplex systems,” </w:t>
      </w:r>
      <w:r w:rsidRPr="00EF47B0">
        <w:rPr>
          <w:rFonts w:ascii="Times New Roman" w:hAnsi="Times New Roman" w:cs="Times New Roman"/>
          <w:i/>
          <w:iCs/>
          <w:color w:val="111827"/>
          <w:spacing w:val="-1"/>
          <w:shd w:val="clear" w:color="auto" w:fill="FFFFFF"/>
        </w:rPr>
        <w:t>EURASIP J. Adv. Signal Process</w:t>
      </w:r>
      <w:r w:rsidRPr="00EF47B0">
        <w:rPr>
          <w:rFonts w:ascii="Times New Roman" w:hAnsi="Times New Roman" w:cs="Times New Roman"/>
          <w:iCs/>
          <w:color w:val="111827"/>
          <w:spacing w:val="-1"/>
          <w:shd w:val="clear" w:color="auto" w:fill="FFFFFF"/>
        </w:rPr>
        <w:t>. 2018.</w:t>
      </w:r>
    </w:p>
    <w:p w14:paraId="558B5E1F" w14:textId="331564D7" w:rsidR="008C4551" w:rsidRPr="00EF47B0" w:rsidRDefault="007111CA" w:rsidP="00834531">
      <w:pPr>
        <w:pStyle w:val="ListParagraph"/>
        <w:numPr>
          <w:ilvl w:val="0"/>
          <w:numId w:val="8"/>
        </w:numPr>
        <w:jc w:val="both"/>
        <w:rPr>
          <w:rFonts w:ascii="Times New Roman" w:hAnsi="Times New Roman" w:cs="Times New Roman"/>
          <w:bCs/>
        </w:rPr>
      </w:pPr>
      <w:r w:rsidRPr="00EF47B0">
        <w:rPr>
          <w:rFonts w:ascii="Times New Roman" w:hAnsi="Times New Roman" w:cs="Times New Roman"/>
          <w:iCs/>
          <w:color w:val="111827"/>
          <w:spacing w:val="-1"/>
          <w:shd w:val="clear" w:color="auto" w:fill="FFFFFF"/>
        </w:rPr>
        <w:t>C. D. Nwankwo, L. Zhang, A. Quddus,</w:t>
      </w:r>
      <w:r w:rsidR="008C4551" w:rsidRPr="00EF47B0">
        <w:rPr>
          <w:rFonts w:ascii="Times New Roman" w:hAnsi="Times New Roman" w:cs="Times New Roman"/>
          <w:iCs/>
          <w:color w:val="111827"/>
          <w:spacing w:val="-1"/>
          <w:shd w:val="clear" w:color="auto" w:fill="FFFFFF"/>
        </w:rPr>
        <w:t xml:space="preserve"> M. A. Imran and R. Tafazolli, “</w:t>
      </w:r>
      <w:r w:rsidRPr="00EF47B0">
        <w:rPr>
          <w:rFonts w:ascii="Times New Roman" w:hAnsi="Times New Roman" w:cs="Times New Roman"/>
          <w:iCs/>
          <w:color w:val="111827"/>
          <w:spacing w:val="-1"/>
          <w:shd w:val="clear" w:color="auto" w:fill="FFFFFF"/>
        </w:rPr>
        <w:t xml:space="preserve">A Survey of </w:t>
      </w:r>
      <w:r w:rsidR="00E94A82" w:rsidRPr="00EF47B0">
        <w:rPr>
          <w:rFonts w:ascii="Times New Roman" w:hAnsi="Times New Roman" w:cs="Times New Roman"/>
          <w:iCs/>
          <w:color w:val="111827"/>
          <w:spacing w:val="-1"/>
          <w:shd w:val="clear" w:color="auto" w:fill="FFFFFF"/>
        </w:rPr>
        <w:t xml:space="preserve">  </w:t>
      </w:r>
      <w:r w:rsidRPr="00EF47B0">
        <w:rPr>
          <w:rFonts w:ascii="Times New Roman" w:hAnsi="Times New Roman" w:cs="Times New Roman"/>
          <w:iCs/>
          <w:color w:val="111827"/>
          <w:spacing w:val="-1"/>
          <w:shd w:val="clear" w:color="auto" w:fill="FFFFFF"/>
        </w:rPr>
        <w:t xml:space="preserve">Self-Interference Management Techniques for Single </w:t>
      </w:r>
      <w:r w:rsidR="008C4551" w:rsidRPr="00EF47B0">
        <w:rPr>
          <w:rFonts w:ascii="Times New Roman" w:hAnsi="Times New Roman" w:cs="Times New Roman"/>
          <w:iCs/>
          <w:color w:val="111827"/>
          <w:spacing w:val="-1"/>
          <w:shd w:val="clear" w:color="auto" w:fill="FFFFFF"/>
        </w:rPr>
        <w:t xml:space="preserve">Frequency </w:t>
      </w:r>
      <w:r w:rsidR="00C454A2" w:rsidRPr="00EF47B0">
        <w:rPr>
          <w:rFonts w:ascii="Times New Roman" w:hAnsi="Times New Roman" w:cs="Times New Roman"/>
          <w:iCs/>
          <w:color w:val="111827"/>
          <w:spacing w:val="-1"/>
          <w:shd w:val="clear" w:color="auto" w:fill="FFFFFF"/>
        </w:rPr>
        <w:t>Full-Duplex</w:t>
      </w:r>
      <w:r w:rsidR="008C4551" w:rsidRPr="00EF47B0">
        <w:rPr>
          <w:rFonts w:ascii="Times New Roman" w:hAnsi="Times New Roman" w:cs="Times New Roman"/>
          <w:iCs/>
          <w:color w:val="111827"/>
          <w:spacing w:val="-1"/>
          <w:shd w:val="clear" w:color="auto" w:fill="FFFFFF"/>
        </w:rPr>
        <w:t xml:space="preserve"> Systems,” </w:t>
      </w:r>
      <w:r w:rsidRPr="00EF47B0">
        <w:rPr>
          <w:rFonts w:ascii="Times New Roman" w:hAnsi="Times New Roman" w:cs="Times New Roman"/>
          <w:i/>
          <w:iCs/>
          <w:color w:val="111827"/>
          <w:spacing w:val="-1"/>
          <w:shd w:val="clear" w:color="auto" w:fill="FFFFFF"/>
        </w:rPr>
        <w:t xml:space="preserve">IEEE Access, </w:t>
      </w:r>
      <w:r w:rsidR="008C4551" w:rsidRPr="00EF47B0">
        <w:rPr>
          <w:rFonts w:ascii="Times New Roman" w:hAnsi="Times New Roman" w:cs="Times New Roman"/>
          <w:iCs/>
          <w:color w:val="111827"/>
          <w:spacing w:val="-1"/>
          <w:shd w:val="clear" w:color="auto" w:fill="FFFFFF"/>
        </w:rPr>
        <w:t>vol. 6, pp. 30242-30268, 2018.</w:t>
      </w:r>
    </w:p>
    <w:p w14:paraId="02005E29" w14:textId="7160A638" w:rsidR="00834531" w:rsidRPr="00EF47B0" w:rsidRDefault="00834531" w:rsidP="00834531">
      <w:pPr>
        <w:pStyle w:val="ListParagraph"/>
        <w:numPr>
          <w:ilvl w:val="0"/>
          <w:numId w:val="8"/>
        </w:numPr>
        <w:jc w:val="both"/>
        <w:rPr>
          <w:rFonts w:ascii="Times New Roman" w:hAnsi="Times New Roman" w:cs="Times New Roman"/>
          <w:bCs/>
        </w:rPr>
      </w:pPr>
      <w:r w:rsidRPr="00EF47B0">
        <w:rPr>
          <w:rFonts w:ascii="Times New Roman" w:hAnsi="Times New Roman" w:cs="Times New Roman"/>
          <w:iCs/>
        </w:rPr>
        <w:t xml:space="preserve">Sandi E, Maruddani B, Yuliatmojo P, Saputra AA. </w:t>
      </w:r>
      <w:r w:rsidR="00EF47B0">
        <w:rPr>
          <w:rFonts w:ascii="Times New Roman" w:hAnsi="Times New Roman" w:cs="Times New Roman"/>
          <w:iCs/>
        </w:rPr>
        <w:t>“</w:t>
      </w:r>
      <w:r w:rsidRPr="00EF47B0">
        <w:rPr>
          <w:rFonts w:ascii="Times New Roman" w:hAnsi="Times New Roman" w:cs="Times New Roman"/>
          <w:iCs/>
        </w:rPr>
        <w:t>Design of Uniplanar Compact Electromagnetic Band Gap (UC-EBG) for Massive MIMO 5G C-Band Antenna.</w:t>
      </w:r>
      <w:r w:rsidR="00EF47B0">
        <w:rPr>
          <w:rFonts w:ascii="Times New Roman" w:hAnsi="Times New Roman" w:cs="Times New Roman"/>
          <w:iCs/>
        </w:rPr>
        <w:t>”</w:t>
      </w:r>
      <w:r w:rsidRPr="00EF47B0">
        <w:rPr>
          <w:rFonts w:ascii="Times New Roman" w:hAnsi="Times New Roman" w:cs="Times New Roman"/>
          <w:iCs/>
        </w:rPr>
        <w:t xml:space="preserve"> </w:t>
      </w:r>
      <w:r w:rsidRPr="00EF47B0">
        <w:rPr>
          <w:rFonts w:ascii="Times New Roman" w:hAnsi="Times New Roman" w:cs="Times New Roman"/>
          <w:i/>
          <w:iCs/>
        </w:rPr>
        <w:t>Research Square,</w:t>
      </w:r>
      <w:r w:rsidRPr="00EF47B0">
        <w:rPr>
          <w:rFonts w:ascii="Times New Roman" w:hAnsi="Times New Roman" w:cs="Times New Roman"/>
          <w:iCs/>
        </w:rPr>
        <w:t>2023.</w:t>
      </w:r>
      <w:r w:rsidR="009B2B45" w:rsidRPr="00EF47B0">
        <w:rPr>
          <w:rFonts w:ascii="Times New Roman" w:hAnsi="Times New Roman" w:cs="Times New Roman"/>
          <w:iCs/>
        </w:rPr>
        <w:t xml:space="preserve"> </w:t>
      </w:r>
    </w:p>
    <w:p w14:paraId="67E8671B" w14:textId="59C869AC" w:rsidR="00834531" w:rsidRPr="00EF47B0" w:rsidRDefault="00834531" w:rsidP="00834531">
      <w:pPr>
        <w:pStyle w:val="ListParagraph"/>
        <w:numPr>
          <w:ilvl w:val="0"/>
          <w:numId w:val="8"/>
        </w:numPr>
        <w:jc w:val="both"/>
        <w:rPr>
          <w:rFonts w:ascii="Times New Roman" w:hAnsi="Times New Roman" w:cs="Times New Roman"/>
          <w:bCs/>
        </w:rPr>
      </w:pPr>
      <w:r w:rsidRPr="00EF47B0">
        <w:rPr>
          <w:rFonts w:ascii="Times New Roman" w:hAnsi="Times New Roman" w:cs="Times New Roman"/>
          <w:iCs/>
        </w:rPr>
        <w:t xml:space="preserve">Kumari, K, Jaiswal, RK, Srivastava, KV, “An in-band full-duplex antenna for dual-band application,” </w:t>
      </w:r>
      <w:r w:rsidRPr="00EF47B0">
        <w:rPr>
          <w:rFonts w:ascii="Times New Roman" w:hAnsi="Times New Roman" w:cs="Times New Roman"/>
          <w:i/>
        </w:rPr>
        <w:t>Microw Opt Technol Lett. 2022</w:t>
      </w:r>
      <w:r w:rsidR="00B12397" w:rsidRPr="00EF47B0">
        <w:rPr>
          <w:rFonts w:ascii="Times New Roman" w:hAnsi="Times New Roman" w:cs="Times New Roman"/>
          <w:i/>
        </w:rPr>
        <w:t>.</w:t>
      </w:r>
    </w:p>
    <w:p w14:paraId="27344572" w14:textId="688693B2" w:rsidR="00EA6D0C" w:rsidRPr="00EF47B0" w:rsidRDefault="009B2B45" w:rsidP="00834531">
      <w:pPr>
        <w:pStyle w:val="ListParagraph"/>
        <w:numPr>
          <w:ilvl w:val="0"/>
          <w:numId w:val="8"/>
        </w:numPr>
        <w:jc w:val="both"/>
        <w:rPr>
          <w:rFonts w:ascii="Times New Roman" w:hAnsi="Times New Roman" w:cs="Times New Roman"/>
          <w:bCs/>
        </w:rPr>
      </w:pPr>
      <w:r w:rsidRPr="00EF47B0">
        <w:rPr>
          <w:rFonts w:ascii="Times New Roman" w:hAnsi="Times New Roman" w:cs="Times New Roman"/>
          <w:iCs/>
        </w:rPr>
        <w:t xml:space="preserve">Ahmed, E.A.E. (n.d). </w:t>
      </w:r>
      <w:r w:rsidR="00EF47B0">
        <w:rPr>
          <w:rFonts w:ascii="Times New Roman" w:hAnsi="Times New Roman" w:cs="Times New Roman"/>
          <w:iCs/>
        </w:rPr>
        <w:t>“</w:t>
      </w:r>
      <w:r w:rsidRPr="00EF47B0">
        <w:rPr>
          <w:rFonts w:ascii="Times New Roman" w:hAnsi="Times New Roman" w:cs="Times New Roman"/>
          <w:iCs/>
        </w:rPr>
        <w:t>Self-interference Cancellation in Full-duplex Wireless Systems.</w:t>
      </w:r>
      <w:r w:rsidR="00EF47B0">
        <w:rPr>
          <w:rFonts w:ascii="Times New Roman" w:hAnsi="Times New Roman" w:cs="Times New Roman"/>
          <w:iCs/>
        </w:rPr>
        <w:t>”</w:t>
      </w:r>
      <w:r w:rsidRPr="00EF47B0">
        <w:rPr>
          <w:rFonts w:ascii="Times New Roman" w:hAnsi="Times New Roman" w:cs="Times New Roman"/>
          <w:iCs/>
        </w:rPr>
        <w:t xml:space="preserve"> </w:t>
      </w:r>
    </w:p>
    <w:p w14:paraId="32E5D9A7" w14:textId="1808FDAC" w:rsidR="00EA6D0C" w:rsidRPr="00EF47B0" w:rsidRDefault="007111CA" w:rsidP="00834531">
      <w:pPr>
        <w:pStyle w:val="ListParagraph"/>
        <w:numPr>
          <w:ilvl w:val="0"/>
          <w:numId w:val="8"/>
        </w:numPr>
        <w:jc w:val="both"/>
        <w:rPr>
          <w:rFonts w:ascii="Times New Roman" w:hAnsi="Times New Roman" w:cs="Times New Roman"/>
          <w:bCs/>
        </w:rPr>
      </w:pPr>
      <w:r w:rsidRPr="00EF47B0">
        <w:rPr>
          <w:rFonts w:ascii="Times New Roman" w:hAnsi="Times New Roman" w:cs="Times New Roman"/>
          <w:iCs/>
          <w:color w:val="111827"/>
          <w:spacing w:val="-1"/>
          <w:shd w:val="clear" w:color="auto" w:fill="FFFFFF"/>
        </w:rPr>
        <w:t>M. Li, L. Jiang</w:t>
      </w:r>
      <w:r w:rsidR="00807366" w:rsidRPr="00EF47B0">
        <w:rPr>
          <w:rFonts w:ascii="Times New Roman" w:hAnsi="Times New Roman" w:cs="Times New Roman"/>
          <w:iCs/>
          <w:color w:val="111827"/>
          <w:spacing w:val="-1"/>
          <w:shd w:val="clear" w:color="auto" w:fill="FFFFFF"/>
        </w:rPr>
        <w:t>,</w:t>
      </w:r>
      <w:r w:rsidRPr="00EF47B0">
        <w:rPr>
          <w:rFonts w:ascii="Times New Roman" w:hAnsi="Times New Roman" w:cs="Times New Roman"/>
          <w:iCs/>
          <w:color w:val="111827"/>
          <w:spacing w:val="-1"/>
          <w:shd w:val="clear" w:color="auto" w:fill="FFFFFF"/>
        </w:rPr>
        <w:t xml:space="preserve"> and K. L. Yeung, "A General and Systematic Method to Design Neutralization Lines for Isolation Enhancement in MIMO Antenna Arrays,</w:t>
      </w:r>
      <w:r w:rsidR="00766006" w:rsidRPr="00EF47B0">
        <w:rPr>
          <w:rFonts w:ascii="Times New Roman" w:hAnsi="Times New Roman" w:cs="Times New Roman"/>
          <w:iCs/>
          <w:color w:val="111827"/>
          <w:spacing w:val="-1"/>
          <w:shd w:val="clear" w:color="auto" w:fill="FFFFFF"/>
        </w:rPr>
        <w:t>”</w:t>
      </w:r>
      <w:r w:rsidRPr="00EF47B0">
        <w:rPr>
          <w:rFonts w:ascii="Times New Roman" w:hAnsi="Times New Roman" w:cs="Times New Roman"/>
          <w:iCs/>
          <w:color w:val="111827"/>
          <w:spacing w:val="-1"/>
          <w:shd w:val="clear" w:color="auto" w:fill="FFFFFF"/>
        </w:rPr>
        <w:t xml:space="preserve"> </w:t>
      </w:r>
      <w:r w:rsidRPr="00EF47B0">
        <w:rPr>
          <w:rFonts w:ascii="Times New Roman" w:hAnsi="Times New Roman" w:cs="Times New Roman"/>
          <w:i/>
          <w:color w:val="111827"/>
          <w:spacing w:val="-1"/>
          <w:shd w:val="clear" w:color="auto" w:fill="FFFFFF"/>
        </w:rPr>
        <w:t>IEEE Transactions on Vehicular Technology</w:t>
      </w:r>
      <w:r w:rsidRPr="00EF47B0">
        <w:rPr>
          <w:rFonts w:ascii="Times New Roman" w:hAnsi="Times New Roman" w:cs="Times New Roman"/>
          <w:iCs/>
          <w:color w:val="111827"/>
          <w:spacing w:val="-1"/>
          <w:shd w:val="clear" w:color="auto" w:fill="FFFFFF"/>
        </w:rPr>
        <w:t xml:space="preserve">, vol. 69, no. 6, pp. 6242-6253, June 2020, </w:t>
      </w:r>
    </w:p>
    <w:p w14:paraId="4E5028D6" w14:textId="7442F0F7" w:rsidR="00EA6D0C" w:rsidRPr="00EF47B0" w:rsidRDefault="009B2B45" w:rsidP="00E42DB1">
      <w:pPr>
        <w:pStyle w:val="ListParagraph"/>
        <w:numPr>
          <w:ilvl w:val="0"/>
          <w:numId w:val="8"/>
        </w:numPr>
        <w:jc w:val="both"/>
        <w:rPr>
          <w:rFonts w:ascii="Times New Roman" w:hAnsi="Times New Roman" w:cs="Times New Roman"/>
          <w:bCs/>
        </w:rPr>
      </w:pPr>
      <w:r w:rsidRPr="00EF47B0">
        <w:rPr>
          <w:rFonts w:ascii="Times New Roman" w:hAnsi="Times New Roman" w:cs="Times New Roman"/>
          <w:iCs/>
        </w:rPr>
        <w:t xml:space="preserve">Yashvanth, L., Dharanya, V., &amp; Gopi, E.S. (Date). </w:t>
      </w:r>
      <w:r w:rsidR="00EF47B0">
        <w:rPr>
          <w:rFonts w:ascii="Times New Roman" w:hAnsi="Times New Roman" w:cs="Times New Roman"/>
          <w:iCs/>
        </w:rPr>
        <w:t>“</w:t>
      </w:r>
      <w:r w:rsidRPr="00EF47B0">
        <w:rPr>
          <w:rFonts w:ascii="Times New Roman" w:hAnsi="Times New Roman" w:cs="Times New Roman"/>
          <w:iCs/>
        </w:rPr>
        <w:t>Novel Method of Self-interference Cancelation in Full-Duplex Radios for 5G Wireless Technology Using Neural</w:t>
      </w:r>
      <w:r w:rsidR="00DB6B5A" w:rsidRPr="00EF47B0">
        <w:rPr>
          <w:rFonts w:ascii="Times New Roman" w:hAnsi="Times New Roman" w:cs="Times New Roman"/>
          <w:iCs/>
        </w:rPr>
        <w:t xml:space="preserve"> Networks</w:t>
      </w:r>
      <w:r w:rsidR="00EF47B0">
        <w:rPr>
          <w:rFonts w:ascii="Times New Roman" w:hAnsi="Times New Roman" w:cs="Times New Roman"/>
          <w:iCs/>
        </w:rPr>
        <w:t>”</w:t>
      </w:r>
      <w:r w:rsidR="00DB6B5A" w:rsidRPr="00EF47B0">
        <w:rPr>
          <w:rFonts w:ascii="Times New Roman" w:hAnsi="Times New Roman" w:cs="Times New Roman"/>
          <w:iCs/>
        </w:rPr>
        <w:t>.</w:t>
      </w:r>
    </w:p>
    <w:p w14:paraId="2340F3BF" w14:textId="703CF954" w:rsidR="00EA6D0C" w:rsidRPr="00EF47B0" w:rsidRDefault="009B2B45" w:rsidP="00C454A2">
      <w:pPr>
        <w:pStyle w:val="ListParagraph"/>
        <w:numPr>
          <w:ilvl w:val="0"/>
          <w:numId w:val="8"/>
        </w:numPr>
        <w:rPr>
          <w:rFonts w:ascii="Times New Roman" w:hAnsi="Times New Roman" w:cs="Times New Roman"/>
          <w:bCs/>
        </w:rPr>
      </w:pPr>
      <w:r w:rsidRPr="00EF47B0">
        <w:rPr>
          <w:rFonts w:ascii="Times New Roman" w:hAnsi="Times New Roman" w:cs="Times New Roman"/>
          <w:iCs/>
        </w:rPr>
        <w:t xml:space="preserve">Verma, M.K., Kanaujia, B.K., Saini, J.P., &amp; Singh, P. (Year). </w:t>
      </w:r>
      <w:r w:rsidR="00EF47B0">
        <w:rPr>
          <w:rFonts w:ascii="Times New Roman" w:hAnsi="Times New Roman" w:cs="Times New Roman"/>
          <w:iCs/>
        </w:rPr>
        <w:t>“</w:t>
      </w:r>
      <w:r w:rsidRPr="00EF47B0">
        <w:rPr>
          <w:rFonts w:ascii="Times New Roman" w:hAnsi="Times New Roman" w:cs="Times New Roman"/>
          <w:iCs/>
        </w:rPr>
        <w:t>A Compact Multi-Slots Loaded Gap Coupled CP Antenna with DGS for WLAN/WiMAX Applications</w:t>
      </w:r>
      <w:r w:rsidR="00EF47B0">
        <w:rPr>
          <w:rFonts w:ascii="Times New Roman" w:hAnsi="Times New Roman" w:cs="Times New Roman"/>
          <w:iCs/>
        </w:rPr>
        <w:t>”</w:t>
      </w:r>
      <w:r w:rsidRPr="00EF47B0">
        <w:rPr>
          <w:rFonts w:ascii="Times New Roman" w:hAnsi="Times New Roman" w:cs="Times New Roman"/>
          <w:iCs/>
        </w:rPr>
        <w:t>.</w:t>
      </w:r>
    </w:p>
    <w:p w14:paraId="51AC1D78" w14:textId="543A5EB7" w:rsidR="00EF47B0" w:rsidRDefault="00DB6B5A" w:rsidP="00EF47B0">
      <w:pPr>
        <w:pStyle w:val="ListParagraph"/>
        <w:numPr>
          <w:ilvl w:val="0"/>
          <w:numId w:val="8"/>
        </w:numPr>
        <w:rPr>
          <w:rFonts w:ascii="Times New Roman" w:hAnsi="Times New Roman" w:cs="Times New Roman"/>
          <w:shd w:val="clear" w:color="auto" w:fill="FFFFFF"/>
        </w:rPr>
      </w:pPr>
      <w:r w:rsidRPr="00EF47B0">
        <w:rPr>
          <w:rFonts w:ascii="Times New Roman" w:hAnsi="Times New Roman" w:cs="Times New Roman"/>
          <w:shd w:val="clear" w:color="auto" w:fill="FFFFFF"/>
        </w:rPr>
        <w:t>Maojun Li,Wei Zhang,</w:t>
      </w:r>
      <w:r w:rsidRPr="00EF47B0">
        <w:rPr>
          <w:rFonts w:ascii="Times New Roman" w:hAnsi="Times New Roman" w:cs="Times New Roman"/>
          <w:sz w:val="41"/>
          <w:szCs w:val="41"/>
          <w:shd w:val="clear" w:color="auto" w:fill="FFFFFF"/>
        </w:rPr>
        <w:t xml:space="preserve"> </w:t>
      </w:r>
      <w:r w:rsidR="00EF47B0" w:rsidRPr="00EF47B0">
        <w:t>“</w:t>
      </w:r>
      <w:r w:rsidRPr="00EF47B0">
        <w:rPr>
          <w:rFonts w:ascii="Times New Roman" w:hAnsi="Times New Roman" w:cs="Times New Roman"/>
          <w:shd w:val="clear" w:color="auto" w:fill="FFFFFF"/>
        </w:rPr>
        <w:t>Design of a multilayer wideband absorber basedon frequency selective surface</w:t>
      </w:r>
      <w:r w:rsidR="00EF47B0">
        <w:rPr>
          <w:rFonts w:ascii="Times New Roman" w:hAnsi="Times New Roman" w:cs="Times New Roman"/>
          <w:shd w:val="clear" w:color="auto" w:fill="FFFFFF"/>
        </w:rPr>
        <w:t>”</w:t>
      </w:r>
      <w:r w:rsidRPr="00EF47B0">
        <w:rPr>
          <w:rFonts w:ascii="Times New Roman" w:hAnsi="Times New Roman" w:cs="Times New Roman"/>
          <w:i/>
          <w:iCs/>
          <w:shd w:val="clear" w:color="auto" w:fill="FFFFFF"/>
        </w:rPr>
        <w:t>,</w:t>
      </w:r>
      <w:r w:rsidRPr="00EF47B0">
        <w:rPr>
          <w:rFonts w:ascii="Times New Roman" w:hAnsi="Times New Roman" w:cs="Times New Roman"/>
          <w:i/>
          <w:iCs/>
          <w:sz w:val="25"/>
          <w:szCs w:val="25"/>
          <w:shd w:val="clear" w:color="auto" w:fill="FFFFFF"/>
        </w:rPr>
        <w:t xml:space="preserve"> </w:t>
      </w:r>
      <w:r w:rsidRPr="00EF47B0">
        <w:rPr>
          <w:rFonts w:ascii="Times New Roman" w:hAnsi="Times New Roman" w:cs="Times New Roman"/>
          <w:i/>
          <w:iCs/>
          <w:shd w:val="clear" w:color="auto" w:fill="FFFFFF"/>
        </w:rPr>
        <w:t>Optical and Quantum Electronics (2023)</w:t>
      </w:r>
      <w:r w:rsidR="00FF5F89" w:rsidRPr="00EF47B0">
        <w:rPr>
          <w:rFonts w:ascii="Times New Roman" w:hAnsi="Times New Roman" w:cs="Times New Roman"/>
          <w:shd w:val="clear" w:color="auto" w:fill="FFFFFF"/>
        </w:rPr>
        <w:t xml:space="preserve"> </w:t>
      </w:r>
    </w:p>
    <w:p w14:paraId="2502F863" w14:textId="571399D6" w:rsidR="00EF47B0" w:rsidRPr="00EF47B0" w:rsidRDefault="00EF47B0" w:rsidP="00EF47B0">
      <w:pPr>
        <w:pStyle w:val="ListParagraph"/>
        <w:numPr>
          <w:ilvl w:val="0"/>
          <w:numId w:val="8"/>
        </w:numPr>
        <w:rPr>
          <w:rFonts w:ascii="Times New Roman" w:hAnsi="Times New Roman" w:cs="Times New Roman"/>
          <w:shd w:val="clear" w:color="auto" w:fill="FFFFFF"/>
        </w:rPr>
      </w:pPr>
      <w:r w:rsidRPr="00EF47B0">
        <w:rPr>
          <w:rFonts w:ascii="Times New Roman" w:hAnsi="Times New Roman" w:cs="Times New Roman"/>
          <w:bCs/>
        </w:rPr>
        <w:t xml:space="preserve">Bhagat, N., &amp; Jain, P. </w:t>
      </w:r>
      <w:r>
        <w:rPr>
          <w:rFonts w:ascii="Times New Roman" w:hAnsi="Times New Roman" w:cs="Times New Roman"/>
          <w:bCs/>
        </w:rPr>
        <w:t>“</w:t>
      </w:r>
      <w:r w:rsidRPr="00EF47B0">
        <w:rPr>
          <w:rFonts w:ascii="Times New Roman" w:hAnsi="Times New Roman" w:cs="Times New Roman"/>
          <w:bCs/>
        </w:rPr>
        <w:t>Microstrip Patch Antenna with Circular Slot for Wireless Applications</w:t>
      </w:r>
      <w:r>
        <w:rPr>
          <w:rFonts w:ascii="Times New Roman" w:hAnsi="Times New Roman" w:cs="Times New Roman"/>
          <w:bCs/>
        </w:rPr>
        <w:t>”</w:t>
      </w:r>
      <w:r w:rsidRPr="00EF47B0">
        <w:rPr>
          <w:rFonts w:ascii="Times New Roman" w:hAnsi="Times New Roman" w:cs="Times New Roman"/>
          <w:bCs/>
        </w:rPr>
        <w:t>, vol2, Issue1, 2016.</w:t>
      </w:r>
    </w:p>
    <w:p w14:paraId="58D021A7" w14:textId="0FBF050F" w:rsidR="00EA6D0C" w:rsidRPr="00EF47B0" w:rsidRDefault="00EF47B0" w:rsidP="00EF47B0">
      <w:pPr>
        <w:pStyle w:val="ListParagraph"/>
        <w:numPr>
          <w:ilvl w:val="0"/>
          <w:numId w:val="8"/>
        </w:numPr>
        <w:rPr>
          <w:rFonts w:ascii="Times New Roman" w:hAnsi="Times New Roman" w:cs="Times New Roman"/>
          <w:shd w:val="clear" w:color="auto" w:fill="FFFFFF"/>
        </w:rPr>
      </w:pPr>
      <w:r w:rsidRPr="00EF47B0">
        <w:rPr>
          <w:rFonts w:ascii="Times New Roman" w:hAnsi="Times New Roman" w:cs="Times New Roman"/>
          <w:shd w:val="clear" w:color="auto" w:fill="FFFFFF"/>
        </w:rPr>
        <w:t>Jaget Singh et al 2021 IOP Conf. Ser.: Mater. Sci. Eng. 1033 012039</w:t>
      </w:r>
    </w:p>
    <w:p w14:paraId="70AFED5E" w14:textId="14358504" w:rsidR="00056782" w:rsidRPr="00EF47B0" w:rsidRDefault="00056782" w:rsidP="00056782">
      <w:pPr>
        <w:rPr>
          <w:rFonts w:ascii="Times New Roman" w:hAnsi="Times New Roman" w:cs="Times New Roman"/>
          <w:sz w:val="26"/>
          <w:szCs w:val="26"/>
        </w:rPr>
      </w:pPr>
    </w:p>
    <w:sectPr w:rsidR="00056782" w:rsidRPr="00EF47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26D1C"/>
    <w:multiLevelType w:val="hybridMultilevel"/>
    <w:tmpl w:val="1D12A9FA"/>
    <w:lvl w:ilvl="0" w:tplc="65B07E26">
      <w:start w:val="1"/>
      <w:numFmt w:val="decimal"/>
      <w:lvlText w:val="[%1] "/>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2B0230"/>
    <w:multiLevelType w:val="hybridMultilevel"/>
    <w:tmpl w:val="317A68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241374"/>
    <w:multiLevelType w:val="hybridMultilevel"/>
    <w:tmpl w:val="FD845FCC"/>
    <w:lvl w:ilvl="0" w:tplc="946C9A5C">
      <w:start w:val="1"/>
      <w:numFmt w:val="decimal"/>
      <w:lvlText w:val="%1."/>
      <w:lvlJc w:val="left"/>
      <w:pPr>
        <w:ind w:left="644" w:hanging="360"/>
      </w:pPr>
      <w:rPr>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3D13DA"/>
    <w:multiLevelType w:val="hybridMultilevel"/>
    <w:tmpl w:val="8A7055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F575B3"/>
    <w:multiLevelType w:val="hybridMultilevel"/>
    <w:tmpl w:val="C1B26458"/>
    <w:lvl w:ilvl="0" w:tplc="9DEAA9E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5BF1122"/>
    <w:multiLevelType w:val="multilevel"/>
    <w:tmpl w:val="125A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E3728E"/>
    <w:multiLevelType w:val="hybridMultilevel"/>
    <w:tmpl w:val="ACD03214"/>
    <w:lvl w:ilvl="0" w:tplc="58DC44B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A742DB7"/>
    <w:multiLevelType w:val="hybridMultilevel"/>
    <w:tmpl w:val="DEE44B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C6A34C9"/>
    <w:multiLevelType w:val="hybridMultilevel"/>
    <w:tmpl w:val="986A9B62"/>
    <w:lvl w:ilvl="0" w:tplc="65B07E26">
      <w:start w:val="1"/>
      <w:numFmt w:val="decimal"/>
      <w:lvlText w:val="[%1] "/>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BE57BC4"/>
    <w:multiLevelType w:val="hybridMultilevel"/>
    <w:tmpl w:val="0B505A0A"/>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E3C3FBC"/>
    <w:multiLevelType w:val="hybridMultilevel"/>
    <w:tmpl w:val="BB4040A8"/>
    <w:lvl w:ilvl="0" w:tplc="65B07E26">
      <w:start w:val="1"/>
      <w:numFmt w:val="decimal"/>
      <w:lvlText w:val="[%1] "/>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42855325">
    <w:abstractNumId w:val="7"/>
  </w:num>
  <w:num w:numId="2" w16cid:durableId="2022080305">
    <w:abstractNumId w:val="3"/>
  </w:num>
  <w:num w:numId="3" w16cid:durableId="407654888">
    <w:abstractNumId w:val="9"/>
  </w:num>
  <w:num w:numId="4" w16cid:durableId="354817201">
    <w:abstractNumId w:val="2"/>
  </w:num>
  <w:num w:numId="5" w16cid:durableId="1760327122">
    <w:abstractNumId w:val="1"/>
  </w:num>
  <w:num w:numId="6" w16cid:durableId="319509468">
    <w:abstractNumId w:val="8"/>
  </w:num>
  <w:num w:numId="7" w16cid:durableId="1629123256">
    <w:abstractNumId w:val="10"/>
  </w:num>
  <w:num w:numId="8" w16cid:durableId="786236991">
    <w:abstractNumId w:val="0"/>
  </w:num>
  <w:num w:numId="9" w16cid:durableId="1864247046">
    <w:abstractNumId w:val="5"/>
  </w:num>
  <w:num w:numId="10" w16cid:durableId="607354630">
    <w:abstractNumId w:val="4"/>
  </w:num>
  <w:num w:numId="11" w16cid:durableId="9575614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jQ2NjM2NDAwsTA2szRW0lEKTi0uzszPAykwNK0FAGIdLjctAAAA"/>
  </w:docVars>
  <w:rsids>
    <w:rsidRoot w:val="00137197"/>
    <w:rsid w:val="00002DAF"/>
    <w:rsid w:val="00017D2D"/>
    <w:rsid w:val="00034A4A"/>
    <w:rsid w:val="00056782"/>
    <w:rsid w:val="00073CB4"/>
    <w:rsid w:val="000901DD"/>
    <w:rsid w:val="000A7486"/>
    <w:rsid w:val="000C1C3F"/>
    <w:rsid w:val="0010151C"/>
    <w:rsid w:val="0010205E"/>
    <w:rsid w:val="00125697"/>
    <w:rsid w:val="00137197"/>
    <w:rsid w:val="001764C1"/>
    <w:rsid w:val="00182A84"/>
    <w:rsid w:val="001A20CA"/>
    <w:rsid w:val="001C4D76"/>
    <w:rsid w:val="001D5165"/>
    <w:rsid w:val="0024442C"/>
    <w:rsid w:val="00253FAE"/>
    <w:rsid w:val="00276E13"/>
    <w:rsid w:val="00314DB9"/>
    <w:rsid w:val="003342B2"/>
    <w:rsid w:val="0036131B"/>
    <w:rsid w:val="00367281"/>
    <w:rsid w:val="00381664"/>
    <w:rsid w:val="00392470"/>
    <w:rsid w:val="00395D2A"/>
    <w:rsid w:val="003B008C"/>
    <w:rsid w:val="003B293E"/>
    <w:rsid w:val="003D146F"/>
    <w:rsid w:val="003E4359"/>
    <w:rsid w:val="003E66E7"/>
    <w:rsid w:val="003E70E8"/>
    <w:rsid w:val="004170D7"/>
    <w:rsid w:val="00424328"/>
    <w:rsid w:val="00425A4E"/>
    <w:rsid w:val="00436250"/>
    <w:rsid w:val="0045584C"/>
    <w:rsid w:val="00461391"/>
    <w:rsid w:val="004639C6"/>
    <w:rsid w:val="00473405"/>
    <w:rsid w:val="004B217B"/>
    <w:rsid w:val="004C11A4"/>
    <w:rsid w:val="004E1BCC"/>
    <w:rsid w:val="00594126"/>
    <w:rsid w:val="00595647"/>
    <w:rsid w:val="005B1AF8"/>
    <w:rsid w:val="005B48F7"/>
    <w:rsid w:val="005D095E"/>
    <w:rsid w:val="005E2315"/>
    <w:rsid w:val="005E42C4"/>
    <w:rsid w:val="005F457B"/>
    <w:rsid w:val="0062534A"/>
    <w:rsid w:val="00694DF8"/>
    <w:rsid w:val="006D4179"/>
    <w:rsid w:val="006F5DF6"/>
    <w:rsid w:val="006F73A0"/>
    <w:rsid w:val="007111CA"/>
    <w:rsid w:val="00721E4C"/>
    <w:rsid w:val="007275EE"/>
    <w:rsid w:val="00735B93"/>
    <w:rsid w:val="007644E1"/>
    <w:rsid w:val="00766006"/>
    <w:rsid w:val="00775AAC"/>
    <w:rsid w:val="0079343F"/>
    <w:rsid w:val="007A5357"/>
    <w:rsid w:val="007E397B"/>
    <w:rsid w:val="00807366"/>
    <w:rsid w:val="00826207"/>
    <w:rsid w:val="00834531"/>
    <w:rsid w:val="00835070"/>
    <w:rsid w:val="00840B3F"/>
    <w:rsid w:val="008643B3"/>
    <w:rsid w:val="008657F7"/>
    <w:rsid w:val="00885DFE"/>
    <w:rsid w:val="008C4551"/>
    <w:rsid w:val="008D4947"/>
    <w:rsid w:val="00935F0B"/>
    <w:rsid w:val="00940A61"/>
    <w:rsid w:val="00946497"/>
    <w:rsid w:val="00951FC7"/>
    <w:rsid w:val="00984C15"/>
    <w:rsid w:val="009874E9"/>
    <w:rsid w:val="009874F7"/>
    <w:rsid w:val="009A7B36"/>
    <w:rsid w:val="009B2B45"/>
    <w:rsid w:val="009B6708"/>
    <w:rsid w:val="009B7014"/>
    <w:rsid w:val="009D1DB8"/>
    <w:rsid w:val="009E7461"/>
    <w:rsid w:val="009F2B9B"/>
    <w:rsid w:val="00A07567"/>
    <w:rsid w:val="00A20924"/>
    <w:rsid w:val="00A26FE0"/>
    <w:rsid w:val="00AA360E"/>
    <w:rsid w:val="00AA3C81"/>
    <w:rsid w:val="00AB2486"/>
    <w:rsid w:val="00AE2D9A"/>
    <w:rsid w:val="00B04C18"/>
    <w:rsid w:val="00B12397"/>
    <w:rsid w:val="00B14082"/>
    <w:rsid w:val="00B26E2A"/>
    <w:rsid w:val="00B96838"/>
    <w:rsid w:val="00BD4853"/>
    <w:rsid w:val="00BE24F3"/>
    <w:rsid w:val="00BF0273"/>
    <w:rsid w:val="00BF4433"/>
    <w:rsid w:val="00C00F5B"/>
    <w:rsid w:val="00C03947"/>
    <w:rsid w:val="00C454A2"/>
    <w:rsid w:val="00C75FDD"/>
    <w:rsid w:val="00C77162"/>
    <w:rsid w:val="00CA2372"/>
    <w:rsid w:val="00CF1C32"/>
    <w:rsid w:val="00CF58F3"/>
    <w:rsid w:val="00D07D88"/>
    <w:rsid w:val="00D212B3"/>
    <w:rsid w:val="00D24F46"/>
    <w:rsid w:val="00D40093"/>
    <w:rsid w:val="00D70FA5"/>
    <w:rsid w:val="00D73599"/>
    <w:rsid w:val="00D81627"/>
    <w:rsid w:val="00DB6B5A"/>
    <w:rsid w:val="00DD364E"/>
    <w:rsid w:val="00DD5A28"/>
    <w:rsid w:val="00DE016D"/>
    <w:rsid w:val="00DF73C0"/>
    <w:rsid w:val="00E42DB1"/>
    <w:rsid w:val="00E47C84"/>
    <w:rsid w:val="00E849AC"/>
    <w:rsid w:val="00E94A82"/>
    <w:rsid w:val="00EA6D0C"/>
    <w:rsid w:val="00ED260E"/>
    <w:rsid w:val="00ED34AE"/>
    <w:rsid w:val="00EE0FCE"/>
    <w:rsid w:val="00EF119D"/>
    <w:rsid w:val="00EF2E14"/>
    <w:rsid w:val="00EF47B0"/>
    <w:rsid w:val="00EF60BC"/>
    <w:rsid w:val="00F057F7"/>
    <w:rsid w:val="00F4655D"/>
    <w:rsid w:val="00F52FB0"/>
    <w:rsid w:val="00F6438F"/>
    <w:rsid w:val="00F92066"/>
    <w:rsid w:val="00FA1118"/>
    <w:rsid w:val="00FC5F76"/>
    <w:rsid w:val="00FF5F89"/>
    <w:rsid w:val="00FF7E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926D4"/>
  <w15:docId w15:val="{F7AB96F4-B283-4FE9-9666-B15F87E18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F02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0567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273"/>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unhideWhenUsed/>
    <w:rsid w:val="00BF027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056782"/>
    <w:rPr>
      <w:color w:val="0563C1" w:themeColor="hyperlink"/>
      <w:u w:val="single"/>
    </w:rPr>
  </w:style>
  <w:style w:type="character" w:customStyle="1" w:styleId="UnresolvedMention1">
    <w:name w:val="Unresolved Mention1"/>
    <w:basedOn w:val="DefaultParagraphFont"/>
    <w:uiPriority w:val="99"/>
    <w:semiHidden/>
    <w:unhideWhenUsed/>
    <w:rsid w:val="00056782"/>
    <w:rPr>
      <w:color w:val="605E5C"/>
      <w:shd w:val="clear" w:color="auto" w:fill="E1DFDD"/>
    </w:rPr>
  </w:style>
  <w:style w:type="character" w:customStyle="1" w:styleId="Heading2Char">
    <w:name w:val="Heading 2 Char"/>
    <w:basedOn w:val="DefaultParagraphFont"/>
    <w:link w:val="Heading2"/>
    <w:uiPriority w:val="9"/>
    <w:semiHidden/>
    <w:rsid w:val="0005678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A360E"/>
    <w:pPr>
      <w:ind w:left="720"/>
      <w:contextualSpacing/>
    </w:pPr>
  </w:style>
  <w:style w:type="character" w:styleId="FollowedHyperlink">
    <w:name w:val="FollowedHyperlink"/>
    <w:basedOn w:val="DefaultParagraphFont"/>
    <w:uiPriority w:val="99"/>
    <w:semiHidden/>
    <w:unhideWhenUsed/>
    <w:rsid w:val="00424328"/>
    <w:rPr>
      <w:color w:val="954F72" w:themeColor="followedHyperlink"/>
      <w:u w:val="single"/>
    </w:rPr>
  </w:style>
  <w:style w:type="table" w:styleId="TableGrid">
    <w:name w:val="Table Grid"/>
    <w:basedOn w:val="TableNormal"/>
    <w:uiPriority w:val="39"/>
    <w:rsid w:val="00395D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A6D0C"/>
    <w:rPr>
      <w:color w:val="605E5C"/>
      <w:shd w:val="clear" w:color="auto" w:fill="E1DFDD"/>
    </w:rPr>
  </w:style>
  <w:style w:type="paragraph" w:customStyle="1" w:styleId="nova-legacy-e-listitem">
    <w:name w:val="nova-legacy-e-list__item"/>
    <w:basedOn w:val="Normal"/>
    <w:rsid w:val="00EA6D0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100399">
      <w:bodyDiv w:val="1"/>
      <w:marLeft w:val="0"/>
      <w:marRight w:val="0"/>
      <w:marTop w:val="0"/>
      <w:marBottom w:val="0"/>
      <w:divBdr>
        <w:top w:val="none" w:sz="0" w:space="0" w:color="auto"/>
        <w:left w:val="none" w:sz="0" w:space="0" w:color="auto"/>
        <w:bottom w:val="none" w:sz="0" w:space="0" w:color="auto"/>
        <w:right w:val="none" w:sz="0" w:space="0" w:color="auto"/>
      </w:divBdr>
    </w:div>
    <w:div w:id="1196115507">
      <w:bodyDiv w:val="1"/>
      <w:marLeft w:val="0"/>
      <w:marRight w:val="0"/>
      <w:marTop w:val="0"/>
      <w:marBottom w:val="0"/>
      <w:divBdr>
        <w:top w:val="none" w:sz="0" w:space="0" w:color="auto"/>
        <w:left w:val="none" w:sz="0" w:space="0" w:color="auto"/>
        <w:bottom w:val="none" w:sz="0" w:space="0" w:color="auto"/>
        <w:right w:val="none" w:sz="0" w:space="0" w:color="auto"/>
      </w:divBdr>
    </w:div>
    <w:div w:id="1245410449">
      <w:bodyDiv w:val="1"/>
      <w:marLeft w:val="0"/>
      <w:marRight w:val="0"/>
      <w:marTop w:val="0"/>
      <w:marBottom w:val="0"/>
      <w:divBdr>
        <w:top w:val="none" w:sz="0" w:space="0" w:color="auto"/>
        <w:left w:val="none" w:sz="0" w:space="0" w:color="auto"/>
        <w:bottom w:val="none" w:sz="0" w:space="0" w:color="auto"/>
        <w:right w:val="none" w:sz="0" w:space="0" w:color="auto"/>
      </w:divBdr>
    </w:div>
    <w:div w:id="1343706646">
      <w:bodyDiv w:val="1"/>
      <w:marLeft w:val="0"/>
      <w:marRight w:val="0"/>
      <w:marTop w:val="0"/>
      <w:marBottom w:val="0"/>
      <w:divBdr>
        <w:top w:val="none" w:sz="0" w:space="0" w:color="auto"/>
        <w:left w:val="none" w:sz="0" w:space="0" w:color="auto"/>
        <w:bottom w:val="none" w:sz="0" w:space="0" w:color="auto"/>
        <w:right w:val="none" w:sz="0" w:space="0" w:color="auto"/>
      </w:divBdr>
    </w:div>
    <w:div w:id="1635133119">
      <w:bodyDiv w:val="1"/>
      <w:marLeft w:val="0"/>
      <w:marRight w:val="0"/>
      <w:marTop w:val="0"/>
      <w:marBottom w:val="0"/>
      <w:divBdr>
        <w:top w:val="none" w:sz="0" w:space="0" w:color="auto"/>
        <w:left w:val="none" w:sz="0" w:space="0" w:color="auto"/>
        <w:bottom w:val="none" w:sz="0" w:space="0" w:color="auto"/>
        <w:right w:val="none" w:sz="0" w:space="0" w:color="auto"/>
      </w:divBdr>
    </w:div>
    <w:div w:id="1828397601">
      <w:bodyDiv w:val="1"/>
      <w:marLeft w:val="0"/>
      <w:marRight w:val="0"/>
      <w:marTop w:val="0"/>
      <w:marBottom w:val="0"/>
      <w:divBdr>
        <w:top w:val="none" w:sz="0" w:space="0" w:color="auto"/>
        <w:left w:val="none" w:sz="0" w:space="0" w:color="auto"/>
        <w:bottom w:val="none" w:sz="0" w:space="0" w:color="auto"/>
        <w:right w:val="none" w:sz="0" w:space="0" w:color="auto"/>
      </w:divBdr>
    </w:div>
    <w:div w:id="20768537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8</Pages>
  <Words>2474</Words>
  <Characters>14104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Manusri Ajmeera</dc:creator>
  <cp:keywords/>
  <dc:description/>
  <cp:lastModifiedBy>Alora M</cp:lastModifiedBy>
  <cp:revision>5</cp:revision>
  <cp:lastPrinted>2023-09-24T17:02:00Z</cp:lastPrinted>
  <dcterms:created xsi:type="dcterms:W3CDTF">2023-09-24T17:00:00Z</dcterms:created>
  <dcterms:modified xsi:type="dcterms:W3CDTF">2023-09-24T17:20:00Z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6daeb00a-ce89-4a34-8eb6-b746daae4052</vt:lpwstr>
  </property>
</Properties>
</file>