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before="200" w:after="80"/>
        <w:jc w:val="center"/>
      </w:pPr>
      <w:r>
        <w:rPr>
          <w:rFonts w:ascii="Arial" w:cs="Arial" w:eastAsia="Arial" w:hAnsi="Arial"/>
          <w:b/>
          <w:bCs/>
          <w:color w:val="1F4E79"/>
          <w:sz w:val="64"/>
          <w:szCs w:val="64"/>
        </w:rPr>
        <w:t xml:space="preserve">NEXA-CLOUD</w:t>
      </w:r>
    </w:p>
    <w:p>
      <w:pPr>
        <w:spacing w:before="80" w:after="80"/>
        <w:jc w:val="center"/>
      </w:pPr>
      <w:r>
        <w:rPr>
          <w:rFonts w:ascii="Arial" w:cs="Arial" w:eastAsia="Arial" w:hAnsi="Arial"/>
          <w:color w:val="2E75B6"/>
          <w:sz w:val="32"/>
          <w:szCs w:val="32"/>
        </w:rPr>
        <w:t xml:space="preserve">Transformation vers le Cloud Privé Managé</w:t>
      </w:r>
    </w:p>
    <w:p>
      <w:pPr>
        <w:spacing w:before="80" w:after="80"/>
      </w:pPr>
      <w:r>
        <w:t xml:space="preserve"/>
      </w:r>
    </w:p>
    <w:p>
      <w:pPr>
        <w:spacing w:before="200" w:after="80"/>
        <w:jc w:val="center"/>
      </w:pPr>
      <w:r>
        <w:rPr>
          <w:rFonts w:ascii="Arial" w:cs="Arial" w:eastAsia="Arial" w:hAnsi="Arial"/>
          <w:b/>
          <w:bCs/>
          <w:color w:val="444444"/>
          <w:sz w:val="28"/>
          <w:szCs w:val="28"/>
        </w:rPr>
        <w:t xml:space="preserve">Épreuves Certifiantes C25 à C29</w:t>
      </w:r>
    </w:p>
    <w:p>
      <w:pPr>
        <w:spacing w:before="80" w:after="80"/>
        <w:jc w:val="center"/>
      </w:pPr>
      <w:r>
        <w:rPr>
          <w:rFonts w:ascii="Arial" w:cs="Arial" w:eastAsia="Arial" w:hAnsi="Arial"/>
          <w:color w:val="666666"/>
          <w:sz w:val="24"/>
          <w:szCs w:val="24"/>
        </w:rPr>
        <w:t xml:space="preserve">Référentiel ERIS</w:t>
      </w:r>
    </w:p>
    <w:p>
      <w:pPr>
        <w:spacing w:before="80" w:after="80"/>
      </w:pPr>
      <w:r>
        <w:t xml:space="preserve"/>
      </w:r>
    </w:p>
    <w:p>
      <w:pPr>
        <w:spacing w:before="400" w:after="80"/>
        <w:jc w:val="center"/>
      </w:pPr>
      <w:r>
        <w:rPr>
          <w:rFonts w:ascii="Arial" w:cs="Arial" w:eastAsia="Arial" w:hAnsi="Arial"/>
          <w:color w:val="888888"/>
          <w:sz w:val="22"/>
          <w:szCs w:val="22"/>
        </w:rPr>
        <w:t xml:space="preserve">Mars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2"/>
                <w:szCs w:val="32"/>
              </w:rPr>
              <w:t xml:space="preserve">PARTIE 1 — PILOTAGE ET GOUVERNANCE DU PROJET (C25 &amp; C26)</w:t>
            </w:r>
          </w:p>
        </w:tc>
      </w:tr>
    </w:tbl>
    <w:p>
      <w:pPr>
        <w:spacing w:before="80" w:after="80"/>
      </w:pPr>
      <w:r>
        <w:t xml:space="preserve"/>
      </w:r>
    </w:p>
    <w:p>
      <w:pPr>
        <w:pStyle w:val="Heading1"/>
        <w:spacing w:before="400" w:after="200"/>
      </w:pPr>
      <w:r>
        <w:rPr>
          <w:rFonts w:ascii="Arial" w:cs="Arial" w:eastAsia="Arial" w:hAnsi="Arial"/>
          <w:b/>
          <w:bCs/>
          <w:color w:val="1F4E79"/>
          <w:sz w:val="36"/>
          <w:szCs w:val="36"/>
        </w:rPr>
        <w:t xml:space="preserve">1. Note de cadrage synthétique du projet NEXA-CLOUD</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1.1 Objectifs et exigences du projet</w:t>
      </w:r>
    </w:p>
    <w:p>
      <w:pPr>
        <w:pStyle w:val="Heading3"/>
        <w:spacing w:before="240" w:after="120"/>
      </w:pPr>
      <w:r>
        <w:rPr>
          <w:rFonts w:ascii="Arial" w:cs="Arial" w:eastAsia="Arial" w:hAnsi="Arial"/>
          <w:b/>
          <w:bCs/>
          <w:color w:val="2E75B6"/>
          <w:sz w:val="24"/>
          <w:szCs w:val="24"/>
        </w:rPr>
        <w:t xml:space="preserve">Objectifs stratégiques</w:t>
      </w:r>
    </w:p>
    <w:p>
      <w:pPr>
        <w:spacing w:before="80" w:after="80"/>
      </w:pPr>
      <w:r>
        <w:rPr>
          <w:rFonts w:ascii="Arial" w:cs="Arial" w:eastAsia="Arial" w:hAnsi="Arial"/>
          <w:sz w:val="22"/>
          <w:szCs w:val="22"/>
        </w:rPr>
        <w:t xml:space="preserve">Dans le cadre de la fusion entre PRO-IT et NET-SOLUTIONS, le groupe NEXA-CLOUD a décidé d'engager une transformation stratégique majeure visant à proposer une offre de Cloud Privé Managé destinée aux PME et ETI régionales. Ce projet constitue un tournant structurant pour l'entreprise, combinant l'expertise en infogérance de PRO-IT et les compétences en réseaux sécurisés de NET-SOLUTIONS.</w:t>
      </w:r>
    </w:p>
    <w:p>
      <w:pPr>
        <w:spacing w:before="80" w:after="80"/>
      </w:pPr>
      <w:r>
        <w:t xml:space="preserve"/>
      </w:r>
    </w:p>
    <w:p>
      <w:pPr>
        <w:spacing w:before="80" w:after="80"/>
      </w:pPr>
      <w:r>
        <w:rPr>
          <w:rFonts w:ascii="Arial" w:cs="Arial" w:eastAsia="Arial" w:hAnsi="Arial"/>
          <w:b/>
          <w:bCs/>
          <w:sz w:val="22"/>
          <w:szCs w:val="22"/>
        </w:rPr>
        <w:t xml:space="preserve">Les objectifs stratégiques du projet sont les suivants :</w:t>
      </w:r>
    </w:p>
    <w:p>
      <w:pPr>
        <w:pStyle w:val="ListParagraph"/>
        <w:numPr>
          <w:ilvl w:val="0"/>
          <w:numId w:val="2"/>
        </w:numPr>
        <w:spacing w:before="60" w:after="60"/>
      </w:pPr>
      <w:r>
        <w:rPr>
          <w:rFonts w:ascii="Arial" w:cs="Arial" w:eastAsia="Arial" w:hAnsi="Arial"/>
          <w:b w:val="false"/>
          <w:bCs w:val="false"/>
          <w:sz w:val="22"/>
          <w:szCs w:val="22"/>
        </w:rPr>
        <w:t xml:space="preserve">Lancer une offre de Cloud Privé Managé souveraine et sécurisée sous la marque NEXA-CLOUD</w:t>
      </w:r>
    </w:p>
    <w:p>
      <w:pPr>
        <w:pStyle w:val="ListParagraph"/>
        <w:numPr>
          <w:ilvl w:val="0"/>
          <w:numId w:val="2"/>
        </w:numPr>
        <w:spacing w:before="60" w:after="60"/>
      </w:pPr>
      <w:r>
        <w:rPr>
          <w:rFonts w:ascii="Arial" w:cs="Arial" w:eastAsia="Arial" w:hAnsi="Arial"/>
          <w:b w:val="false"/>
          <w:bCs w:val="false"/>
          <w:sz w:val="22"/>
          <w:szCs w:val="22"/>
        </w:rPr>
        <w:t xml:space="preserve">Garantir un niveau de disponibilité SLA ≥ 99,9% dès la mise en production</w:t>
      </w:r>
    </w:p>
    <w:p>
      <w:pPr>
        <w:pStyle w:val="ListParagraph"/>
        <w:numPr>
          <w:ilvl w:val="0"/>
          <w:numId w:val="2"/>
        </w:numPr>
        <w:spacing w:before="60" w:after="60"/>
      </w:pPr>
      <w:r>
        <w:rPr>
          <w:rFonts w:ascii="Arial" w:cs="Arial" w:eastAsia="Arial" w:hAnsi="Arial"/>
          <w:b w:val="false"/>
          <w:bCs w:val="false"/>
          <w:sz w:val="22"/>
          <w:szCs w:val="22"/>
        </w:rPr>
        <w:t xml:space="preserve">Déployer l'infrastructure et les services associés dans un délai de 6 mois</w:t>
      </w:r>
    </w:p>
    <w:p>
      <w:pPr>
        <w:pStyle w:val="ListParagraph"/>
        <w:numPr>
          <w:ilvl w:val="0"/>
          <w:numId w:val="2"/>
        </w:numPr>
        <w:spacing w:before="60" w:after="60"/>
      </w:pPr>
      <w:r>
        <w:rPr>
          <w:rFonts w:ascii="Arial" w:cs="Arial" w:eastAsia="Arial" w:hAnsi="Arial"/>
          <w:b w:val="false"/>
          <w:bCs w:val="false"/>
          <w:sz w:val="22"/>
          <w:szCs w:val="22"/>
        </w:rPr>
        <w:t xml:space="preserve">Structurer une organisation opérationnelle adaptée, issue de la fusion des deux entités</w:t>
      </w:r>
    </w:p>
    <w:p>
      <w:pPr>
        <w:pStyle w:val="ListParagraph"/>
        <w:numPr>
          <w:ilvl w:val="0"/>
          <w:numId w:val="2"/>
        </w:numPr>
        <w:spacing w:before="60" w:after="60"/>
      </w:pPr>
      <w:r>
        <w:rPr>
          <w:rFonts w:ascii="Arial" w:cs="Arial" w:eastAsia="Arial" w:hAnsi="Arial"/>
          <w:b w:val="false"/>
          <w:bCs w:val="false"/>
          <w:sz w:val="22"/>
          <w:szCs w:val="22"/>
        </w:rPr>
        <w:t xml:space="preserve">Renforcer la crédibilité technique du groupe et élargir l'offre de services à forte valeur ajoutée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Exigences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7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Technique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Mise en place d'une Infrastructure as Code (IaC), supervision 24/7, virtualisation, sécurisation des flux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Organisationnelle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Fusion et alignement des équipes PRO-IT et NET-SOLUTIONS, création de nouveaux pôles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SLA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Disponibilité ≥ 99,9%, monitoring continu, procédures d'escalade définies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Sécurité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Conformité RGPD, audit de sécurité, configuration des pare-feux, souveraineté des données</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1.2 Périmètre du projet</w:t>
      </w:r>
    </w:p>
    <w:p>
      <w:pPr>
        <w:pStyle w:val="Heading3"/>
        <w:spacing w:before="240" w:after="120"/>
      </w:pPr>
      <w:r>
        <w:rPr>
          <w:rFonts w:ascii="Arial" w:cs="Arial" w:eastAsia="Arial" w:hAnsi="Arial"/>
          <w:b/>
          <w:bCs/>
          <w:color w:val="2E75B6"/>
          <w:sz w:val="24"/>
          <w:szCs w:val="24"/>
        </w:rPr>
        <w:t xml:space="preserve">Éléments inclus dans le projet</w:t>
      </w:r>
    </w:p>
    <w:p>
      <w:pPr>
        <w:pStyle w:val="ListParagraph"/>
        <w:numPr>
          <w:ilvl w:val="0"/>
          <w:numId w:val="2"/>
        </w:numPr>
        <w:spacing w:before="60" w:after="60"/>
      </w:pPr>
      <w:r>
        <w:rPr>
          <w:rFonts w:ascii="Arial" w:cs="Arial" w:eastAsia="Arial" w:hAnsi="Arial"/>
          <w:b w:val="false"/>
          <w:bCs w:val="false"/>
          <w:sz w:val="22"/>
          <w:szCs w:val="22"/>
        </w:rPr>
        <w:t xml:space="preserve">Conception et déploiement de l'architecture cloud privée</w:t>
      </w:r>
    </w:p>
    <w:p>
      <w:pPr>
        <w:pStyle w:val="ListParagraph"/>
        <w:numPr>
          <w:ilvl w:val="0"/>
          <w:numId w:val="2"/>
        </w:numPr>
        <w:spacing w:before="60" w:after="60"/>
      </w:pPr>
      <w:r>
        <w:rPr>
          <w:rFonts w:ascii="Arial" w:cs="Arial" w:eastAsia="Arial" w:hAnsi="Arial"/>
          <w:b w:val="false"/>
          <w:bCs w:val="false"/>
          <w:sz w:val="22"/>
          <w:szCs w:val="22"/>
        </w:rPr>
        <w:t xml:space="preserve">Mise en place de l'Infrastructure as Code (Terraform, Ansible)</w:t>
      </w:r>
    </w:p>
    <w:p>
      <w:pPr>
        <w:pStyle w:val="ListParagraph"/>
        <w:numPr>
          <w:ilvl w:val="0"/>
          <w:numId w:val="2"/>
        </w:numPr>
        <w:spacing w:before="60" w:after="60"/>
      </w:pPr>
      <w:r>
        <w:rPr>
          <w:rFonts w:ascii="Arial" w:cs="Arial" w:eastAsia="Arial" w:hAnsi="Arial"/>
          <w:b w:val="false"/>
          <w:bCs w:val="false"/>
          <w:sz w:val="22"/>
          <w:szCs w:val="22"/>
        </w:rPr>
        <w:t xml:space="preserve">Déploiement de la supervision 24/7</w:t>
      </w:r>
    </w:p>
    <w:p>
      <w:pPr>
        <w:pStyle w:val="ListParagraph"/>
        <w:numPr>
          <w:ilvl w:val="0"/>
          <w:numId w:val="2"/>
        </w:numPr>
        <w:spacing w:before="60" w:after="60"/>
      </w:pPr>
      <w:r>
        <w:rPr>
          <w:rFonts w:ascii="Arial" w:cs="Arial" w:eastAsia="Arial" w:hAnsi="Arial"/>
          <w:b w:val="false"/>
          <w:bCs w:val="false"/>
          <w:sz w:val="22"/>
          <w:szCs w:val="22"/>
        </w:rPr>
        <w:t xml:space="preserve">Formation et montée en compétences des équipes techniques</w:t>
      </w:r>
    </w:p>
    <w:p>
      <w:pPr>
        <w:pStyle w:val="ListParagraph"/>
        <w:numPr>
          <w:ilvl w:val="0"/>
          <w:numId w:val="2"/>
        </w:numPr>
        <w:spacing w:before="60" w:after="60"/>
      </w:pPr>
      <w:r>
        <w:rPr>
          <w:rFonts w:ascii="Arial" w:cs="Arial" w:eastAsia="Arial" w:hAnsi="Arial"/>
          <w:b w:val="false"/>
          <w:bCs w:val="false"/>
          <w:sz w:val="22"/>
          <w:szCs w:val="22"/>
        </w:rPr>
        <w:t xml:space="preserve">Recrutement du Lead Architecte Cloud &amp; Automatisation</w:t>
      </w:r>
    </w:p>
    <w:p>
      <w:pPr>
        <w:pStyle w:val="ListParagraph"/>
        <w:numPr>
          <w:ilvl w:val="0"/>
          <w:numId w:val="2"/>
        </w:numPr>
        <w:spacing w:before="60" w:after="60"/>
      </w:pPr>
      <w:r>
        <w:rPr>
          <w:rFonts w:ascii="Arial" w:cs="Arial" w:eastAsia="Arial" w:hAnsi="Arial"/>
          <w:b w:val="false"/>
          <w:bCs w:val="false"/>
          <w:sz w:val="22"/>
          <w:szCs w:val="22"/>
        </w:rPr>
        <w:t xml:space="preserve">Structuration de la gouvernance et des processus opérationnels</w:t>
      </w:r>
    </w:p>
    <w:p>
      <w:pPr>
        <w:pStyle w:val="ListParagraph"/>
        <w:numPr>
          <w:ilvl w:val="0"/>
          <w:numId w:val="2"/>
        </w:numPr>
        <w:spacing w:before="60" w:after="60"/>
      </w:pPr>
      <w:r>
        <w:rPr>
          <w:rFonts w:ascii="Arial" w:cs="Arial" w:eastAsia="Arial" w:hAnsi="Arial"/>
          <w:b w:val="false"/>
          <w:bCs w:val="false"/>
          <w:sz w:val="22"/>
          <w:szCs w:val="22"/>
        </w:rPr>
        <w:t xml:space="preserve">Phase pilote et validation SLA avant mise en production officielle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Éléments hors périmètre (exclusions)</w:t>
      </w:r>
    </w:p>
    <w:p>
      <w:pPr>
        <w:pStyle w:val="ListParagraph"/>
        <w:numPr>
          <w:ilvl w:val="0"/>
          <w:numId w:val="2"/>
        </w:numPr>
        <w:spacing w:before="60" w:after="60"/>
      </w:pPr>
      <w:r>
        <w:rPr>
          <w:rFonts w:ascii="Arial" w:cs="Arial" w:eastAsia="Arial" w:hAnsi="Arial"/>
          <w:b w:val="false"/>
          <w:bCs w:val="false"/>
          <w:sz w:val="22"/>
          <w:szCs w:val="22"/>
        </w:rPr>
        <w:t xml:space="preserve">Développement d'applications métier pour les clients</w:t>
      </w:r>
    </w:p>
    <w:p>
      <w:pPr>
        <w:pStyle w:val="ListParagraph"/>
        <w:numPr>
          <w:ilvl w:val="0"/>
          <w:numId w:val="2"/>
        </w:numPr>
        <w:spacing w:before="60" w:after="60"/>
      </w:pPr>
      <w:r>
        <w:rPr>
          <w:rFonts w:ascii="Arial" w:cs="Arial" w:eastAsia="Arial" w:hAnsi="Arial"/>
          <w:b w:val="false"/>
          <w:bCs w:val="false"/>
          <w:sz w:val="22"/>
          <w:szCs w:val="22"/>
        </w:rPr>
        <w:t xml:space="preserve">Migration des contrats d'infogérance existants pendant la phase projet</w:t>
      </w:r>
    </w:p>
    <w:p>
      <w:pPr>
        <w:pStyle w:val="ListParagraph"/>
        <w:numPr>
          <w:ilvl w:val="0"/>
          <w:numId w:val="2"/>
        </w:numPr>
        <w:spacing w:before="60" w:after="60"/>
      </w:pPr>
      <w:r>
        <w:rPr>
          <w:rFonts w:ascii="Arial" w:cs="Arial" w:eastAsia="Arial" w:hAnsi="Arial"/>
          <w:b w:val="false"/>
          <w:bCs w:val="false"/>
          <w:sz w:val="22"/>
          <w:szCs w:val="22"/>
        </w:rPr>
        <w:t xml:space="preserve">Refonte du système d'information administratif et commercial</w:t>
      </w:r>
    </w:p>
    <w:p>
      <w:pPr>
        <w:pStyle w:val="ListParagraph"/>
        <w:numPr>
          <w:ilvl w:val="0"/>
          <w:numId w:val="2"/>
        </w:numPr>
        <w:spacing w:before="60" w:after="60"/>
      </w:pPr>
      <w:r>
        <w:rPr>
          <w:rFonts w:ascii="Arial" w:cs="Arial" w:eastAsia="Arial" w:hAnsi="Arial"/>
          <w:b w:val="false"/>
          <w:bCs w:val="false"/>
          <w:sz w:val="22"/>
          <w:szCs w:val="22"/>
        </w:rPr>
        <w:t xml:space="preserve">Tout projet SI non lié à l'offre NEXA-CLOUD</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1.3 Contraintes du projet — Triangle Projet</w:t>
      </w:r>
    </w:p>
    <w:p>
      <w:pPr>
        <w:pStyle w:val="Heading3"/>
        <w:spacing w:before="240" w:after="120"/>
      </w:pPr>
      <w:r>
        <w:rPr>
          <w:rFonts w:ascii="Arial" w:cs="Arial" w:eastAsia="Arial" w:hAnsi="Arial"/>
          <w:b/>
          <w:bCs/>
          <w:color w:val="2E75B6"/>
          <w:sz w:val="24"/>
          <w:szCs w:val="24"/>
        </w:rPr>
        <w:t xml:space="preserve">Contraintes de délais</w:t>
      </w:r>
    </w:p>
    <w:p>
      <w:pPr>
        <w:spacing w:before="80" w:after="80"/>
      </w:pPr>
      <w:r>
        <w:rPr>
          <w:rFonts w:ascii="Arial" w:cs="Arial" w:eastAsia="Arial" w:hAnsi="Arial"/>
          <w:sz w:val="22"/>
          <w:szCs w:val="22"/>
        </w:rPr>
        <w:t xml:space="preserve">Le projet doit être mis en production dans un délai maximal de 6 mois à compter de février 2026. Ce délai est non négociable car tout retard expose l'entreprise à une perte de clients stratégiques et à une dégradation de son image de marque sur un marché régional très concurrentiel.</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Contraintes de coûts</w:t>
      </w:r>
    </w:p>
    <w:p>
      <w:pPr>
        <w:spacing w:before="80" w:after="80"/>
      </w:pPr>
      <w:r>
        <w:rPr>
          <w:rFonts w:ascii="Arial" w:cs="Arial" w:eastAsia="Arial" w:hAnsi="Arial"/>
          <w:sz w:val="22"/>
          <w:szCs w:val="22"/>
        </w:rPr>
        <w:t xml:space="preserve">Un budget global de 850 000 € est alloué au projet. Toute dérive budgétaire supérieure à 5% devra être justifiée et arbitrée par la direction générale. Une réserve budgétaire dédiée à la gestion des risques est prévue pour financer les mesures de mitigation si nécessaire.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Contraintes de périmètre</w:t>
      </w:r>
    </w:p>
    <w:p>
      <w:pPr>
        <w:spacing w:before="80" w:after="80"/>
      </w:pPr>
      <w:r>
        <w:rPr>
          <w:rFonts w:ascii="Arial" w:cs="Arial" w:eastAsia="Arial" w:hAnsi="Arial"/>
          <w:sz w:val="22"/>
          <w:szCs w:val="22"/>
        </w:rPr>
        <w:t xml:space="preserve">Le périmètre est strictement limité au lancement de l'offre NEXA-CLOUD. Aucune extension de périmètre ne peut être acceptée sans validation formelle du COMEX.</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1.4 Méthodologie de gestion de projet</w:t>
      </w:r>
    </w:p>
    <w:p>
      <w:pPr>
        <w:pStyle w:val="Heading3"/>
        <w:spacing w:before="240" w:after="120"/>
      </w:pPr>
      <w:r>
        <w:rPr>
          <w:rFonts w:ascii="Arial" w:cs="Arial" w:eastAsia="Arial" w:hAnsi="Arial"/>
          <w:b/>
          <w:bCs/>
          <w:color w:val="2E75B6"/>
          <w:sz w:val="24"/>
          <w:szCs w:val="24"/>
        </w:rPr>
        <w:t xml:space="preserve">Méthode retenue : Hybride (Prédictif + Agile)</w:t>
      </w:r>
    </w:p>
    <w:p>
      <w:pPr>
        <w:spacing w:before="80" w:after="80"/>
      </w:pPr>
      <w:r>
        <w:rPr>
          <w:rFonts w:ascii="Arial" w:cs="Arial" w:eastAsia="Arial" w:hAnsi="Arial"/>
          <w:sz w:val="22"/>
          <w:szCs w:val="22"/>
        </w:rPr>
        <w:t xml:space="preserve">La méthode hybride a été retenue pour ce projet. Cette décision se justifie par la nature même du projet NEXA-CLOUD :</w:t>
      </w:r>
    </w:p>
    <w:p>
      <w:pPr>
        <w:pStyle w:val="ListParagraph"/>
        <w:numPr>
          <w:ilvl w:val="0"/>
          <w:numId w:val="2"/>
        </w:numPr>
        <w:spacing w:before="60" w:after="60"/>
      </w:pPr>
      <w:r>
        <w:rPr>
          <w:rFonts w:ascii="Arial" w:cs="Arial" w:eastAsia="Arial" w:hAnsi="Arial"/>
          <w:b w:val="false"/>
          <w:bCs w:val="false"/>
          <w:sz w:val="22"/>
          <w:szCs w:val="22"/>
        </w:rPr>
        <w:t xml:space="preserve">Les phases de cadrage, gouvernance, architecture et budget sont fixes et imposées par la direction → elles nécessitent une approche prédictive avec des jalons clairs et un planning structuré</w:t>
      </w:r>
    </w:p>
    <w:p>
      <w:pPr>
        <w:pStyle w:val="ListParagraph"/>
        <w:numPr>
          <w:ilvl w:val="0"/>
          <w:numId w:val="2"/>
        </w:numPr>
        <w:spacing w:before="60" w:after="60"/>
      </w:pPr>
      <w:r>
        <w:rPr>
          <w:rFonts w:ascii="Arial" w:cs="Arial" w:eastAsia="Arial" w:hAnsi="Arial"/>
          <w:b w:val="false"/>
          <w:bCs w:val="false"/>
          <w:sz w:val="22"/>
          <w:szCs w:val="22"/>
        </w:rPr>
        <w:t xml:space="preserve">Les phases de déploiement, automatisation et tests comportent des inconnues techniques liées à la fusion des équipes et à la nouveauté de l'offre → une approche itérative et Agile permet d'adapter les livrables en fonction des résultats réels</w:t>
      </w:r>
    </w:p>
    <w:p>
      <w:pPr>
        <w:pStyle w:val="ListParagraph"/>
        <w:numPr>
          <w:ilvl w:val="0"/>
          <w:numId w:val="2"/>
        </w:numPr>
        <w:spacing w:before="60" w:after="60"/>
      </w:pPr>
      <w:r>
        <w:rPr>
          <w:rFonts w:ascii="Arial" w:cs="Arial" w:eastAsia="Arial" w:hAnsi="Arial"/>
          <w:b w:val="false"/>
          <w:bCs w:val="false"/>
          <w:sz w:val="22"/>
          <w:szCs w:val="22"/>
        </w:rPr>
        <w:t xml:space="preserve">La complexité organisationnelle (fusion de deux cultures d'entreprise différentes) impose une flexibilité dans la conduite du changement</w:t>
      </w:r>
    </w:p>
    <w:p>
      <w:pPr>
        <w:spacing w:before="80" w:after="80"/>
      </w:pPr>
      <w:r>
        <w:t xml:space="preserve"/>
      </w:r>
    </w:p>
    <w:p>
      <w:pPr>
        <w:spacing w:before="80" w:after="80"/>
      </w:pPr>
      <w:r>
        <w:rPr>
          <w:rFonts w:ascii="Arial" w:cs="Arial" w:eastAsia="Arial" w:hAnsi="Arial"/>
          <w:sz w:val="22"/>
          <w:szCs w:val="22"/>
        </w:rPr>
        <w:t xml:space="preserve">Une méthode purement prédictive serait trop rigide face aux incertitudes techniques. Une méthode purement Agile serait incompatible avec les contraintes budgétaires et calendaires imposées par la direction.</w:t>
      </w:r>
    </w:p>
    <w:p>
      <w:pPr>
        <w:spacing w:before="80" w:after="80"/>
      </w:pPr>
      <w:r>
        <w:t xml:space="preserve"/>
      </w:r>
    </w:p>
    <w:p>
      <w:pPr>
        <w:spacing w:before="80" w:after="80"/>
      </w:pPr>
      <w:r>
        <w:rPr>
          <w:rFonts w:ascii="Arial" w:cs="Arial" w:eastAsia="Arial" w:hAnsi="Arial"/>
          <w:b/>
          <w:bCs/>
          <w:sz w:val="22"/>
          <w:szCs w:val="22"/>
        </w:rPr>
        <w:t xml:space="preserve">Date de démarrage : Février 2026</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1.5 Macro-planning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500"/>
        <w:gridCol w:w="196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 principale</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w:t>
            </w:r>
          </w:p>
        </w:tc>
        <w:tc>
          <w:tcPr>
            <w:tcW w:type="dxa" w:w="1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Cadrage &amp; structuration de la gouvernance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Gouvernance validée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technique &amp; architecture cible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validée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Déploiement de l'infrastructure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 déployée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Automatisation &amp; supervision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IaC + supervision opérationnels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Tests &amp; validation SLA + Exploitation (formation, documentation)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SLA ≥ 99,9% + équipes prêtes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Mise en production officielle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Go/No Go → MEP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6</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1.6 Gouvernance du projet</w:t>
      </w:r>
    </w:p>
    <w:p>
      <w:pPr>
        <w:pStyle w:val="Heading3"/>
        <w:spacing w:before="240" w:after="120"/>
      </w:pPr>
      <w:r>
        <w:rPr>
          <w:rFonts w:ascii="Arial" w:cs="Arial" w:eastAsia="Arial" w:hAnsi="Arial"/>
          <w:b/>
          <w:bCs/>
          <w:color w:val="2E75B6"/>
          <w:sz w:val="24"/>
          <w:szCs w:val="24"/>
        </w:rPr>
        <w:t xml:space="preserve">Ressources identifiées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4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Provenance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Chef de Projet SI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Responsable des Opérations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NEXA-CLOUD (nommé)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 Architecte Cloud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À recruter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Recrutement externe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Responsable Infrastructure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Responsable Exploitation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Responsable Réseaux &amp; Sécurité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Responsable Réseaux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NET-SOLUTIONS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Responsable RH / Formation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Support administratif</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NEXA-CLOUD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Directeur Général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Sponsor du projet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NEXA-CLOUD</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Matrice RACI — Acteurs clés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80"/>
        <w:gridCol w:w="1280"/>
        <w:gridCol w:w="1400"/>
      </w:tblGrid>
      <w:t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Chef Projet</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Lead Archi.</w:t>
            </w:r>
          </w:p>
        </w:tc>
        <w:tc>
          <w:tcPr>
            <w:tcW w:type="dxa" w:w="1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 Infra</w:t>
            </w:r>
          </w:p>
        </w:tc>
        <w:tc>
          <w:tcPr>
            <w:tcW w:type="dxa" w:w="1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 Réseau</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Définition des objectifs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Conception architecture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Déploiement infrastructure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Mise en place supervision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Suivi budgétaire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Go/No 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Formation équipes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w:t>
            </w:r>
          </w:p>
        </w:tc>
      </w:tr>
    </w:tbl>
    <w:p>
      <w:pPr>
        <w:spacing w:before="80" w:after="80"/>
      </w:pPr>
      <w:r>
        <w:rPr>
          <w:rFonts w:ascii="Arial" w:cs="Arial" w:eastAsia="Arial" w:hAnsi="Arial"/>
          <w:i/>
          <w:iCs/>
          <w:color w:val="666666"/>
          <w:sz w:val="22"/>
          <w:szCs w:val="22"/>
        </w:rPr>
        <w:t xml:space="preserve">(R = Responsable, A = Approbateur, C = Consulté, I = Informé)</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1.7 Analyse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100"/>
        <w:gridCol w:w="1000"/>
        <w:gridCol w:w="4760"/>
      </w:tblGrid>
      <w:tr>
        <w:tc>
          <w:tcPr>
            <w:tcW w:type="dxa" w:w="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Probabilité</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 de mitigation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Choc culturel lors de la fusion PRO-IT / NET-SOLUTIONS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Élevée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Élevé</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Plan de conduite du changement, ateliers de cohésion, rituels managériaux communs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Retard dans le déploiement de l'infrastructure cloud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Moyenne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Élevé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Planning avec marge tampon, suivi hebdomadaire, jalons intermédiaires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Manque de compétences internes en IaC et supervision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Élevée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Élevé</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Plan de formation dès le mois 1, recrutement du Lead Architecte en priorité</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Non-atteinte du SLA ≥ 99,9% à la mise en production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Moyenne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Très élevé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pilote de validation SLA (mois 5), critères Go/No Go stricts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Dérive budgétaire &gt; 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Faible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Élevé</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Suivi budgétaire mensuel, réserve de risque dédiée, arbitrage DG obligatoire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Non-conformité RGPD du cloud privé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Très élevé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de conformité dès la phase architecture, intégration des exigences RGPD dans le design</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1.8 Budget prévisionnel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de coût</w:t>
            </w:r>
          </w:p>
        </w:tc>
        <w:tc>
          <w:tcPr>
            <w:tcW w:type="dxa" w:w="2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 estimé</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Infrastructure (serveurs, équipements réseau, datacenter)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350 000 €</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Licences logicielles (virtualisation, supervision, sécurité)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120 000 €</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Recrutement (Lead Architecte Cloud)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15 000 €</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Formation des équipes techniques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80 000 €</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Accompagnement &amp; conseil externe (STRAT-IT)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60 000 €</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Conduite du changement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40 000 €</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Réserve budgétaire risques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85 000 €</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Divers &amp; imprévus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100 000 €</w:t>
            </w:r>
          </w:p>
        </w:tc>
      </w:tr>
      <w:tr>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850 000 €</w:t>
            </w:r>
          </w:p>
        </w:tc>
      </w:tr>
    </w:tbl>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2. Dispositif de pilotage et de contrôle du projet (C26)</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2.1 Planification du projet — WBS (Work Breakdown Structure)</w:t>
      </w:r>
    </w:p>
    <w:p>
      <w:pPr>
        <w:spacing w:before="80" w:after="80"/>
      </w:pPr>
      <w:r>
        <w:rPr>
          <w:rFonts w:ascii="Arial" w:cs="Arial" w:eastAsia="Arial" w:hAnsi="Arial"/>
          <w:sz w:val="22"/>
          <w:szCs w:val="22"/>
        </w:rPr>
        <w:t xml:space="preserve">Structure en 3 niveaux : Lots → Sous-lots → Activités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Lot (N1)</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Sous-lot (N2)</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Activités (N3)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 Cadrage &amp; Gouvernance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 Analyse &amp; validation des objectifs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Analyse du contexte, validation des objectifs stratégiques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1.2 Structuration de la gouvernance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Définition RACI, organigramme, rôles et responsabilités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 Note de cadrage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Rédaction et validation de la note de cadrage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Conception architecture cible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Conception de l'architecture cloud privée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Exigences sécurité &amp; RGPD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Définition des exigences sécurité et conformité RGPD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Validation architecture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de l'architecture par les parties prenantes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 Infrastructure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3.1 Extension datacenter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Extension et configuration du datacenter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3.2 Équipements réseau</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Installation des équipements réseau</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3.3 Virtualisation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Déploiement de la virtualisation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Automatisation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 IaC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Mise en place de l'Infrastructure as Code (Terraform, Ansible)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 Supervision 24/7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Déploiement de la supervision 24/7 (Zabbix, Prometheus, Grafana)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 Alertes &amp; escalade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 des alertes et procédures d'escalade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 Tests &amp; Validation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5.1 Tests techniques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Tests techniques (charge, performance, sécurité)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5.2 Tests supervision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Tests de supervision et continuité de service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5.3 Validation SLA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Validation SLA ≥ 99,9%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Exploitation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 Formation équipes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Formation des équipes exploitation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 Documentation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Documentation technique et opérationnelle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 MEP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7.1 Go/No Go</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Réunion de validation Go/No Go officielle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7.2 Mise en production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Bascule en production et activation supervision</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2.2 Planning Gantt synthétique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00"/>
        <w:gridCol w:w="1300"/>
        <w:gridCol w:w="1300"/>
        <w:gridCol w:w="1300"/>
        <w:gridCol w:w="1300"/>
        <w:gridCol w:w="1300"/>
      </w:tblGrid>
      <w:tr>
        <w:tc>
          <w:tcPr>
            <w:tcW w:type="dxa" w:w="2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Lot / Activité</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M2</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M3</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M4</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M5</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M6</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 Cadrage &amp; Gouvernance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Architecture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 Infrastructure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Automatisation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 Tests &amp; Validation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Exploitation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 MEP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2.3 Dispositif de suivi budgétaire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1860"/>
        <w:gridCol w:w="1140"/>
        <w:gridCol w:w="100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de coût</w:t>
            </w:r>
          </w:p>
        </w:tc>
        <w:tc>
          <w:tcPr>
            <w:tcW w:type="dxa" w:w="1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 prévu (€)</w:t>
            </w:r>
          </w:p>
        </w:tc>
        <w:tc>
          <w:tcPr>
            <w:tcW w:type="dxa" w:w="1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Réalisé (€)</w:t>
            </w:r>
          </w:p>
        </w:tc>
        <w:tc>
          <w:tcPr>
            <w:tcW w:type="dxa" w:w="11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Écart (€)</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Écart (%)</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350 000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Licences logicielles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120 000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Recrutement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15 000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Conseil externe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60 000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Conduite du changement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Réserve risques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85 000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Divers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À renseigner</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850 000</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r>
    </w:tbl>
    <w:p>
      <w:pPr>
        <w:spacing w:before="80" w:after="80"/>
      </w:pPr>
      <w:r>
        <w:rPr>
          <w:rFonts w:ascii="Arial" w:cs="Arial" w:eastAsia="Arial" w:hAnsi="Arial"/>
          <w:i/>
          <w:iCs/>
          <w:color w:val="666666"/>
          <w:sz w:val="22"/>
          <w:szCs w:val="22"/>
        </w:rPr>
        <w:t xml:space="preserve">Toute dérive &gt; 5% déclenche une alerte automatique et un arbitrage en COMEX.</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2.4 Tableau de bord de pilotage — 3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60"/>
        <w:gridCol w:w="200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 d'avancement du projet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Tâches réalisées vs planifiées (WBS)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100% à J+6 mois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Hebdomadaire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Taux de consommation budgétaire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Budget consommé vs budget prévu</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100% (alerte si &gt;5%)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Taux de disponibilité SLA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Disponibilité mesurée de l'infrastructure cloud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99,9%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Continu (dès phase 5)</w:t>
            </w:r>
          </w:p>
        </w:tc>
      </w:tr>
    </w:tbl>
    <w:p>
      <w:pPr>
        <w:spacing w:before="80" w:after="80"/>
      </w:pPr>
      <w:r>
        <w:t xml:space="preserve"/>
      </w:r>
    </w:p>
    <w:p>
      <w:pPr>
        <w:spacing w:before="80" w:after="80"/>
      </w:pPr>
      <w:r>
        <w:rPr>
          <w:rFonts w:ascii="Arial" w:cs="Arial" w:eastAsia="Arial" w:hAnsi="Arial"/>
          <w:sz w:val="22"/>
          <w:szCs w:val="22"/>
        </w:rPr>
        <w:t xml:space="preserve">Ces 3 KPI couvrent exactement les 3 sommets du triangle projet : le délai (avancement), le coût (budget) et la qualité (SLA). Ce sont les 3 indicateurs que le DG a explicitement demandés dans l'entretien (annexe 10) : vision consolidée de l'avancement, suivi budgétaire, et alerte en cas de dérive.</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2.5 Instances de pilotage — 3 instances</w:t>
      </w:r>
    </w:p>
    <w:p>
      <w:pPr>
        <w:spacing w:before="200" w:after="100"/>
      </w:pPr>
      <w:r>
        <w:rPr>
          <w:rFonts w:ascii="Arial" w:cs="Arial" w:eastAsia="Arial" w:hAnsi="Arial"/>
          <w:b/>
          <w:bCs/>
          <w:color w:val="2E75B6"/>
          <w:sz w:val="22"/>
          <w:szCs w:val="22"/>
          <w:u w:val="single"/>
        </w:rPr>
        <w:t xml:space="preserve">Instance 1 — COMEX stratégique (mensuel)</w:t>
      </w:r>
    </w:p>
    <w:p>
      <w:pPr>
        <w:pStyle w:val="ListParagraph"/>
        <w:numPr>
          <w:ilvl w:val="0"/>
          <w:numId w:val="2"/>
        </w:numPr>
        <w:spacing w:before="60" w:after="60"/>
      </w:pPr>
      <w:r>
        <w:rPr>
          <w:rFonts w:ascii="Arial" w:cs="Arial" w:eastAsia="Arial" w:hAnsi="Arial"/>
          <w:b w:val="false"/>
          <w:bCs w:val="false"/>
          <w:sz w:val="22"/>
          <w:szCs w:val="22"/>
        </w:rPr>
        <w:t xml:space="preserve">Participants : Directeur Général, Chef de Projet SI, Lead Architecte</w:t>
      </w:r>
    </w:p>
    <w:p>
      <w:pPr>
        <w:pStyle w:val="ListParagraph"/>
        <w:numPr>
          <w:ilvl w:val="0"/>
          <w:numId w:val="2"/>
        </w:numPr>
        <w:spacing w:before="60" w:after="60"/>
      </w:pPr>
      <w:r>
        <w:rPr>
          <w:rFonts w:ascii="Arial" w:cs="Arial" w:eastAsia="Arial" w:hAnsi="Arial"/>
          <w:b w:val="false"/>
          <w:bCs w:val="false"/>
          <w:sz w:val="22"/>
          <w:szCs w:val="22"/>
        </w:rPr>
        <w:t xml:space="preserve">Objectif : vision synthétique et consolidée, décisions Go/No Go, arbitrages budgétaires</w:t>
      </w:r>
    </w:p>
    <w:p>
      <w:pPr>
        <w:pStyle w:val="ListParagraph"/>
        <w:numPr>
          <w:ilvl w:val="0"/>
          <w:numId w:val="2"/>
        </w:numPr>
        <w:spacing w:before="60" w:after="60"/>
      </w:pPr>
      <w:r>
        <w:rPr>
          <w:rFonts w:ascii="Arial" w:cs="Arial" w:eastAsia="Arial" w:hAnsi="Arial"/>
          <w:b w:val="false"/>
          <w:bCs w:val="false"/>
          <w:sz w:val="22"/>
          <w:szCs w:val="22"/>
        </w:rPr>
        <w:t xml:space="preserve">Format : présentation des 3 KPI + points de vigilance + décisions à prendre</w:t>
      </w:r>
    </w:p>
    <w:p>
      <w:pPr>
        <w:pStyle w:val="ListParagraph"/>
        <w:numPr>
          <w:ilvl w:val="0"/>
          <w:numId w:val="2"/>
        </w:numPr>
        <w:spacing w:before="60" w:after="60"/>
      </w:pPr>
      <w:r>
        <w:rPr>
          <w:rFonts w:ascii="Arial" w:cs="Arial" w:eastAsia="Arial" w:hAnsi="Arial"/>
          <w:b w:val="false"/>
          <w:bCs w:val="false"/>
          <w:sz w:val="22"/>
          <w:szCs w:val="22"/>
        </w:rPr>
        <w:t xml:space="preserve">Justification : le DG a explicitement demandé un point mensuel synthétique (annexe 10)</w:t>
      </w:r>
    </w:p>
    <w:p>
      <w:pPr>
        <w:spacing w:before="80" w:after="80"/>
      </w:pPr>
      <w:r>
        <w:t xml:space="preserve"/>
      </w:r>
    </w:p>
    <w:p>
      <w:pPr>
        <w:spacing w:before="200" w:after="100"/>
      </w:pPr>
      <w:r>
        <w:rPr>
          <w:rFonts w:ascii="Arial" w:cs="Arial" w:eastAsia="Arial" w:hAnsi="Arial"/>
          <w:b/>
          <w:bCs/>
          <w:color w:val="2E75B6"/>
          <w:sz w:val="22"/>
          <w:szCs w:val="22"/>
          <w:u w:val="single"/>
        </w:rPr>
        <w:t xml:space="preserve">Instance 2 — COPIL opérationnel (bimensuel)</w:t>
      </w:r>
    </w:p>
    <w:p>
      <w:pPr>
        <w:pStyle w:val="ListParagraph"/>
        <w:numPr>
          <w:ilvl w:val="0"/>
          <w:numId w:val="2"/>
        </w:numPr>
        <w:spacing w:before="60" w:after="60"/>
      </w:pPr>
      <w:r>
        <w:rPr>
          <w:rFonts w:ascii="Arial" w:cs="Arial" w:eastAsia="Arial" w:hAnsi="Arial"/>
          <w:b w:val="false"/>
          <w:bCs w:val="false"/>
          <w:sz w:val="22"/>
          <w:szCs w:val="22"/>
        </w:rPr>
        <w:t xml:space="preserve">Participants : Chef de Projet SI, Responsable Infrastructure, Responsable Réseaux &amp; Sécurité, Lead Architecte</w:t>
      </w:r>
    </w:p>
    <w:p>
      <w:pPr>
        <w:pStyle w:val="ListParagraph"/>
        <w:numPr>
          <w:ilvl w:val="0"/>
          <w:numId w:val="2"/>
        </w:numPr>
        <w:spacing w:before="60" w:after="60"/>
      </w:pPr>
      <w:r>
        <w:rPr>
          <w:rFonts w:ascii="Arial" w:cs="Arial" w:eastAsia="Arial" w:hAnsi="Arial"/>
          <w:b w:val="false"/>
          <w:bCs w:val="false"/>
          <w:sz w:val="22"/>
          <w:szCs w:val="22"/>
        </w:rPr>
        <w:t xml:space="preserve">Objectif : suivi de l'avancement des lots, identification des blocages, coordination inter-équipes</w:t>
      </w:r>
    </w:p>
    <w:p>
      <w:pPr>
        <w:pStyle w:val="ListParagraph"/>
        <w:numPr>
          <w:ilvl w:val="0"/>
          <w:numId w:val="2"/>
        </w:numPr>
        <w:spacing w:before="60" w:after="60"/>
      </w:pPr>
      <w:r>
        <w:rPr>
          <w:rFonts w:ascii="Arial" w:cs="Arial" w:eastAsia="Arial" w:hAnsi="Arial"/>
          <w:b w:val="false"/>
          <w:bCs w:val="false"/>
          <w:sz w:val="22"/>
          <w:szCs w:val="22"/>
        </w:rPr>
        <w:t xml:space="preserve">Format : revue du Gantt + tableau de bord + actions correctives</w:t>
      </w:r>
    </w:p>
    <w:p>
      <w:pPr>
        <w:spacing w:before="80" w:after="80"/>
      </w:pPr>
      <w:r>
        <w:t xml:space="preserve"/>
      </w:r>
    </w:p>
    <w:p>
      <w:pPr>
        <w:spacing w:before="200" w:after="100"/>
      </w:pPr>
      <w:r>
        <w:rPr>
          <w:rFonts w:ascii="Arial" w:cs="Arial" w:eastAsia="Arial" w:hAnsi="Arial"/>
          <w:b/>
          <w:bCs/>
          <w:color w:val="2E75B6"/>
          <w:sz w:val="22"/>
          <w:szCs w:val="22"/>
          <w:u w:val="single"/>
        </w:rPr>
        <w:t xml:space="preserve">Instance 3 — Réunion projet hebdomadaire</w:t>
      </w:r>
    </w:p>
    <w:p>
      <w:pPr>
        <w:pStyle w:val="ListParagraph"/>
        <w:numPr>
          <w:ilvl w:val="0"/>
          <w:numId w:val="2"/>
        </w:numPr>
        <w:spacing w:before="60" w:after="60"/>
      </w:pPr>
      <w:r>
        <w:rPr>
          <w:rFonts w:ascii="Arial" w:cs="Arial" w:eastAsia="Arial" w:hAnsi="Arial"/>
          <w:b w:val="false"/>
          <w:bCs w:val="false"/>
          <w:sz w:val="22"/>
          <w:szCs w:val="22"/>
        </w:rPr>
        <w:t xml:space="preserve">Participants : équipes techniques (infrastructure, automatisation, supervision)</w:t>
      </w:r>
    </w:p>
    <w:p>
      <w:pPr>
        <w:pStyle w:val="ListParagraph"/>
        <w:numPr>
          <w:ilvl w:val="0"/>
          <w:numId w:val="2"/>
        </w:numPr>
        <w:spacing w:before="60" w:after="60"/>
      </w:pPr>
      <w:r>
        <w:rPr>
          <w:rFonts w:ascii="Arial" w:cs="Arial" w:eastAsia="Arial" w:hAnsi="Arial"/>
          <w:b w:val="false"/>
          <w:bCs w:val="false"/>
          <w:sz w:val="22"/>
          <w:szCs w:val="22"/>
        </w:rPr>
        <w:t xml:space="preserve">Objectif : coordination quotidienne, remontée des problèmes techniques, synchronisation</w:t>
      </w:r>
    </w:p>
    <w:p>
      <w:pPr>
        <w:pStyle w:val="ListParagraph"/>
        <w:numPr>
          <w:ilvl w:val="0"/>
          <w:numId w:val="2"/>
        </w:numPr>
        <w:spacing w:before="60" w:after="60"/>
      </w:pPr>
      <w:r>
        <w:rPr>
          <w:rFonts w:ascii="Arial" w:cs="Arial" w:eastAsia="Arial" w:hAnsi="Arial"/>
          <w:b w:val="false"/>
          <w:bCs w:val="false"/>
          <w:sz w:val="22"/>
          <w:szCs w:val="22"/>
        </w:rPr>
        <w:t xml:space="preserve">Format : réunion courte (30 min), compte-rendu partagé</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2.6 Arbitrage stratégique — Externaliser ou non la supervision 24/7</w:t>
      </w:r>
    </w:p>
    <w:p>
      <w:pPr>
        <w:pStyle w:val="Heading3"/>
        <w:spacing w:before="240" w:after="120"/>
      </w:pPr>
      <w:r>
        <w:rPr>
          <w:rFonts w:ascii="Arial" w:cs="Arial" w:eastAsia="Arial" w:hAnsi="Arial"/>
          <w:b/>
          <w:bCs/>
          <w:color w:val="2E75B6"/>
          <w:sz w:val="24"/>
          <w:szCs w:val="24"/>
        </w:rPr>
        <w:t xml:space="preserve">Contexte</w:t>
      </w:r>
    </w:p>
    <w:p>
      <w:pPr>
        <w:spacing w:before="80" w:after="80"/>
      </w:pPr>
      <w:r>
        <w:rPr>
          <w:rFonts w:ascii="Arial" w:cs="Arial" w:eastAsia="Arial" w:hAnsi="Arial"/>
          <w:sz w:val="22"/>
          <w:szCs w:val="22"/>
        </w:rPr>
        <w:t xml:space="preserve">L'atteinte du SLA ≥ 99,9% impose une supervision continue 24/7. Or, l'annexe 9 confirme qu'il n'existe aucun pôle de supervision structuré au sein de NEXA-CLOUD à ce jour. La question est donc : faut-il internaliser ou externaliser cette supervision ?</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Analyse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Internalisation</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Externalisation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Coût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Formation + recrutement de nuit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Contrat MSP (coût maîtrisé)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Délai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mois pour former les équipes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Opérationnel immédiatement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Compétences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Absentes actuellement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Disponibles chez le prestataire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Risque SLA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Très élevé si on démarre sans expertise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Faible, SLA garanti contractuellement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Autonomie long terme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Totale une fois formé</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Dépendance au prestataire</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Recommandation : Externalisation partielle avec plan d'internalisation progressive</w:t>
      </w:r>
    </w:p>
    <w:p>
      <w:pPr>
        <w:spacing w:before="80" w:after="80"/>
      </w:pPr>
      <w:r>
        <w:rPr>
          <w:rFonts w:ascii="Arial" w:cs="Arial" w:eastAsia="Arial" w:hAnsi="Arial"/>
          <w:sz w:val="22"/>
          <w:szCs w:val="22"/>
        </w:rPr>
        <w:t xml:space="preserve">La supervision 24/7 sera confiée à un prestataire MSP spécialisé dès la mise en production pour garantir le SLA ≥ 99,9% dès le jour 1. En parallèle, le plan de montée en compétences (C28) et le recrutement du Lead Architecte (C29) permettront d'internaliser progressivement cette supervision sur 12 à 18 mois après la MEP.</w:t>
      </w:r>
    </w:p>
    <w:p>
      <w:pPr>
        <w:spacing w:before="80" w:after="80"/>
      </w:pPr>
      <w:r>
        <w:t xml:space="preserve"/>
      </w:r>
    </w:p>
    <w:p>
      <w:pPr>
        <w:spacing w:before="80" w:after="80"/>
      </w:pPr>
      <w:r>
        <w:rPr>
          <w:rFonts w:ascii="Arial" w:cs="Arial" w:eastAsia="Arial" w:hAnsi="Arial"/>
          <w:b/>
          <w:bCs/>
          <w:sz w:val="22"/>
          <w:szCs w:val="22"/>
        </w:rPr>
        <w:t xml:space="preserve">Cette solution présente les avantages suivants :</w:t>
      </w:r>
    </w:p>
    <w:p>
      <w:pPr>
        <w:pStyle w:val="ListParagraph"/>
        <w:numPr>
          <w:ilvl w:val="0"/>
          <w:numId w:val="2"/>
        </w:numPr>
        <w:spacing w:before="60" w:after="60"/>
      </w:pPr>
      <w:r>
        <w:rPr>
          <w:rFonts w:ascii="Arial" w:cs="Arial" w:eastAsia="Arial" w:hAnsi="Arial"/>
          <w:b w:val="false"/>
          <w:bCs w:val="false"/>
          <w:sz w:val="22"/>
          <w:szCs w:val="22"/>
        </w:rPr>
        <w:t xml:space="preserve">Aucun risque sur le SLA à la mise en production</w:t>
      </w:r>
    </w:p>
    <w:p>
      <w:pPr>
        <w:pStyle w:val="ListParagraph"/>
        <w:numPr>
          <w:ilvl w:val="0"/>
          <w:numId w:val="2"/>
        </w:numPr>
        <w:spacing w:before="60" w:after="60"/>
      </w:pPr>
      <w:r>
        <w:rPr>
          <w:rFonts w:ascii="Arial" w:cs="Arial" w:eastAsia="Arial" w:hAnsi="Arial"/>
          <w:b w:val="false"/>
          <w:bCs w:val="false"/>
          <w:sz w:val="22"/>
          <w:szCs w:val="22"/>
        </w:rPr>
        <w:t xml:space="preserve">Budget maîtrisé (coût du MSP intégré dans le budget de 850 000 €)</w:t>
      </w:r>
    </w:p>
    <w:p>
      <w:pPr>
        <w:pStyle w:val="ListParagraph"/>
        <w:numPr>
          <w:ilvl w:val="0"/>
          <w:numId w:val="2"/>
        </w:numPr>
        <w:spacing w:before="60" w:after="60"/>
      </w:pPr>
      <w:r>
        <w:rPr>
          <w:rFonts w:ascii="Arial" w:cs="Arial" w:eastAsia="Arial" w:hAnsi="Arial"/>
          <w:b w:val="false"/>
          <w:bCs w:val="false"/>
          <w:sz w:val="22"/>
          <w:szCs w:val="22"/>
        </w:rPr>
        <w:t xml:space="preserve">Montée en compétences progressive et sécurisée des équipes internes</w:t>
      </w:r>
    </w:p>
    <w:p>
      <w:pPr>
        <w:pStyle w:val="ListParagraph"/>
        <w:numPr>
          <w:ilvl w:val="0"/>
          <w:numId w:val="2"/>
        </w:numPr>
        <w:spacing w:before="60" w:after="60"/>
      </w:pPr>
      <w:r>
        <w:rPr>
          <w:rFonts w:ascii="Arial" w:cs="Arial" w:eastAsia="Arial" w:hAnsi="Arial"/>
          <w:b w:val="false"/>
          <w:bCs w:val="false"/>
          <w:sz w:val="22"/>
          <w:szCs w:val="22"/>
        </w:rPr>
        <w:t xml:space="preserve">Réversibilité : le contrat MSP inclura une clause de sortie et de transfert de compétences</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2"/>
                <w:szCs w:val="32"/>
              </w:rPr>
              <w:t xml:space="preserve">PARTIE 2 — CONDUITE DU CHANGEMENT ET ORGANISATION DE LA MISE EN PRODUCTION (C27)</w:t>
            </w:r>
          </w:p>
        </w:tc>
      </w:tr>
    </w:tbl>
    <w:p>
      <w:pPr>
        <w:spacing w:before="80" w:after="80"/>
      </w:pPr>
      <w:r>
        <w:t xml:space="preserve"/>
      </w:r>
    </w:p>
    <w:p>
      <w:pPr>
        <w:pStyle w:val="Heading1"/>
        <w:spacing w:before="400" w:after="200"/>
      </w:pPr>
      <w:r>
        <w:rPr>
          <w:rFonts w:ascii="Arial" w:cs="Arial" w:eastAsia="Arial" w:hAnsi="Arial"/>
          <w:b/>
          <w:bCs/>
          <w:color w:val="1F4E79"/>
          <w:sz w:val="36"/>
          <w:szCs w:val="36"/>
        </w:rPr>
        <w:t xml:space="preserve">3. Conduite du Changement et organisation de la Mise en Production</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3.1 Analyse des impacts organisationnels</w:t>
      </w:r>
    </w:p>
    <w:p>
      <w:pPr>
        <w:pStyle w:val="Heading3"/>
        <w:spacing w:before="240" w:after="120"/>
      </w:pPr>
      <w:r>
        <w:rPr>
          <w:rFonts w:ascii="Arial" w:cs="Arial" w:eastAsia="Arial" w:hAnsi="Arial"/>
          <w:b/>
          <w:bCs/>
          <w:color w:val="2E75B6"/>
          <w:sz w:val="24"/>
          <w:szCs w:val="24"/>
        </w:rPr>
        <w:t xml:space="preserve">Contexte</w:t>
      </w:r>
    </w:p>
    <w:p>
      <w:pPr>
        <w:spacing w:before="80" w:after="80"/>
      </w:pPr>
      <w:r>
        <w:rPr>
          <w:rFonts w:ascii="Arial" w:cs="Arial" w:eastAsia="Arial" w:hAnsi="Arial"/>
          <w:sz w:val="22"/>
          <w:szCs w:val="22"/>
        </w:rPr>
        <w:t xml:space="preserve">La transformation vers un modèle de Cloud Privé Managé constitue une rupture majeure pour les équipes issues de PRO-IT et NET-SOLUTIONS. Cette transformation ne se limite pas à un changement technique : elle modifie profondément les métiers, les méthodes de travail, les responsabilités et la culture d'entreprise des deux entités fusionnées.</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Impacts liés à la fusion PRO-IT / NET-SOLUTIONS</w:t>
      </w:r>
    </w:p>
    <w:p>
      <w:pPr>
        <w:spacing w:before="80" w:after="80"/>
      </w:pPr>
      <w:r>
        <w:rPr>
          <w:rFonts w:ascii="Arial" w:cs="Arial" w:eastAsia="Arial" w:hAnsi="Arial"/>
          <w:sz w:val="22"/>
          <w:szCs w:val="22"/>
        </w:rPr>
        <w:t xml:space="preserve">PRO-IT et NET-SOLUTIONS sont deux entreprises aux cultures très différentes. PRO-IT est historiquement tournée vers l'infogérance physique et la relation de proximité avec les PME. NET-SOLUTIONS est une structure plus technique, orientée réseaux et cybersécurité. La fusion crée les impacts suivants :</w:t>
      </w:r>
    </w:p>
    <w:p>
      <w:pPr>
        <w:pStyle w:val="ListParagraph"/>
        <w:numPr>
          <w:ilvl w:val="0"/>
          <w:numId w:val="2"/>
        </w:numPr>
        <w:spacing w:before="60" w:after="60"/>
      </w:pPr>
      <w:r>
        <w:rPr>
          <w:rFonts w:ascii="Arial" w:cs="Arial" w:eastAsia="Arial" w:hAnsi="Arial"/>
          <w:b w:val="false"/>
          <w:bCs w:val="false"/>
          <w:sz w:val="22"/>
          <w:szCs w:val="22"/>
        </w:rPr>
        <w:t xml:space="preserve">Choc culturel : deux façons de travailler, deux hiérarchies, deux identités d'entreprise. Les collaborateurs peuvent se sentir menacés ou dévalorisés par la fusion.</w:t>
      </w:r>
    </w:p>
    <w:p>
      <w:pPr>
        <w:pStyle w:val="ListParagraph"/>
        <w:numPr>
          <w:ilvl w:val="0"/>
          <w:numId w:val="2"/>
        </w:numPr>
        <w:spacing w:before="60" w:after="60"/>
      </w:pPr>
      <w:r>
        <w:rPr>
          <w:rFonts w:ascii="Arial" w:cs="Arial" w:eastAsia="Arial" w:hAnsi="Arial"/>
          <w:b w:val="false"/>
          <w:bCs w:val="false"/>
          <w:sz w:val="22"/>
          <w:szCs w:val="22"/>
        </w:rPr>
        <w:t xml:space="preserve">Redéfinition des périmètres de responsabilité : certains postes se chevauchent, d'autres disparaissent ou évoluent significativement.</w:t>
      </w:r>
    </w:p>
    <w:p>
      <w:pPr>
        <w:pStyle w:val="ListParagraph"/>
        <w:numPr>
          <w:ilvl w:val="0"/>
          <w:numId w:val="2"/>
        </w:numPr>
        <w:spacing w:before="60" w:after="60"/>
      </w:pPr>
      <w:r>
        <w:rPr>
          <w:rFonts w:ascii="Arial" w:cs="Arial" w:eastAsia="Arial" w:hAnsi="Arial"/>
          <w:b w:val="false"/>
          <w:bCs w:val="false"/>
          <w:sz w:val="22"/>
          <w:szCs w:val="22"/>
        </w:rPr>
        <w:t xml:space="preserve">Perte de repères managériaux : les managers intermédiaires doivent gérer des équipes mixtes qu'ils ne connaissent pas encore.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Impacts liés à l'évolution vers un modèle cloud</w:t>
      </w:r>
    </w:p>
    <w:p>
      <w:pPr>
        <w:spacing w:before="80" w:after="80"/>
      </w:pPr>
      <w:r>
        <w:rPr>
          <w:rFonts w:ascii="Arial" w:cs="Arial" w:eastAsia="Arial" w:hAnsi="Arial"/>
          <w:sz w:val="22"/>
          <w:szCs w:val="22"/>
        </w:rPr>
        <w:t xml:space="preserve">Les techniciens de PRO-IT sont formés sur des environnements physiques et VMware on-premise. Le passage au cloud privé managé implique :</w:t>
      </w:r>
    </w:p>
    <w:p>
      <w:pPr>
        <w:pStyle w:val="ListParagraph"/>
        <w:numPr>
          <w:ilvl w:val="0"/>
          <w:numId w:val="2"/>
        </w:numPr>
        <w:spacing w:before="60" w:after="60"/>
      </w:pPr>
      <w:r>
        <w:rPr>
          <w:rFonts w:ascii="Arial" w:cs="Arial" w:eastAsia="Arial" w:hAnsi="Arial"/>
          <w:b w:val="false"/>
          <w:bCs w:val="false"/>
          <w:sz w:val="22"/>
          <w:szCs w:val="22"/>
        </w:rPr>
        <w:t xml:space="preserve">Une reconversion partielle des métiers : les techniciens on-premise doivent acquérir des compétences IaC, cloud et automatisation</w:t>
      </w:r>
    </w:p>
    <w:p>
      <w:pPr>
        <w:pStyle w:val="ListParagraph"/>
        <w:numPr>
          <w:ilvl w:val="0"/>
          <w:numId w:val="2"/>
        </w:numPr>
        <w:spacing w:before="60" w:after="60"/>
      </w:pPr>
      <w:r>
        <w:rPr>
          <w:rFonts w:ascii="Arial" w:cs="Arial" w:eastAsia="Arial" w:hAnsi="Arial"/>
          <w:b w:val="false"/>
          <w:bCs w:val="false"/>
          <w:sz w:val="22"/>
          <w:szCs w:val="22"/>
        </w:rPr>
        <w:t xml:space="preserve">Une modification des méthodes de travail : on passe d'une gestion manuelle et réactive à une gestion automatisée et proactive</w:t>
      </w:r>
    </w:p>
    <w:p>
      <w:pPr>
        <w:pStyle w:val="ListParagraph"/>
        <w:numPr>
          <w:ilvl w:val="0"/>
          <w:numId w:val="2"/>
        </w:numPr>
        <w:spacing w:before="60" w:after="60"/>
      </w:pPr>
      <w:r>
        <w:rPr>
          <w:rFonts w:ascii="Arial" w:cs="Arial" w:eastAsia="Arial" w:hAnsi="Arial"/>
          <w:b w:val="false"/>
          <w:bCs w:val="false"/>
          <w:sz w:val="22"/>
          <w:szCs w:val="22"/>
        </w:rPr>
        <w:t xml:space="preserve">Un sentiment de dévalorisation possible chez les techniciens seniors dont l'expertise on-premise devient moins centrale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Impacts liés à l'introduction de la supervision 24/7</w:t>
      </w:r>
    </w:p>
    <w:p>
      <w:pPr>
        <w:pStyle w:val="ListParagraph"/>
        <w:numPr>
          <w:ilvl w:val="0"/>
          <w:numId w:val="2"/>
        </w:numPr>
        <w:spacing w:before="60" w:after="60"/>
      </w:pPr>
      <w:r>
        <w:rPr>
          <w:rFonts w:ascii="Arial" w:cs="Arial" w:eastAsia="Arial" w:hAnsi="Arial"/>
          <w:b w:val="false"/>
          <w:bCs w:val="false"/>
          <w:sz w:val="22"/>
          <w:szCs w:val="22"/>
        </w:rPr>
        <w:t xml:space="preserve">Nouveaux horaires et astreintes : la supervision 24/7 implique des rotations et gardes, ce qui impacte directement la vie personnelle des collaborateurs</w:t>
      </w:r>
    </w:p>
    <w:p>
      <w:pPr>
        <w:pStyle w:val="ListParagraph"/>
        <w:numPr>
          <w:ilvl w:val="0"/>
          <w:numId w:val="2"/>
        </w:numPr>
        <w:spacing w:before="60" w:after="60"/>
      </w:pPr>
      <w:r>
        <w:rPr>
          <w:rFonts w:ascii="Arial" w:cs="Arial" w:eastAsia="Arial" w:hAnsi="Arial"/>
          <w:b w:val="false"/>
          <w:bCs w:val="false"/>
          <w:sz w:val="22"/>
          <w:szCs w:val="22"/>
        </w:rPr>
        <w:t xml:space="preserve">Nouvelles responsabilités : les équipes doivent répondre à des incidents à toute heure avec des engagements SLA contractuels</w:t>
      </w:r>
    </w:p>
    <w:p>
      <w:pPr>
        <w:pStyle w:val="ListParagraph"/>
        <w:numPr>
          <w:ilvl w:val="0"/>
          <w:numId w:val="2"/>
        </w:numPr>
        <w:spacing w:before="60" w:after="60"/>
      </w:pPr>
      <w:r>
        <w:rPr>
          <w:rFonts w:ascii="Arial" w:cs="Arial" w:eastAsia="Arial" w:hAnsi="Arial"/>
          <w:b w:val="false"/>
          <w:bCs w:val="false"/>
          <w:sz w:val="22"/>
          <w:szCs w:val="22"/>
        </w:rPr>
        <w:t xml:space="preserve">Pression sur la performance : le SLA ≥ 99,9% est non négociable, ce qui crée un niveau d'exigence nouveau pour des équipes habituées à un fonctionnement en heures ouvrées</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Résistances potentielles identifiées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Population</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Résistance probable</w:t>
            </w:r>
          </w:p>
        </w:tc>
        <w:tc>
          <w:tcPr>
            <w:tcW w:type="dxa" w:w="3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Techniciens PRO-IT seniors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Refus d'apprendre de nouveaux outils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Peur de l'obsolescence de leurs compétences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Équipes NET-SOLUTIONS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Sentiment de subordination à PRO-IT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Fusion perçue comme une absorption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Managers intermédiaires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Résistance à la nouvelle gouvernance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Perte d'autonomie et de pouvoir décisionnel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Équipes exploitation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Refus des astreintes 24/7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Impact sur l'équilibre vie pro/vie perso</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Risques organisationnels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4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Démissions de collaborateurs clés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Perte de compétences critiques au moment du déploiement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Cloisonnement entre les deux équipes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Blocage de la collaboration et de l'intégration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Faible adoption des nouveaux outils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Retard dans les phases d'automatisation et de supervision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Surcharge des managers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Baisse de qualité du pilotage opérationnel</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3.2 Plan de conduite du changement</w:t>
      </w:r>
    </w:p>
    <w:p>
      <w:pPr>
        <w:pStyle w:val="Heading3"/>
        <w:spacing w:before="240" w:after="120"/>
      </w:pPr>
      <w:r>
        <w:rPr>
          <w:rFonts w:ascii="Arial" w:cs="Arial" w:eastAsia="Arial" w:hAnsi="Arial"/>
          <w:b/>
          <w:bCs/>
          <w:color w:val="2E75B6"/>
          <w:sz w:val="24"/>
          <w:szCs w:val="24"/>
        </w:rPr>
        <w:t xml:space="preserve">Parties prenantes impactées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prenante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d'impact</w:t>
            </w:r>
          </w:p>
        </w:tc>
        <w:tc>
          <w:tcPr>
            <w:tcW w:type="dxa" w:w="4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changement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Directeur Général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Faible (sponsor)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Impulse et valide la 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Chef de Projet 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Pilote l'ensemble du changement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Managers intermédiaires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Relais du changement auprès des équipes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Techniciens PRO-IT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Très fort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Principaux acteurs de la reconversion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Équipes NET-SOLUTIONS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Intégration dans la nouvelle organisation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Clients PME/ETI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Moyen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Doivent percevoir la continuité de service</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Actions de communication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c>
          <w:tcPr>
            <w:tcW w:type="dxa" w:w="2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Réunion de lancement du projet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Toutes les équipes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Réunion plénière + présentation DG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Communication sur la vision NEXA-CLOUD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Tous les collaborateurs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 affichage interne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Points d'avancement réguliers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Managers + équipes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Newsletter interne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Communication Go/No Go MEP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Toutes les équipes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Réunion + email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Feedback post-MEP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Toutes les équipes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6+1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Enquête de satisfaction interne</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Dispositifs d'accompagnement des équipes</w:t>
      </w:r>
    </w:p>
    <w:p>
      <w:pPr>
        <w:spacing w:before="200" w:after="100"/>
      </w:pPr>
      <w:r>
        <w:rPr>
          <w:rFonts w:ascii="Arial" w:cs="Arial" w:eastAsia="Arial" w:hAnsi="Arial"/>
          <w:b/>
          <w:bCs/>
          <w:color w:val="2E75B6"/>
          <w:sz w:val="22"/>
          <w:szCs w:val="22"/>
          <w:u w:val="single"/>
        </w:rPr>
        <w:t xml:space="preserve">Accompagnement individuel</w:t>
      </w:r>
    </w:p>
    <w:p>
      <w:pPr>
        <w:pStyle w:val="ListParagraph"/>
        <w:numPr>
          <w:ilvl w:val="0"/>
          <w:numId w:val="2"/>
        </w:numPr>
        <w:spacing w:before="60" w:after="60"/>
      </w:pPr>
      <w:r>
        <w:rPr>
          <w:rFonts w:ascii="Arial" w:cs="Arial" w:eastAsia="Arial" w:hAnsi="Arial"/>
          <w:b w:val="false"/>
          <w:bCs w:val="false"/>
          <w:sz w:val="22"/>
          <w:szCs w:val="22"/>
        </w:rPr>
        <w:t xml:space="preserve">Entretiens individuels avec chaque collaborateur impacté dès le mois 1 pour identifier les craintes et les besoins</w:t>
      </w:r>
    </w:p>
    <w:p>
      <w:pPr>
        <w:pStyle w:val="ListParagraph"/>
        <w:numPr>
          <w:ilvl w:val="0"/>
          <w:numId w:val="2"/>
        </w:numPr>
        <w:spacing w:before="60" w:after="60"/>
      </w:pPr>
      <w:r>
        <w:rPr>
          <w:rFonts w:ascii="Arial" w:cs="Arial" w:eastAsia="Arial" w:hAnsi="Arial"/>
          <w:b w:val="false"/>
          <w:bCs w:val="false"/>
          <w:sz w:val="22"/>
          <w:szCs w:val="22"/>
        </w:rPr>
        <w:t xml:space="preserve">Coaching des managers intermédiaires pour les aider à porter le changement auprès de leurs équipes</w:t>
      </w:r>
    </w:p>
    <w:p>
      <w:pPr>
        <w:spacing w:before="80" w:after="80"/>
      </w:pPr>
      <w:r>
        <w:t xml:space="preserve"/>
      </w:r>
    </w:p>
    <w:p>
      <w:pPr>
        <w:spacing w:before="200" w:after="100"/>
      </w:pPr>
      <w:r>
        <w:rPr>
          <w:rFonts w:ascii="Arial" w:cs="Arial" w:eastAsia="Arial" w:hAnsi="Arial"/>
          <w:b/>
          <w:bCs/>
          <w:color w:val="2E75B6"/>
          <w:sz w:val="22"/>
          <w:szCs w:val="22"/>
          <w:u w:val="single"/>
        </w:rPr>
        <w:t xml:space="preserve">Accompagnement collectif</w:t>
      </w:r>
    </w:p>
    <w:p>
      <w:pPr>
        <w:pStyle w:val="ListParagraph"/>
        <w:numPr>
          <w:ilvl w:val="0"/>
          <w:numId w:val="2"/>
        </w:numPr>
        <w:spacing w:before="60" w:after="60"/>
      </w:pPr>
      <w:r>
        <w:rPr>
          <w:rFonts w:ascii="Arial" w:cs="Arial" w:eastAsia="Arial" w:hAnsi="Arial"/>
          <w:b w:val="false"/>
          <w:bCs w:val="false"/>
          <w:sz w:val="22"/>
          <w:szCs w:val="22"/>
        </w:rPr>
        <w:t xml:space="preserve">Ateliers de cohésion inter-équipes (PRO-IT + NET-SOLUTIONS) pour créer un sentiment d'appartenance commun à NEXA-CLOUD</w:t>
      </w:r>
    </w:p>
    <w:p>
      <w:pPr>
        <w:pStyle w:val="ListParagraph"/>
        <w:numPr>
          <w:ilvl w:val="0"/>
          <w:numId w:val="2"/>
        </w:numPr>
        <w:spacing w:before="60" w:after="60"/>
      </w:pPr>
      <w:r>
        <w:rPr>
          <w:rFonts w:ascii="Arial" w:cs="Arial" w:eastAsia="Arial" w:hAnsi="Arial"/>
          <w:b w:val="false"/>
          <w:bCs w:val="false"/>
          <w:sz w:val="22"/>
          <w:szCs w:val="22"/>
        </w:rPr>
        <w:t xml:space="preserve">Sessions de formation collective sur les nouveaux outils et processus</w:t>
      </w:r>
    </w:p>
    <w:p>
      <w:pPr>
        <w:pStyle w:val="ListParagraph"/>
        <w:numPr>
          <w:ilvl w:val="0"/>
          <w:numId w:val="2"/>
        </w:numPr>
        <w:spacing w:before="60" w:after="60"/>
      </w:pPr>
      <w:r>
        <w:rPr>
          <w:rFonts w:ascii="Arial" w:cs="Arial" w:eastAsia="Arial" w:hAnsi="Arial"/>
          <w:b w:val="false"/>
          <w:bCs w:val="false"/>
          <w:sz w:val="22"/>
          <w:szCs w:val="22"/>
        </w:rPr>
        <w:t xml:space="preserve">Groupes de travail mixtes pour co-construire les nouveaux processus opérationnels</w:t>
      </w:r>
    </w:p>
    <w:p>
      <w:pPr>
        <w:spacing w:before="80" w:after="80"/>
      </w:pPr>
      <w:r>
        <w:t xml:space="preserve"/>
      </w:r>
    </w:p>
    <w:p>
      <w:pPr>
        <w:spacing w:before="200" w:after="100"/>
      </w:pPr>
      <w:r>
        <w:rPr>
          <w:rFonts w:ascii="Arial" w:cs="Arial" w:eastAsia="Arial" w:hAnsi="Arial"/>
          <w:b/>
          <w:bCs/>
          <w:color w:val="2E75B6"/>
          <w:sz w:val="22"/>
          <w:szCs w:val="22"/>
          <w:u w:val="single"/>
        </w:rPr>
        <w:t xml:space="preserve">Accompagnement de la direction</w:t>
      </w:r>
    </w:p>
    <w:p>
      <w:pPr>
        <w:pStyle w:val="ListParagraph"/>
        <w:numPr>
          <w:ilvl w:val="0"/>
          <w:numId w:val="2"/>
        </w:numPr>
        <w:spacing w:before="60" w:after="60"/>
      </w:pPr>
      <w:r>
        <w:rPr>
          <w:rFonts w:ascii="Arial" w:cs="Arial" w:eastAsia="Arial" w:hAnsi="Arial"/>
          <w:b w:val="false"/>
          <w:bCs w:val="false"/>
          <w:sz w:val="22"/>
          <w:szCs w:val="22"/>
        </w:rPr>
        <w:t xml:space="preserve">Tableau de bord de suivi du changement présenté au COPIL</w:t>
      </w:r>
    </w:p>
    <w:p>
      <w:pPr>
        <w:pStyle w:val="ListParagraph"/>
        <w:numPr>
          <w:ilvl w:val="0"/>
          <w:numId w:val="2"/>
        </w:numPr>
        <w:spacing w:before="60" w:after="60"/>
      </w:pPr>
      <w:r>
        <w:rPr>
          <w:rFonts w:ascii="Arial" w:cs="Arial" w:eastAsia="Arial" w:hAnsi="Arial"/>
          <w:b w:val="false"/>
          <w:bCs w:val="false"/>
          <w:sz w:val="22"/>
          <w:szCs w:val="22"/>
        </w:rPr>
        <w:t xml:space="preserve">Alertes remontées au Chef de Projet SI en cas de tension sociale détectée</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3.3 Organisation de la mise en production</w:t>
      </w:r>
    </w:p>
    <w:p>
      <w:pPr>
        <w:pStyle w:val="Heading3"/>
        <w:spacing w:before="240" w:after="120"/>
      </w:pPr>
      <w:r>
        <w:rPr>
          <w:rFonts w:ascii="Arial" w:cs="Arial" w:eastAsia="Arial" w:hAnsi="Arial"/>
          <w:b/>
          <w:bCs/>
          <w:color w:val="2E75B6"/>
          <w:sz w:val="24"/>
          <w:szCs w:val="24"/>
        </w:rPr>
        <w:t xml:space="preserve">Étapes clés de la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500"/>
        <w:gridCol w:w="3160"/>
      </w:tblGrid>
      <w:tr>
        <w:tc>
          <w:tcPr>
            <w:tcW w:type="dxa" w:w="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3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Validation finale des tests SLA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Lead Architecte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Réunion Go/No Go officielle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Chef de Projet SI + DG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6 - J-7</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Bascule progressive vers la production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Équipe infrastructure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6 - J-3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Activation de la supervision 24/7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Prestataire MSP + équipes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6 - Jour J</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Confirmation de mise en production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Chef de Projet SI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6 - Jour J</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Suivi post-MEP (J+7 et J+30)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Toute l'équipe projet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6+</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Modalités de validation — Go / No Go</w:t>
      </w:r>
    </w:p>
    <w:p>
      <w:pPr>
        <w:spacing w:before="80" w:after="80"/>
      </w:pPr>
      <w:r>
        <w:rPr>
          <w:rFonts w:ascii="Arial" w:cs="Arial" w:eastAsia="Arial" w:hAnsi="Arial"/>
          <w:sz w:val="22"/>
          <w:szCs w:val="22"/>
        </w:rPr>
        <w:t xml:space="preserve">La décision Go/No Go est prise lors d'une réunion formelle réunissant le DG, le Chef de Projet SI et le Lead Architecte. La validation est conditionnée au respect de TOUS les critères suivants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Seuil requis</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SLA mesuré en phase pilote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99,9%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Budget consommé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105% du budget prévu</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Équipes formées et opérationnelles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100% des profils clés formés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Documentation technique livrée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des documents validés</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Supervision 24/7 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Opérationnelle et testée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Aucun incident critique ouvert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incident bloquant en cours</w:t>
            </w:r>
          </w:p>
        </w:tc>
      </w:tr>
    </w:tbl>
    <w:p>
      <w:pPr>
        <w:spacing w:before="80" w:after="80"/>
      </w:pPr>
      <w:r>
        <w:rPr>
          <w:rFonts w:ascii="Arial" w:cs="Arial" w:eastAsia="Arial" w:hAnsi="Arial"/>
          <w:i/>
          <w:iCs/>
          <w:sz w:val="22"/>
          <w:szCs w:val="22"/>
        </w:rPr>
        <w:t xml:space="preserve">Si un seul critère n'est pas atteint → No Go, avec un plan de remédiation de 2 semaines maximum avant un nouveau Go/No Go.</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Modalités de coordination entre les équipes</w:t>
      </w:r>
    </w:p>
    <w:p>
      <w:pPr>
        <w:pStyle w:val="ListParagraph"/>
        <w:numPr>
          <w:ilvl w:val="0"/>
          <w:numId w:val="2"/>
        </w:numPr>
        <w:spacing w:before="60" w:after="60"/>
      </w:pPr>
      <w:r>
        <w:rPr>
          <w:rFonts w:ascii="Arial" w:cs="Arial" w:eastAsia="Arial" w:hAnsi="Arial"/>
          <w:b w:val="false"/>
          <w:bCs w:val="false"/>
          <w:sz w:val="22"/>
          <w:szCs w:val="22"/>
        </w:rPr>
        <w:t xml:space="preserve">Le Chef de Projet SI est le point de coordination central le jour de la MEP</w:t>
      </w:r>
    </w:p>
    <w:p>
      <w:pPr>
        <w:pStyle w:val="ListParagraph"/>
        <w:numPr>
          <w:ilvl w:val="0"/>
          <w:numId w:val="2"/>
        </w:numPr>
        <w:spacing w:before="60" w:after="60"/>
      </w:pPr>
      <w:r>
        <w:rPr>
          <w:rFonts w:ascii="Arial" w:cs="Arial" w:eastAsia="Arial" w:hAnsi="Arial"/>
          <w:b w:val="false"/>
          <w:bCs w:val="false"/>
          <w:sz w:val="22"/>
          <w:szCs w:val="22"/>
        </w:rPr>
        <w:t xml:space="preserve">Chaque responsable de domaine (infrastructure, réseau, supervision) confirme la disponibilité de son périmètre avant la bascule</w:t>
      </w:r>
    </w:p>
    <w:p>
      <w:pPr>
        <w:pStyle w:val="ListParagraph"/>
        <w:numPr>
          <w:ilvl w:val="0"/>
          <w:numId w:val="2"/>
        </w:numPr>
        <w:spacing w:before="60" w:after="60"/>
      </w:pPr>
      <w:r>
        <w:rPr>
          <w:rFonts w:ascii="Arial" w:cs="Arial" w:eastAsia="Arial" w:hAnsi="Arial"/>
          <w:b w:val="false"/>
          <w:bCs w:val="false"/>
          <w:sz w:val="22"/>
          <w:szCs w:val="22"/>
        </w:rPr>
        <w:t xml:space="preserve">Une salle de crise (physique ou virtuelle) est activée le jour J pour traiter immédiatement tout incident</w:t>
      </w:r>
    </w:p>
    <w:p>
      <w:pPr>
        <w:pStyle w:val="ListParagraph"/>
        <w:numPr>
          <w:ilvl w:val="0"/>
          <w:numId w:val="2"/>
        </w:numPr>
        <w:spacing w:before="60" w:after="60"/>
      </w:pPr>
      <w:r>
        <w:rPr>
          <w:rFonts w:ascii="Arial" w:cs="Arial" w:eastAsia="Arial" w:hAnsi="Arial"/>
          <w:b w:val="false"/>
          <w:bCs w:val="false"/>
          <w:sz w:val="22"/>
          <w:szCs w:val="22"/>
        </w:rPr>
        <w:t xml:space="preserve">Un rollback plan est préparé en cas d'échec critique lors de la bascule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Actions de communication associées à la MEP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500"/>
        <w:gridCol w:w="2180"/>
      </w:tblGrid>
      <w:tr>
        <w:tc>
          <w:tcPr>
            <w:tcW w:type="dxa" w:w="4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c>
          <w:tcPr>
            <w:tcW w:type="dxa" w:w="21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Annonce interne de la MEP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Tous les collaborateurs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Communication clients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PME/ETI clientes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Confirmation de mise en production réussie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Équipes + DG</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Jour 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Bilan post-MEP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 équipes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J+30</w:t>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3.4 Dynamique managériale — 2 rituels managériaux</w:t>
      </w:r>
    </w:p>
    <w:p>
      <w:pPr>
        <w:spacing w:before="200" w:after="100"/>
      </w:pPr>
      <w:r>
        <w:rPr>
          <w:rFonts w:ascii="Arial" w:cs="Arial" w:eastAsia="Arial" w:hAnsi="Arial"/>
          <w:b/>
          <w:bCs/>
          <w:color w:val="2E75B6"/>
          <w:sz w:val="22"/>
          <w:szCs w:val="22"/>
          <w:u w:val="single"/>
        </w:rPr>
        <w:t xml:space="preserve">Rituel 1 — Réunion hebdomadaire d'équipe (stand-up)</w:t>
      </w:r>
    </w:p>
    <w:p>
      <w:pPr>
        <w:pStyle w:val="ListParagraph"/>
        <w:numPr>
          <w:ilvl w:val="0"/>
          <w:numId w:val="2"/>
        </w:numPr>
        <w:spacing w:before="60" w:after="60"/>
      </w:pPr>
      <w:r>
        <w:rPr>
          <w:rFonts w:ascii="Arial" w:cs="Arial" w:eastAsia="Arial" w:hAnsi="Arial"/>
          <w:b w:val="false"/>
          <w:bCs w:val="false"/>
          <w:sz w:val="22"/>
          <w:szCs w:val="22"/>
        </w:rPr>
        <w:t xml:space="preserve">Fréquence : chaque lundi matin, 30 minutes</w:t>
      </w:r>
    </w:p>
    <w:p>
      <w:pPr>
        <w:pStyle w:val="ListParagraph"/>
        <w:numPr>
          <w:ilvl w:val="0"/>
          <w:numId w:val="2"/>
        </w:numPr>
        <w:spacing w:before="60" w:after="60"/>
      </w:pPr>
      <w:r>
        <w:rPr>
          <w:rFonts w:ascii="Arial" w:cs="Arial" w:eastAsia="Arial" w:hAnsi="Arial"/>
          <w:b w:val="false"/>
          <w:bCs w:val="false"/>
          <w:sz w:val="22"/>
          <w:szCs w:val="22"/>
        </w:rPr>
        <w:t xml:space="preserve">Participants : manager + équipe technique (mixte PRO-IT / NET-SOLUTIONS)</w:t>
      </w:r>
    </w:p>
    <w:p>
      <w:pPr>
        <w:pStyle w:val="ListParagraph"/>
        <w:numPr>
          <w:ilvl w:val="0"/>
          <w:numId w:val="2"/>
        </w:numPr>
        <w:spacing w:before="60" w:after="60"/>
      </w:pPr>
      <w:r>
        <w:rPr>
          <w:rFonts w:ascii="Arial" w:cs="Arial" w:eastAsia="Arial" w:hAnsi="Arial"/>
          <w:b w:val="false"/>
          <w:bCs w:val="false"/>
          <w:sz w:val="22"/>
          <w:szCs w:val="22"/>
        </w:rPr>
        <w:t xml:space="preserve">Objectif : synchronisation sur l'avancement, identification des blocages, renforcement de la cohésion d'équipe</w:t>
      </w:r>
    </w:p>
    <w:p>
      <w:pPr>
        <w:pStyle w:val="ListParagraph"/>
        <w:numPr>
          <w:ilvl w:val="0"/>
          <w:numId w:val="2"/>
        </w:numPr>
        <w:spacing w:before="60" w:after="60"/>
      </w:pPr>
      <w:r>
        <w:rPr>
          <w:rFonts w:ascii="Arial" w:cs="Arial" w:eastAsia="Arial" w:hAnsi="Arial"/>
          <w:b w:val="false"/>
          <w:bCs w:val="false"/>
          <w:sz w:val="22"/>
          <w:szCs w:val="22"/>
        </w:rPr>
        <w:t xml:space="preserve">Format : chacun répond à 3 questions : Qu'est-ce que j'ai fait la semaine dernière ? Qu'est-ce que je fais cette semaine ? Ai-je des blocages ?</w:t>
      </w:r>
    </w:p>
    <w:p>
      <w:pPr>
        <w:pStyle w:val="ListParagraph"/>
        <w:numPr>
          <w:ilvl w:val="0"/>
          <w:numId w:val="2"/>
        </w:numPr>
        <w:spacing w:before="60" w:after="60"/>
      </w:pPr>
      <w:r>
        <w:rPr>
          <w:rFonts w:ascii="Arial" w:cs="Arial" w:eastAsia="Arial" w:hAnsi="Arial"/>
          <w:b w:val="false"/>
          <w:bCs w:val="false"/>
          <w:sz w:val="22"/>
          <w:szCs w:val="22"/>
        </w:rPr>
        <w:t xml:space="preserve">Pourquoi : ce rituel crée une habitude de communication commune entre des équipes qui ne se connaissaient pas avant la fusion. Il favorise la transparence et détecte rapidement les tensions.</w:t>
      </w:r>
    </w:p>
    <w:p>
      <w:pPr>
        <w:spacing w:before="80" w:after="80"/>
      </w:pPr>
      <w:r>
        <w:t xml:space="preserve"/>
      </w:r>
    </w:p>
    <w:p>
      <w:pPr>
        <w:spacing w:before="200" w:after="100"/>
      </w:pPr>
      <w:r>
        <w:rPr>
          <w:rFonts w:ascii="Arial" w:cs="Arial" w:eastAsia="Arial" w:hAnsi="Arial"/>
          <w:b/>
          <w:bCs/>
          <w:color w:val="2E75B6"/>
          <w:sz w:val="22"/>
          <w:szCs w:val="22"/>
          <w:u w:val="single"/>
        </w:rPr>
        <w:t xml:space="preserve">Rituel 2 — Point individuel mensuel manager / collaborateur</w:t>
      </w:r>
    </w:p>
    <w:p>
      <w:pPr>
        <w:pStyle w:val="ListParagraph"/>
        <w:numPr>
          <w:ilvl w:val="0"/>
          <w:numId w:val="2"/>
        </w:numPr>
        <w:spacing w:before="60" w:after="60"/>
      </w:pPr>
      <w:r>
        <w:rPr>
          <w:rFonts w:ascii="Arial" w:cs="Arial" w:eastAsia="Arial" w:hAnsi="Arial"/>
          <w:b w:val="false"/>
          <w:bCs w:val="false"/>
          <w:sz w:val="22"/>
          <w:szCs w:val="22"/>
        </w:rPr>
        <w:t xml:space="preserve">Fréquence : mensuelle, 45 minutes par collaborateur</w:t>
      </w:r>
    </w:p>
    <w:p>
      <w:pPr>
        <w:pStyle w:val="ListParagraph"/>
        <w:numPr>
          <w:ilvl w:val="0"/>
          <w:numId w:val="2"/>
        </w:numPr>
        <w:spacing w:before="60" w:after="60"/>
      </w:pPr>
      <w:r>
        <w:rPr>
          <w:rFonts w:ascii="Arial" w:cs="Arial" w:eastAsia="Arial" w:hAnsi="Arial"/>
          <w:b w:val="false"/>
          <w:bCs w:val="false"/>
          <w:sz w:val="22"/>
          <w:szCs w:val="22"/>
        </w:rPr>
        <w:t xml:space="preserve">Participants : manager + collaborateur</w:t>
      </w:r>
    </w:p>
    <w:p>
      <w:pPr>
        <w:pStyle w:val="ListParagraph"/>
        <w:numPr>
          <w:ilvl w:val="0"/>
          <w:numId w:val="2"/>
        </w:numPr>
        <w:spacing w:before="60" w:after="60"/>
      </w:pPr>
      <w:r>
        <w:rPr>
          <w:rFonts w:ascii="Arial" w:cs="Arial" w:eastAsia="Arial" w:hAnsi="Arial"/>
          <w:b w:val="false"/>
          <w:bCs w:val="false"/>
          <w:sz w:val="22"/>
          <w:szCs w:val="22"/>
        </w:rPr>
        <w:t xml:space="preserve">Objectif : évaluer la montée en compétences, recueillir les ressentis sur le changement, ajuster l'accompagnement si nécessaire</w:t>
      </w:r>
    </w:p>
    <w:p>
      <w:pPr>
        <w:pStyle w:val="ListParagraph"/>
        <w:numPr>
          <w:ilvl w:val="0"/>
          <w:numId w:val="2"/>
        </w:numPr>
        <w:spacing w:before="60" w:after="60"/>
      </w:pPr>
      <w:r>
        <w:rPr>
          <w:rFonts w:ascii="Arial" w:cs="Arial" w:eastAsia="Arial" w:hAnsi="Arial"/>
          <w:b w:val="false"/>
          <w:bCs w:val="false"/>
          <w:sz w:val="22"/>
          <w:szCs w:val="22"/>
        </w:rPr>
        <w:t xml:space="preserve">Format : échange libre structuré autour de 3 thèmes : compétences acquises, difficultés rencontrées, besoins d'accompagnement</w:t>
      </w:r>
    </w:p>
    <w:p>
      <w:pPr>
        <w:pStyle w:val="ListParagraph"/>
        <w:numPr>
          <w:ilvl w:val="0"/>
          <w:numId w:val="2"/>
        </w:numPr>
        <w:spacing w:before="60" w:after="60"/>
      </w:pPr>
      <w:r>
        <w:rPr>
          <w:rFonts w:ascii="Arial" w:cs="Arial" w:eastAsia="Arial" w:hAnsi="Arial"/>
          <w:b w:val="false"/>
          <w:bCs w:val="false"/>
          <w:sz w:val="22"/>
          <w:szCs w:val="22"/>
        </w:rPr>
        <w:t xml:space="preserve">Pourquoi : dans un contexte de fusion et de transformation majeure, les collaborateurs ont besoin de se sentir écoutés individuellement. Ce rituel permet de détecter les risques de démission ou de décrochage avant qu'ils ne deviennent critiques.</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2"/>
                <w:szCs w:val="32"/>
              </w:rPr>
              <w:t xml:space="preserve">PARTIE 3 — DÉVELOPPEMENT DES COMPÉTENCES ET PERFORMANCE DES ÉQUIPES (C28)</w:t>
            </w:r>
          </w:p>
        </w:tc>
      </w:tr>
    </w:tbl>
    <w:p>
      <w:pPr>
        <w:spacing w:before="80" w:after="80"/>
      </w:pPr>
      <w:r>
        <w:t xml:space="preserve"/>
      </w:r>
    </w:p>
    <w:p>
      <w:pPr>
        <w:pStyle w:val="Heading1"/>
        <w:spacing w:before="400" w:after="200"/>
      </w:pPr>
      <w:r>
        <w:rPr>
          <w:rFonts w:ascii="Arial" w:cs="Arial" w:eastAsia="Arial" w:hAnsi="Arial"/>
          <w:b/>
          <w:bCs/>
          <w:color w:val="1F4E79"/>
          <w:sz w:val="36"/>
          <w:szCs w:val="36"/>
        </w:rPr>
        <w:t xml:space="preserve">4. Développement des Compétences et Performance des Équipes</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4.1 Diagnostic des écarts de compétences</w:t>
      </w:r>
    </w:p>
    <w:p>
      <w:pPr>
        <w:pStyle w:val="Heading3"/>
        <w:spacing w:before="240" w:after="120"/>
      </w:pPr>
      <w:r>
        <w:rPr>
          <w:rFonts w:ascii="Arial" w:cs="Arial" w:eastAsia="Arial" w:hAnsi="Arial"/>
          <w:b/>
          <w:bCs/>
          <w:color w:val="2E75B6"/>
          <w:sz w:val="24"/>
          <w:szCs w:val="24"/>
        </w:rPr>
        <w:t xml:space="preserve">Méthode</w:t>
      </w:r>
    </w:p>
    <w:p>
      <w:pPr>
        <w:spacing w:before="80" w:after="80"/>
      </w:pPr>
      <w:r>
        <w:rPr>
          <w:rFonts w:ascii="Arial" w:cs="Arial" w:eastAsia="Arial" w:hAnsi="Arial"/>
          <w:sz w:val="22"/>
          <w:szCs w:val="22"/>
        </w:rPr>
        <w:t xml:space="preserve">Pour identifier les écarts, on compare les compétences requises par le projet NEXA-CLOUD avec les compétences actuellement disponibles au sein des équipes PRO-IT et NET-SOLUTIONS issues de la fusion.</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Compétences requises par le projet NEXA-CLOUD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6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Compétences nécessaires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Infrastructure Cloud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Déploiement cloud privé, virtualisation avancée, stockage distribué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 as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Terraform, Ansible, Git, pipelines CI/CD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Supervision 24/7</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Zabbix, Prometheus, Grafana, gestion des alertes, astreintes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Réseaux &amp; Sécurité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Pare-feu next-gen, VPN, micro-segmentation, audits sécurité cloud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Architecture Cloud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Conception d'architectures cloud privées, haute disponibilité, SLA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Gestion de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Méthodes hybrides, pilotage Gantt, reporting KPI, RACI</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Compétences disponibles vs écarts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1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PRO-IT</w:t>
            </w:r>
          </w:p>
        </w:tc>
        <w:tc>
          <w:tcPr>
            <w:tcW w:type="dxa" w:w="1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NET-SOLUTIONS</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Écart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Infrastructure physique &amp; VMware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Maîtrisé</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Partiel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Infrastructure as Code (IaC)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CRITIQUE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Cloud privé managé</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Supervision 24/7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Partiel (réseau)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CRITIQUE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Réseaux &amp; cybersécurité</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Basique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Maîtrisé</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Modéré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Sécurité cloud spécifique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Partiel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ÉLEVÉ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Architecture cloud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Absent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Gestion de projet SI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Partiel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Partiel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Modéré</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Domaines prioritaires de renforcement</w:t>
      </w:r>
    </w:p>
    <w:p>
      <w:pPr>
        <w:spacing w:before="80" w:after="80"/>
      </w:pPr>
      <w:r>
        <w:rPr>
          <w:rFonts w:ascii="Arial" w:cs="Arial" w:eastAsia="Arial" w:hAnsi="Arial"/>
          <w:sz w:val="22"/>
          <w:szCs w:val="22"/>
        </w:rPr>
        <w:t xml:space="preserve">L'annexe 9 confirme qu'il n'existe aucun architecte cloud identifié dans les équipes actuelles et aucun pôle de supervision structuré. Les écarts les plus critiques sont donc :</w:t>
      </w:r>
    </w:p>
    <w:p>
      <w:pPr>
        <w:pStyle w:val="ListParagraph"/>
        <w:numPr>
          <w:ilvl w:val="0"/>
          <w:numId w:val="2"/>
        </w:numPr>
        <w:spacing w:before="60" w:after="60"/>
      </w:pPr>
      <w:r>
        <w:rPr>
          <w:rFonts w:ascii="Arial" w:cs="Arial" w:eastAsia="Arial" w:hAnsi="Arial"/>
          <w:b/>
          <w:bCs/>
          <w:sz w:val="22"/>
          <w:szCs w:val="22"/>
        </w:rPr>
        <w:t xml:space="preserve">Infrastructure as Code — aucune compétence existante dans les deux entités</w:t>
      </w:r>
    </w:p>
    <w:p>
      <w:pPr>
        <w:pStyle w:val="ListParagraph"/>
        <w:numPr>
          <w:ilvl w:val="0"/>
          <w:numId w:val="2"/>
        </w:numPr>
        <w:spacing w:before="60" w:after="60"/>
      </w:pPr>
      <w:r>
        <w:rPr>
          <w:rFonts w:ascii="Arial" w:cs="Arial" w:eastAsia="Arial" w:hAnsi="Arial"/>
          <w:b/>
          <w:bCs/>
          <w:sz w:val="22"/>
          <w:szCs w:val="22"/>
        </w:rPr>
        <w:t xml:space="preserve">Architecture cloud privée — poste inexistant, nécessite un recrutement (C29)</w:t>
      </w:r>
    </w:p>
    <w:p>
      <w:pPr>
        <w:pStyle w:val="ListParagraph"/>
        <w:numPr>
          <w:ilvl w:val="0"/>
          <w:numId w:val="2"/>
        </w:numPr>
        <w:spacing w:before="60" w:after="60"/>
      </w:pPr>
      <w:r>
        <w:rPr>
          <w:rFonts w:ascii="Arial" w:cs="Arial" w:eastAsia="Arial" w:hAnsi="Arial"/>
          <w:b/>
          <w:bCs/>
          <w:sz w:val="22"/>
          <w:szCs w:val="22"/>
        </w:rPr>
        <w:t xml:space="preserve">Supervision 24/7 — pôle à créer entièrement</w:t>
      </w:r>
    </w:p>
    <w:p>
      <w:pPr>
        <w:pStyle w:val="ListParagraph"/>
        <w:numPr>
          <w:ilvl w:val="0"/>
          <w:numId w:val="2"/>
        </w:numPr>
        <w:spacing w:before="60" w:after="60"/>
      </w:pPr>
      <w:r>
        <w:rPr>
          <w:rFonts w:ascii="Arial" w:cs="Arial" w:eastAsia="Arial" w:hAnsi="Arial"/>
          <w:b/>
          <w:bCs/>
          <w:sz w:val="22"/>
          <w:szCs w:val="22"/>
        </w:rPr>
        <w:t xml:space="preserve">Sécurité cloud — NET-SOLUTIONS a une base réseau mais pas orientée cloud</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4.2 Plan de montée en compétences</w:t>
      </w:r>
    </w:p>
    <w:p>
      <w:pPr>
        <w:pStyle w:val="Heading3"/>
        <w:spacing w:before="240" w:after="120"/>
      </w:pPr>
      <w:r>
        <w:rPr>
          <w:rFonts w:ascii="Arial" w:cs="Arial" w:eastAsia="Arial" w:hAnsi="Arial"/>
          <w:b/>
          <w:bCs/>
          <w:color w:val="2E75B6"/>
          <w:sz w:val="24"/>
          <w:szCs w:val="24"/>
        </w:rPr>
        <w:t xml:space="preserve">Objectifs du plan de formation</w:t>
      </w:r>
    </w:p>
    <w:p>
      <w:pPr>
        <w:pStyle w:val="ListParagraph"/>
        <w:numPr>
          <w:ilvl w:val="0"/>
          <w:numId w:val="2"/>
        </w:numPr>
        <w:spacing w:before="60" w:after="60"/>
      </w:pPr>
      <w:r>
        <w:rPr>
          <w:rFonts w:ascii="Arial" w:cs="Arial" w:eastAsia="Arial" w:hAnsi="Arial"/>
          <w:b w:val="false"/>
          <w:bCs w:val="false"/>
          <w:sz w:val="22"/>
          <w:szCs w:val="22"/>
        </w:rPr>
        <w:t xml:space="preserve">Réduire les écarts critiques identifiés avant la phase de déploiement (mois 3)</w:t>
      </w:r>
    </w:p>
    <w:p>
      <w:pPr>
        <w:pStyle w:val="ListParagraph"/>
        <w:numPr>
          <w:ilvl w:val="0"/>
          <w:numId w:val="2"/>
        </w:numPr>
        <w:spacing w:before="60" w:after="60"/>
      </w:pPr>
      <w:r>
        <w:rPr>
          <w:rFonts w:ascii="Arial" w:cs="Arial" w:eastAsia="Arial" w:hAnsi="Arial"/>
          <w:b w:val="false"/>
          <w:bCs w:val="false"/>
          <w:sz w:val="22"/>
          <w:szCs w:val="22"/>
        </w:rPr>
        <w:t xml:space="preserve">Permettre aux équipes d'être autonomes sur les outils cloud et IaC avant la MEP</w:t>
      </w:r>
    </w:p>
    <w:p>
      <w:pPr>
        <w:pStyle w:val="ListParagraph"/>
        <w:numPr>
          <w:ilvl w:val="0"/>
          <w:numId w:val="2"/>
        </w:numPr>
        <w:spacing w:before="60" w:after="60"/>
      </w:pPr>
      <w:r>
        <w:rPr>
          <w:rFonts w:ascii="Arial" w:cs="Arial" w:eastAsia="Arial" w:hAnsi="Arial"/>
          <w:b w:val="false"/>
          <w:bCs w:val="false"/>
          <w:sz w:val="22"/>
          <w:szCs w:val="22"/>
        </w:rPr>
        <w:t xml:space="preserve">Préparer l'internalisation progressive de la supervision 24/7 après la MEP</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Plan de formation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1200"/>
        <w:gridCol w:w="1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Formation</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Profils concernés</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Modalité</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Introduction au Cloud Privé Managé</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Tous les techniciens (PRO-IT + NET-SOLUTIONS)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Externe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jours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IaC — Terraform &amp; Ansible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Techniciens infrastructure PRO-IT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Externe + pratique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jours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Supervision et monitoring cloud (Zabbix, Prometheus, Grafana)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Équipes exploitation et réseau</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Externe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jours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Sécurité cloud et conformité RGPD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Équipes NET-SOLUTIONS + responsables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jours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Gestion de projet hybride (Agile + Prédictif)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Managers et chefs d'équipe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Interne (CdP SI)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 jour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Formation exploitation NEXA-CLOUD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Toutes les équipes opérationnelles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 (Lead Archi.)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jours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5</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Calendrier de formation — Gantt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Formation</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M2</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M3</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M4</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M5</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M6</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Introduction Cloud Privé Managé</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IaC — Terraform &amp; Ansible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Supervision &amp; monitoring cloud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Sécurité cloud &amp; RGPD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Gestion de projet hybride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Formation exploitation NEXA-CLOUD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80" w:after="80"/>
      </w:pPr>
      <w:r>
        <w:t xml:space="preserve"/>
      </w:r>
    </w:p>
    <w:p>
      <w:pPr>
        <w:pStyle w:val="Heading2"/>
        <w:spacing w:before="300" w:after="160"/>
      </w:pPr>
      <w:r>
        <w:rPr>
          <w:rFonts w:ascii="Arial" w:cs="Arial" w:eastAsia="Arial" w:hAnsi="Arial"/>
          <w:b/>
          <w:bCs/>
          <w:color w:val="1F4E79"/>
          <w:sz w:val="28"/>
          <w:szCs w:val="28"/>
        </w:rPr>
        <w:t xml:space="preserve">4.3 Mesure de l'efficacité des actions de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960"/>
        <w:gridCol w:w="200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Moment d'évaluation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Progression des compétences techniques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Évaluation avant/après chaque formation (QCM ou mise en pratique)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Score ≥ 70% après formation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 de chaque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Capacité à respecter les exigences SLA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Taux de disponibilité mesuré lors de la phase pilote (mois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Autonomie technique avant MEP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de tâches d'exploitation réalisées sans assistance externe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80% avant Go/No Go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Mois 5-6</w:t>
            </w:r>
          </w:p>
        </w:tc>
      </w:tr>
    </w:tbl>
    <w:p>
      <w:pPr>
        <w:spacing w:before="80" w:after="80"/>
      </w:pPr>
      <w:r>
        <w:t xml:space="preserve"/>
      </w:r>
    </w:p>
    <w:p>
      <w:pPr>
        <w:spacing w:before="80" w:after="80"/>
      </w:pPr>
      <w:r>
        <w:rPr>
          <w:rFonts w:ascii="Arial" w:cs="Arial" w:eastAsia="Arial" w:hAnsi="Arial"/>
          <w:sz w:val="22"/>
          <w:szCs w:val="22"/>
        </w:rPr>
        <w:t xml:space="preserve">Ces 3 indicateurs couvrent l'acquisition immédiate des compétences (post-formation), leur traduction en performance opérationnelle (SLA), et l'autonomie réelle des équipes avant la mise en production (condition du Go/No Go).</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4.4 Dynamique managériale — 2 rituels de suivi des compétences</w:t>
      </w:r>
    </w:p>
    <w:p>
      <w:pPr>
        <w:spacing w:before="200" w:after="100"/>
      </w:pPr>
      <w:r>
        <w:rPr>
          <w:rFonts w:ascii="Arial" w:cs="Arial" w:eastAsia="Arial" w:hAnsi="Arial"/>
          <w:b/>
          <w:bCs/>
          <w:color w:val="2E75B6"/>
          <w:sz w:val="22"/>
          <w:szCs w:val="22"/>
          <w:u w:val="single"/>
        </w:rPr>
        <w:t xml:space="preserve">Rituel 1 — Débrief post-formation (systématique)</w:t>
      </w:r>
    </w:p>
    <w:p>
      <w:pPr>
        <w:pStyle w:val="ListParagraph"/>
        <w:numPr>
          <w:ilvl w:val="0"/>
          <w:numId w:val="2"/>
        </w:numPr>
        <w:spacing w:before="60" w:after="60"/>
      </w:pPr>
      <w:r>
        <w:rPr>
          <w:rFonts w:ascii="Arial" w:cs="Arial" w:eastAsia="Arial" w:hAnsi="Arial"/>
          <w:b w:val="false"/>
          <w:bCs w:val="false"/>
          <w:sz w:val="22"/>
          <w:szCs w:val="22"/>
        </w:rPr>
        <w:t xml:space="preserve">Fréquence : dans les 48h après chaque session de formation</w:t>
      </w:r>
    </w:p>
    <w:p>
      <w:pPr>
        <w:pStyle w:val="ListParagraph"/>
        <w:numPr>
          <w:ilvl w:val="0"/>
          <w:numId w:val="2"/>
        </w:numPr>
        <w:spacing w:before="60" w:after="60"/>
      </w:pPr>
      <w:r>
        <w:rPr>
          <w:rFonts w:ascii="Arial" w:cs="Arial" w:eastAsia="Arial" w:hAnsi="Arial"/>
          <w:b w:val="false"/>
          <w:bCs w:val="false"/>
          <w:sz w:val="22"/>
          <w:szCs w:val="22"/>
        </w:rPr>
        <w:t xml:space="preserve">Participants : manager + collaborateurs formés</w:t>
      </w:r>
    </w:p>
    <w:p>
      <w:pPr>
        <w:pStyle w:val="ListParagraph"/>
        <w:numPr>
          <w:ilvl w:val="0"/>
          <w:numId w:val="2"/>
        </w:numPr>
        <w:spacing w:before="60" w:after="60"/>
      </w:pPr>
      <w:r>
        <w:rPr>
          <w:rFonts w:ascii="Arial" w:cs="Arial" w:eastAsia="Arial" w:hAnsi="Arial"/>
          <w:b w:val="false"/>
          <w:bCs w:val="false"/>
          <w:sz w:val="22"/>
          <w:szCs w:val="22"/>
        </w:rPr>
        <w:t xml:space="preserve">Objectif : identifier ce qui a été compris, ce qui reste flou, et définir les exercices pratiques à réaliser pour consolider les acquis</w:t>
      </w:r>
    </w:p>
    <w:p>
      <w:pPr>
        <w:pStyle w:val="ListParagraph"/>
        <w:numPr>
          <w:ilvl w:val="0"/>
          <w:numId w:val="2"/>
        </w:numPr>
        <w:spacing w:before="60" w:after="60"/>
      </w:pPr>
      <w:r>
        <w:rPr>
          <w:rFonts w:ascii="Arial" w:cs="Arial" w:eastAsia="Arial" w:hAnsi="Arial"/>
          <w:b w:val="false"/>
          <w:bCs w:val="false"/>
          <w:sz w:val="22"/>
          <w:szCs w:val="22"/>
        </w:rPr>
        <w:t xml:space="preserve">Format : réunion de 30 minutes + fiche de retour individuelle</w:t>
      </w:r>
    </w:p>
    <w:p>
      <w:pPr>
        <w:pStyle w:val="ListParagraph"/>
        <w:numPr>
          <w:ilvl w:val="0"/>
          <w:numId w:val="2"/>
        </w:numPr>
        <w:spacing w:before="60" w:after="60"/>
      </w:pPr>
      <w:r>
        <w:rPr>
          <w:rFonts w:ascii="Arial" w:cs="Arial" w:eastAsia="Arial" w:hAnsi="Arial"/>
          <w:b w:val="false"/>
          <w:bCs w:val="false"/>
          <w:sz w:val="22"/>
          <w:szCs w:val="22"/>
        </w:rPr>
        <w:t xml:space="preserve">Pourquoi : une formation sans débrief ne garantit pas le transfert des compétences en situation réelle. Ce rituel transforme la formation en apprentissage opérationnel concret.</w:t>
      </w:r>
    </w:p>
    <w:p>
      <w:pPr>
        <w:spacing w:before="80" w:after="80"/>
      </w:pPr>
      <w:r>
        <w:t xml:space="preserve"/>
      </w:r>
    </w:p>
    <w:p>
      <w:pPr>
        <w:spacing w:before="200" w:after="100"/>
      </w:pPr>
      <w:r>
        <w:rPr>
          <w:rFonts w:ascii="Arial" w:cs="Arial" w:eastAsia="Arial" w:hAnsi="Arial"/>
          <w:b/>
          <w:bCs/>
          <w:color w:val="2E75B6"/>
          <w:sz w:val="22"/>
          <w:szCs w:val="22"/>
          <w:u w:val="single"/>
        </w:rPr>
        <w:t xml:space="preserve">Rituel 2 — Revue mensuelle des acquis et des écarts résiduels</w:t>
      </w:r>
    </w:p>
    <w:p>
      <w:pPr>
        <w:pStyle w:val="ListParagraph"/>
        <w:numPr>
          <w:ilvl w:val="0"/>
          <w:numId w:val="2"/>
        </w:numPr>
        <w:spacing w:before="60" w:after="60"/>
      </w:pPr>
      <w:r>
        <w:rPr>
          <w:rFonts w:ascii="Arial" w:cs="Arial" w:eastAsia="Arial" w:hAnsi="Arial"/>
          <w:b w:val="false"/>
          <w:bCs w:val="false"/>
          <w:sz w:val="22"/>
          <w:szCs w:val="22"/>
        </w:rPr>
        <w:t xml:space="preserve">Fréquence : mensuelle</w:t>
      </w:r>
    </w:p>
    <w:p>
      <w:pPr>
        <w:pStyle w:val="ListParagraph"/>
        <w:numPr>
          <w:ilvl w:val="0"/>
          <w:numId w:val="2"/>
        </w:numPr>
        <w:spacing w:before="60" w:after="60"/>
      </w:pPr>
      <w:r>
        <w:rPr>
          <w:rFonts w:ascii="Arial" w:cs="Arial" w:eastAsia="Arial" w:hAnsi="Arial"/>
          <w:b w:val="false"/>
          <w:bCs w:val="false"/>
          <w:sz w:val="22"/>
          <w:szCs w:val="22"/>
        </w:rPr>
        <w:t xml:space="preserve">Participants : Chef de Projet SI + managers intermédiaires</w:t>
      </w:r>
    </w:p>
    <w:p>
      <w:pPr>
        <w:pStyle w:val="ListParagraph"/>
        <w:numPr>
          <w:ilvl w:val="0"/>
          <w:numId w:val="2"/>
        </w:numPr>
        <w:spacing w:before="60" w:after="60"/>
      </w:pPr>
      <w:r>
        <w:rPr>
          <w:rFonts w:ascii="Arial" w:cs="Arial" w:eastAsia="Arial" w:hAnsi="Arial"/>
          <w:b w:val="false"/>
          <w:bCs w:val="false"/>
          <w:sz w:val="22"/>
          <w:szCs w:val="22"/>
        </w:rPr>
        <w:t xml:space="preserve">Objectif : évaluer l'avancement global du plan de montée en compétences, identifier les collaborateurs en difficulté, ajuster le plan si nécessaire</w:t>
      </w:r>
    </w:p>
    <w:p>
      <w:pPr>
        <w:pStyle w:val="ListParagraph"/>
        <w:numPr>
          <w:ilvl w:val="0"/>
          <w:numId w:val="2"/>
        </w:numPr>
        <w:spacing w:before="60" w:after="60"/>
      </w:pPr>
      <w:r>
        <w:rPr>
          <w:rFonts w:ascii="Arial" w:cs="Arial" w:eastAsia="Arial" w:hAnsi="Arial"/>
          <w:b w:val="false"/>
          <w:bCs w:val="false"/>
          <w:sz w:val="22"/>
          <w:szCs w:val="22"/>
        </w:rPr>
        <w:t xml:space="preserve">Format : tableau de suivi des compétences mis à jour + décisions d'ajustement (formation complémentaire, tutorat interne, accompagnement individuel)</w:t>
      </w:r>
    </w:p>
    <w:p>
      <w:pPr>
        <w:pStyle w:val="ListParagraph"/>
        <w:numPr>
          <w:ilvl w:val="0"/>
          <w:numId w:val="2"/>
        </w:numPr>
        <w:spacing w:before="60" w:after="60"/>
      </w:pPr>
      <w:r>
        <w:rPr>
          <w:rFonts w:ascii="Arial" w:cs="Arial" w:eastAsia="Arial" w:hAnsi="Arial"/>
          <w:b w:val="false"/>
          <w:bCs w:val="false"/>
          <w:sz w:val="22"/>
          <w:szCs w:val="22"/>
        </w:rPr>
        <w:t xml:space="preserve">Pourquoi : dans un projet de 6 mois avec des phases très courtes, un écart de compétences non détecté à temps peut bloquer une phase entière du déploiement. Ce rituel mensuel permet de corriger le tir avant que l'impact soit critique sur le planning.</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2"/>
                <w:szCs w:val="32"/>
              </w:rPr>
              <w:t xml:space="preserve">PARTIE 4 — RECRUTEMENT STRATÉGIQUE (C29)</w:t>
            </w:r>
          </w:p>
        </w:tc>
      </w:tr>
    </w:tbl>
    <w:p>
      <w:pPr>
        <w:spacing w:before="80" w:after="80"/>
      </w:pPr>
      <w:r>
        <w:t xml:space="preserve"/>
      </w:r>
    </w:p>
    <w:p>
      <w:pPr>
        <w:pStyle w:val="Heading1"/>
        <w:spacing w:before="400" w:after="200"/>
      </w:pPr>
      <w:r>
        <w:rPr>
          <w:rFonts w:ascii="Arial" w:cs="Arial" w:eastAsia="Arial" w:hAnsi="Arial"/>
          <w:b/>
          <w:bCs/>
          <w:color w:val="1F4E79"/>
          <w:sz w:val="36"/>
          <w:szCs w:val="36"/>
        </w:rPr>
        <w:t xml:space="preserve">5. Recrutement Stratégique — Lead Architecte Cloud &amp; Automatisation</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5.1 Justification du besoin</w:t>
      </w:r>
    </w:p>
    <w:p>
      <w:pPr>
        <w:pStyle w:val="Heading3"/>
        <w:spacing w:before="240" w:after="120"/>
      </w:pPr>
      <w:r>
        <w:rPr>
          <w:rFonts w:ascii="Arial" w:cs="Arial" w:eastAsia="Arial" w:hAnsi="Arial"/>
          <w:b/>
          <w:bCs/>
          <w:color w:val="2E75B6"/>
          <w:sz w:val="24"/>
          <w:szCs w:val="24"/>
        </w:rPr>
        <w:t xml:space="preserve">Contexte</w:t>
      </w:r>
    </w:p>
    <w:p>
      <w:pPr>
        <w:spacing w:before="80" w:after="80"/>
      </w:pPr>
      <w:r>
        <w:rPr>
          <w:rFonts w:ascii="Arial" w:cs="Arial" w:eastAsia="Arial" w:hAnsi="Arial"/>
          <w:sz w:val="22"/>
          <w:szCs w:val="22"/>
        </w:rPr>
        <w:t xml:space="preserve">L'annexe 9 est formelle : au sein de NEXA-CLOUD, le domaine Architecture Cloud compte 0 personne identifiée. Ce vide est critique car l'ensemble du projet repose sur la capacité à concevoir, déployer et piloter une infrastructure cloud privée managée. Sans ce profil, aucune des phases techniques du projet ne peut être menée correctement.</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Écarts organisationnels et techniques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Constat</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4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sur le projet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Aucun architecte cloud dans les équipes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Annexe 9</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Impossible de concevoir l'architecture cible (mois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Aucune compétence IaC existante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C28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Blocage de la phase automatisation (mois 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Pôle supervision inexistant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Annexe 9</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Risque direct sur le SLA ≥ 99,9%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Fusion de deux cultures techniques différentes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Annexe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Besoin d'un profil fédérateur et pédagogue</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Contraintes calendaires</w:t>
      </w:r>
    </w:p>
    <w:p>
      <w:pPr>
        <w:spacing w:before="80" w:after="80"/>
      </w:pPr>
      <w:r>
        <w:rPr>
          <w:rFonts w:ascii="Arial" w:cs="Arial" w:eastAsia="Arial" w:hAnsi="Arial"/>
          <w:sz w:val="22"/>
          <w:szCs w:val="22"/>
        </w:rPr>
        <w:t xml:space="preserve">Le recrutement doit être finalisé avant la fin du mois 1 car :</w:t>
      </w:r>
    </w:p>
    <w:p>
      <w:pPr>
        <w:pStyle w:val="ListParagraph"/>
        <w:numPr>
          <w:ilvl w:val="0"/>
          <w:numId w:val="2"/>
        </w:numPr>
        <w:spacing w:before="60" w:after="60"/>
      </w:pPr>
      <w:r>
        <w:rPr>
          <w:rFonts w:ascii="Arial" w:cs="Arial" w:eastAsia="Arial" w:hAnsi="Arial"/>
          <w:b w:val="false"/>
          <w:bCs w:val="false"/>
          <w:sz w:val="22"/>
          <w:szCs w:val="22"/>
        </w:rPr>
        <w:t xml:space="preserve">La phase architecture démarre au mois 2 et nécessite impérativement ce profil</w:t>
      </w:r>
    </w:p>
    <w:p>
      <w:pPr>
        <w:pStyle w:val="ListParagraph"/>
        <w:numPr>
          <w:ilvl w:val="0"/>
          <w:numId w:val="2"/>
        </w:numPr>
        <w:spacing w:before="60" w:after="60"/>
      </w:pPr>
      <w:r>
        <w:rPr>
          <w:rFonts w:ascii="Arial" w:cs="Arial" w:eastAsia="Arial" w:hAnsi="Arial"/>
          <w:b w:val="false"/>
          <w:bCs w:val="false"/>
          <w:sz w:val="22"/>
          <w:szCs w:val="22"/>
        </w:rPr>
        <w:t xml:space="preserve">La formation des équipes en IaC (C28) doit être animée ou supervisée par ce profil</w:t>
      </w:r>
    </w:p>
    <w:p>
      <w:pPr>
        <w:pStyle w:val="ListParagraph"/>
        <w:numPr>
          <w:ilvl w:val="0"/>
          <w:numId w:val="2"/>
        </w:numPr>
        <w:spacing w:before="60" w:after="60"/>
      </w:pPr>
      <w:r>
        <w:rPr>
          <w:rFonts w:ascii="Arial" w:cs="Arial" w:eastAsia="Arial" w:hAnsi="Arial"/>
          <w:b w:val="false"/>
          <w:bCs w:val="false"/>
          <w:sz w:val="22"/>
          <w:szCs w:val="22"/>
        </w:rPr>
        <w:t xml:space="preserve">Sans Lead Architecte opérationnel dès le mois 2, c'est l'ensemble du planning qui est décalé, avec un risque de non-respect du délai de 6 mois</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5.2 Fiche de poste — Lead Architecte Cloud &amp; Automatisation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6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Intitulé du poste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Lead Architecte Cloud &amp; Automatisation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Rattachement hiérarchique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Chef de Projet SI — NEXA-CLOUD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Type de contrat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Siège NEXA-CLOUD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Disponibilité souhaitée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Immédiate</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Missions principales</w:t>
      </w:r>
    </w:p>
    <w:p>
      <w:pPr>
        <w:pStyle w:val="ListParagraph"/>
        <w:numPr>
          <w:ilvl w:val="0"/>
          <w:numId w:val="2"/>
        </w:numPr>
        <w:spacing w:before="60" w:after="60"/>
      </w:pPr>
      <w:r>
        <w:rPr>
          <w:rFonts w:ascii="Arial" w:cs="Arial" w:eastAsia="Arial" w:hAnsi="Arial"/>
          <w:b w:val="false"/>
          <w:bCs w:val="false"/>
          <w:sz w:val="22"/>
          <w:szCs w:val="22"/>
        </w:rPr>
        <w:t xml:space="preserve">Concevoir l'architecture technique du Cloud Privé Managé NEXA-CLOUD (infrastructure, réseau, sécurité, haute disponibilité)</w:t>
      </w:r>
    </w:p>
    <w:p>
      <w:pPr>
        <w:pStyle w:val="ListParagraph"/>
        <w:numPr>
          <w:ilvl w:val="0"/>
          <w:numId w:val="2"/>
        </w:numPr>
        <w:spacing w:before="60" w:after="60"/>
      </w:pPr>
      <w:r>
        <w:rPr>
          <w:rFonts w:ascii="Arial" w:cs="Arial" w:eastAsia="Arial" w:hAnsi="Arial"/>
          <w:b w:val="false"/>
          <w:bCs w:val="false"/>
          <w:sz w:val="22"/>
          <w:szCs w:val="22"/>
        </w:rPr>
        <w:t xml:space="preserve">Définir et mettre en oeuvre la stratégie d'Infrastructure as Code (Terraform, Ansible)</w:t>
      </w:r>
    </w:p>
    <w:p>
      <w:pPr>
        <w:pStyle w:val="ListParagraph"/>
        <w:numPr>
          <w:ilvl w:val="0"/>
          <w:numId w:val="2"/>
        </w:numPr>
        <w:spacing w:before="60" w:after="60"/>
      </w:pPr>
      <w:r>
        <w:rPr>
          <w:rFonts w:ascii="Arial" w:cs="Arial" w:eastAsia="Arial" w:hAnsi="Arial"/>
          <w:b w:val="false"/>
          <w:bCs w:val="false"/>
          <w:sz w:val="22"/>
          <w:szCs w:val="22"/>
        </w:rPr>
        <w:t xml:space="preserve">Superviser le déploiement de l'infrastructure et garantir le respect des exigences SLA ≥ 99,9%</w:t>
      </w:r>
    </w:p>
    <w:p>
      <w:pPr>
        <w:pStyle w:val="ListParagraph"/>
        <w:numPr>
          <w:ilvl w:val="0"/>
          <w:numId w:val="2"/>
        </w:numPr>
        <w:spacing w:before="60" w:after="60"/>
      </w:pPr>
      <w:r>
        <w:rPr>
          <w:rFonts w:ascii="Arial" w:cs="Arial" w:eastAsia="Arial" w:hAnsi="Arial"/>
          <w:b w:val="false"/>
          <w:bCs w:val="false"/>
          <w:sz w:val="22"/>
          <w:szCs w:val="22"/>
        </w:rPr>
        <w:t xml:space="preserve">Piloter la mise en place de la supervision 24/7 (outils, alertes, procédures d'escalade)</w:t>
      </w:r>
    </w:p>
    <w:p>
      <w:pPr>
        <w:pStyle w:val="ListParagraph"/>
        <w:numPr>
          <w:ilvl w:val="0"/>
          <w:numId w:val="2"/>
        </w:numPr>
        <w:spacing w:before="60" w:after="60"/>
      </w:pPr>
      <w:r>
        <w:rPr>
          <w:rFonts w:ascii="Arial" w:cs="Arial" w:eastAsia="Arial" w:hAnsi="Arial"/>
          <w:b w:val="false"/>
          <w:bCs w:val="false"/>
          <w:sz w:val="22"/>
          <w:szCs w:val="22"/>
        </w:rPr>
        <w:t xml:space="preserve">Encadrer techniquement les équipes infrastructure et automatisation issues de la fusion</w:t>
      </w:r>
    </w:p>
    <w:p>
      <w:pPr>
        <w:pStyle w:val="ListParagraph"/>
        <w:numPr>
          <w:ilvl w:val="0"/>
          <w:numId w:val="2"/>
        </w:numPr>
        <w:spacing w:before="60" w:after="60"/>
      </w:pPr>
      <w:r>
        <w:rPr>
          <w:rFonts w:ascii="Arial" w:cs="Arial" w:eastAsia="Arial" w:hAnsi="Arial"/>
          <w:b w:val="false"/>
          <w:bCs w:val="false"/>
          <w:sz w:val="22"/>
          <w:szCs w:val="22"/>
        </w:rPr>
        <w:t xml:space="preserve">Assurer la montée en compétences des équipes sur les technologies cloud et IaC</w:t>
      </w:r>
    </w:p>
    <w:p>
      <w:pPr>
        <w:pStyle w:val="ListParagraph"/>
        <w:numPr>
          <w:ilvl w:val="0"/>
          <w:numId w:val="2"/>
        </w:numPr>
        <w:spacing w:before="60" w:after="60"/>
      </w:pPr>
      <w:r>
        <w:rPr>
          <w:rFonts w:ascii="Arial" w:cs="Arial" w:eastAsia="Arial" w:hAnsi="Arial"/>
          <w:b w:val="false"/>
          <w:bCs w:val="false"/>
          <w:sz w:val="22"/>
          <w:szCs w:val="22"/>
        </w:rPr>
        <w:t xml:space="preserve">Participer aux instances de pilotage (COPIL) et rendre compte au Chef de Projet SI</w:t>
      </w:r>
    </w:p>
    <w:p>
      <w:pPr>
        <w:pStyle w:val="ListParagraph"/>
        <w:numPr>
          <w:ilvl w:val="0"/>
          <w:numId w:val="2"/>
        </w:numPr>
        <w:spacing w:before="60" w:after="60"/>
      </w:pPr>
      <w:r>
        <w:rPr>
          <w:rFonts w:ascii="Arial" w:cs="Arial" w:eastAsia="Arial" w:hAnsi="Arial"/>
          <w:b w:val="false"/>
          <w:bCs w:val="false"/>
          <w:sz w:val="22"/>
          <w:szCs w:val="22"/>
        </w:rPr>
        <w:t xml:space="preserve">Garantir la conformité de l'architecture avec les exigences RGPD et de souveraineté des données</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Compétences techniques attendues (Hard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4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Compétences requises</w:t>
            </w:r>
          </w:p>
        </w:tc>
        <w:tc>
          <w:tcPr>
            <w:tcW w:type="dxa" w:w="2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attendu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Infrastructure Cloud</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Cloud privé, virtualisation (VMware, KVM), stockage distribué</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 as Code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Terraform, Ansible, Git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Supervision &amp; monitoring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Zabbix, Prometheus, Grafana, gestion des alertes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Maîtrise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Réseaux &amp; Sécurité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Pare-feu, VPN, micro-segmentation, audit sécurité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Maîtrise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Haute disponibilité</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Clustering, load balancing, réplication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Conformité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RGPD, souveraineté des données, ISO 27001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Connaissance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Jenkins, GitLab CI, pipelines automatisés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Maîtrise</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Compétences comportementales attendues (Soft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w:t>
            </w:r>
          </w:p>
        </w:tc>
        <w:tc>
          <w:tcPr>
            <w:tcW w:type="dxa" w:w="6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Pourquoi c'est essentiel dans ce contexte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Leadership technique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Doit fédérer des équipes issues de deux entreprises différentes avec des cultures opposées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Pédagogie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Doit former et accompagner des techniciens qui n'ont aucune base cloud ni IaC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Adaptabilité</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Projet hybride, environnement en construction, inconnues techniques nombreuses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Doit rendre compte au Chef de Projet SI et intervenir en COPIL avec des non-techniciens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Rigueur &amp; organisation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Délai de 6 mois non négociable, SLA contractuels exigeants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Gestion du stress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Supervision 24/7, incidents critiques, pression SLA en production</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Positionnement dans la gouvernance du projet</w:t>
      </w:r>
    </w:p>
    <w:p>
      <w:pPr>
        <w:spacing w:before="80" w:after="80"/>
      </w:pPr>
      <w:r>
        <w:rPr>
          <w:rFonts w:ascii="Arial" w:cs="Arial" w:eastAsia="Arial" w:hAnsi="Arial"/>
          <w:sz w:val="22"/>
          <w:szCs w:val="22"/>
        </w:rPr>
        <w:t xml:space="preserve">Le Lead Architecte Cloud est un profil transverse : il intervient sur tous les domaines techniques du projet et constitue le référent technique unique de NEXA-CLOUD. Il est rattaché directement au Chef de Projet SI, participe au COPIL bimensuel, et encadre fonctionnellement les équipes infrastructure, automatisation et supervision.</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5.3 Processus de sélection</w:t>
      </w:r>
    </w:p>
    <w:p>
      <w:pPr>
        <w:pStyle w:val="Heading3"/>
        <w:spacing w:before="240" w:after="120"/>
      </w:pPr>
      <w:r>
        <w:rPr>
          <w:rFonts w:ascii="Arial" w:cs="Arial" w:eastAsia="Arial" w:hAnsi="Arial"/>
          <w:b/>
          <w:bCs/>
          <w:color w:val="2E75B6"/>
          <w:sz w:val="24"/>
          <w:szCs w:val="24"/>
        </w:rPr>
        <w:t xml:space="preserve">Étapes du processus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000"/>
        <w:gridCol w:w="1860"/>
      </w:tblGrid>
      <w:tr>
        <w:tc>
          <w:tcPr>
            <w:tcW w:type="dxa" w:w="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Diffusion de l'offre (jobboards, réseaux spécialisés, cooptation)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RH</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J1 → J7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Présélection des CV sur critères techniques objectifs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RH + Chef de Projet SI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J7 → J10</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Entretien RH (motivation, soft skills, disponibilité)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RH</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J10 → J14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Entretien technique (hard skills, cas pratique)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Chef de Projet SI + Lead Technique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J14 → J18</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Mise en situation professionnelle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Chef de Projet SI</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J18 → J21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Décision finale et proposition d'embauche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DG + Chef de Projet SI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J21 → J25</w:t>
            </w:r>
          </w:p>
        </w:tc>
      </w:tr>
    </w:tbl>
    <w:p>
      <w:pPr>
        <w:spacing w:before="80" w:after="80"/>
      </w:pPr>
      <w:r>
        <w:t xml:space="preserve"/>
      </w:r>
    </w:p>
    <w:p>
      <w:pPr>
        <w:pStyle w:val="Heading3"/>
        <w:spacing w:before="240" w:after="120"/>
      </w:pPr>
      <w:r>
        <w:rPr>
          <w:rFonts w:ascii="Arial" w:cs="Arial" w:eastAsia="Arial" w:hAnsi="Arial"/>
          <w:b/>
          <w:bCs/>
          <w:color w:val="2E75B6"/>
          <w:sz w:val="24"/>
          <w:szCs w:val="24"/>
        </w:rPr>
        <w:t xml:space="preserve">3 modalités d'évaluation</w:t>
      </w:r>
    </w:p>
    <w:p>
      <w:pPr>
        <w:spacing w:before="200" w:after="100"/>
      </w:pPr>
      <w:r>
        <w:rPr>
          <w:rFonts w:ascii="Arial" w:cs="Arial" w:eastAsia="Arial" w:hAnsi="Arial"/>
          <w:b/>
          <w:bCs/>
          <w:color w:val="2E75B6"/>
          <w:sz w:val="22"/>
          <w:szCs w:val="22"/>
          <w:u w:val="single"/>
        </w:rPr>
        <w:t xml:space="preserve">Modalité 1 — QCM technique</w:t>
      </w:r>
    </w:p>
    <w:p>
      <w:pPr>
        <w:pStyle w:val="ListParagraph"/>
        <w:numPr>
          <w:ilvl w:val="0"/>
          <w:numId w:val="2"/>
        </w:numPr>
        <w:spacing w:before="60" w:after="60"/>
      </w:pPr>
      <w:r>
        <w:rPr>
          <w:rFonts w:ascii="Arial" w:cs="Arial" w:eastAsia="Arial" w:hAnsi="Arial"/>
          <w:b w:val="false"/>
          <w:bCs w:val="false"/>
          <w:sz w:val="22"/>
          <w:szCs w:val="22"/>
        </w:rPr>
        <w:t xml:space="preserve">Contenu : questions sur Terraform, Ansible, architecture cloud privée, supervision, haute disponibilité, sécurité cloud</w:t>
      </w:r>
    </w:p>
    <w:p>
      <w:pPr>
        <w:pStyle w:val="ListParagraph"/>
        <w:numPr>
          <w:ilvl w:val="0"/>
          <w:numId w:val="2"/>
        </w:numPr>
        <w:spacing w:before="60" w:after="60"/>
      </w:pPr>
      <w:r>
        <w:rPr>
          <w:rFonts w:ascii="Arial" w:cs="Arial" w:eastAsia="Arial" w:hAnsi="Arial"/>
          <w:b w:val="false"/>
          <w:bCs w:val="false"/>
          <w:sz w:val="22"/>
          <w:szCs w:val="22"/>
        </w:rPr>
        <w:t xml:space="preserve">Durée : 45 minutes</w:t>
      </w:r>
    </w:p>
    <w:p>
      <w:pPr>
        <w:pStyle w:val="ListParagraph"/>
        <w:numPr>
          <w:ilvl w:val="0"/>
          <w:numId w:val="2"/>
        </w:numPr>
        <w:spacing w:before="60" w:after="60"/>
      </w:pPr>
      <w:r>
        <w:rPr>
          <w:rFonts w:ascii="Arial" w:cs="Arial" w:eastAsia="Arial" w:hAnsi="Arial"/>
          <w:b w:val="false"/>
          <w:bCs w:val="false"/>
          <w:sz w:val="22"/>
          <w:szCs w:val="22"/>
        </w:rPr>
        <w:t xml:space="preserve">Seuil de validation : ≥ 70% de bonnes réponses</w:t>
      </w:r>
    </w:p>
    <w:p>
      <w:pPr>
        <w:pStyle w:val="ListParagraph"/>
        <w:numPr>
          <w:ilvl w:val="0"/>
          <w:numId w:val="2"/>
        </w:numPr>
        <w:spacing w:before="60" w:after="60"/>
      </w:pPr>
      <w:r>
        <w:rPr>
          <w:rFonts w:ascii="Arial" w:cs="Arial" w:eastAsia="Arial" w:hAnsi="Arial"/>
          <w:b w:val="false"/>
          <w:bCs w:val="false"/>
          <w:sz w:val="22"/>
          <w:szCs w:val="22"/>
        </w:rPr>
        <w:t xml:space="preserve">Objectif : vérifier objectivement le niveau de maîtrise des hard skills sans biais d'entretien</w:t>
      </w:r>
    </w:p>
    <w:p>
      <w:pPr>
        <w:spacing w:before="80" w:after="80"/>
      </w:pPr>
      <w:r>
        <w:t xml:space="preserve"/>
      </w:r>
    </w:p>
    <w:p>
      <w:pPr>
        <w:spacing w:before="200" w:after="100"/>
      </w:pPr>
      <w:r>
        <w:rPr>
          <w:rFonts w:ascii="Arial" w:cs="Arial" w:eastAsia="Arial" w:hAnsi="Arial"/>
          <w:b/>
          <w:bCs/>
          <w:color w:val="2E75B6"/>
          <w:sz w:val="22"/>
          <w:szCs w:val="22"/>
          <w:u w:val="single"/>
        </w:rPr>
        <w:t xml:space="preserve">Modalité 2 — Cas pratique écrit</w:t>
      </w:r>
    </w:p>
    <w:p>
      <w:pPr>
        <w:pStyle w:val="ListParagraph"/>
        <w:numPr>
          <w:ilvl w:val="0"/>
          <w:numId w:val="2"/>
        </w:numPr>
        <w:spacing w:before="60" w:after="60"/>
      </w:pPr>
      <w:r>
        <w:rPr>
          <w:rFonts w:ascii="Arial" w:cs="Arial" w:eastAsia="Arial" w:hAnsi="Arial"/>
          <w:b w:val="false"/>
          <w:bCs w:val="false"/>
          <w:sz w:val="22"/>
          <w:szCs w:val="22"/>
        </w:rPr>
        <w:t xml:space="preserve">Contenu : concevoir l'architecture cloud privée d'une entreprise de 50 PME clientes avec exigences SLA ≥ 99,9%, supervision 24/7 et conformité RGPD</w:t>
      </w:r>
    </w:p>
    <w:p>
      <w:pPr>
        <w:pStyle w:val="ListParagraph"/>
        <w:numPr>
          <w:ilvl w:val="0"/>
          <w:numId w:val="2"/>
        </w:numPr>
        <w:spacing w:before="60" w:after="60"/>
      </w:pPr>
      <w:r>
        <w:rPr>
          <w:rFonts w:ascii="Arial" w:cs="Arial" w:eastAsia="Arial" w:hAnsi="Arial"/>
          <w:b w:val="false"/>
          <w:bCs w:val="false"/>
          <w:sz w:val="22"/>
          <w:szCs w:val="22"/>
        </w:rPr>
        <w:t xml:space="preserve">Durée : 1h30</w:t>
      </w:r>
    </w:p>
    <w:p>
      <w:pPr>
        <w:pStyle w:val="ListParagraph"/>
        <w:numPr>
          <w:ilvl w:val="0"/>
          <w:numId w:val="2"/>
        </w:numPr>
        <w:spacing w:before="60" w:after="60"/>
      </w:pPr>
      <w:r>
        <w:rPr>
          <w:rFonts w:ascii="Arial" w:cs="Arial" w:eastAsia="Arial" w:hAnsi="Arial"/>
          <w:b w:val="false"/>
          <w:bCs w:val="false"/>
          <w:sz w:val="22"/>
          <w:szCs w:val="22"/>
        </w:rPr>
        <w:t xml:space="preserve">Évaluation : pertinence des choix techniques, prise en compte des contraintes, qualité de la présentation</w:t>
      </w:r>
    </w:p>
    <w:p>
      <w:pPr>
        <w:pStyle w:val="ListParagraph"/>
        <w:numPr>
          <w:ilvl w:val="0"/>
          <w:numId w:val="2"/>
        </w:numPr>
        <w:spacing w:before="60" w:after="60"/>
      </w:pPr>
      <w:r>
        <w:rPr>
          <w:rFonts w:ascii="Arial" w:cs="Arial" w:eastAsia="Arial" w:hAnsi="Arial"/>
          <w:b w:val="false"/>
          <w:bCs w:val="false"/>
          <w:sz w:val="22"/>
          <w:szCs w:val="22"/>
        </w:rPr>
        <w:t xml:space="preserve">Objectif : évaluer la capacité à résoudre concrètement le problème NEXA-CLOUD, pas seulement à en parler</w:t>
      </w:r>
    </w:p>
    <w:p>
      <w:pPr>
        <w:spacing w:before="80" w:after="80"/>
      </w:pPr>
      <w:r>
        <w:t xml:space="preserve"/>
      </w:r>
    </w:p>
    <w:p>
      <w:pPr>
        <w:spacing w:before="200" w:after="100"/>
      </w:pPr>
      <w:r>
        <w:rPr>
          <w:rFonts w:ascii="Arial" w:cs="Arial" w:eastAsia="Arial" w:hAnsi="Arial"/>
          <w:b/>
          <w:bCs/>
          <w:color w:val="2E75B6"/>
          <w:sz w:val="22"/>
          <w:szCs w:val="22"/>
          <w:u w:val="single"/>
        </w:rPr>
        <w:t xml:space="preserve">Modalité 3 — Entretien comportemental structuré (méthode STAR)</w:t>
      </w:r>
    </w:p>
    <w:p>
      <w:pPr>
        <w:pStyle w:val="ListParagraph"/>
        <w:numPr>
          <w:ilvl w:val="0"/>
          <w:numId w:val="2"/>
        </w:numPr>
        <w:spacing w:before="60" w:after="60"/>
      </w:pPr>
      <w:r>
        <w:rPr>
          <w:rFonts w:ascii="Arial" w:cs="Arial" w:eastAsia="Arial" w:hAnsi="Arial"/>
          <w:b w:val="false"/>
          <w:bCs w:val="false"/>
          <w:sz w:val="22"/>
          <w:szCs w:val="22"/>
        </w:rPr>
        <w:t xml:space="preserve">Méthode : STAR (Situation, Tâche, Action, Résultat)</w:t>
      </w:r>
    </w:p>
    <w:p>
      <w:pPr>
        <w:pStyle w:val="ListParagraph"/>
        <w:numPr>
          <w:ilvl w:val="0"/>
          <w:numId w:val="2"/>
        </w:numPr>
        <w:spacing w:before="60" w:after="60"/>
      </w:pPr>
      <w:r>
        <w:rPr>
          <w:rFonts w:ascii="Arial" w:cs="Arial" w:eastAsia="Arial" w:hAnsi="Arial"/>
          <w:b w:val="false"/>
          <w:bCs w:val="false"/>
          <w:sz w:val="22"/>
          <w:szCs w:val="22"/>
        </w:rPr>
        <w:t xml:space="preserve">Question 1 : Décrivez une situation où vous avez dû former une équipe sans compétences cloud. Comment avez-vous procédé ?</w:t>
      </w:r>
    </w:p>
    <w:p>
      <w:pPr>
        <w:pStyle w:val="ListParagraph"/>
        <w:numPr>
          <w:ilvl w:val="0"/>
          <w:numId w:val="2"/>
        </w:numPr>
        <w:spacing w:before="60" w:after="60"/>
      </w:pPr>
      <w:r>
        <w:rPr>
          <w:rFonts w:ascii="Arial" w:cs="Arial" w:eastAsia="Arial" w:hAnsi="Arial"/>
          <w:b w:val="false"/>
          <w:bCs w:val="false"/>
          <w:sz w:val="22"/>
          <w:szCs w:val="22"/>
        </w:rPr>
        <w:t xml:space="preserve">Question 2 : Comment avez-vous géré un incident critique affectant un SLA contractuel ?</w:t>
      </w:r>
    </w:p>
    <w:p>
      <w:pPr>
        <w:pStyle w:val="ListParagraph"/>
        <w:numPr>
          <w:ilvl w:val="0"/>
          <w:numId w:val="2"/>
        </w:numPr>
        <w:spacing w:before="60" w:after="60"/>
      </w:pPr>
      <w:r>
        <w:rPr>
          <w:rFonts w:ascii="Arial" w:cs="Arial" w:eastAsia="Arial" w:hAnsi="Arial"/>
          <w:b w:val="false"/>
          <w:bCs w:val="false"/>
          <w:sz w:val="22"/>
          <w:szCs w:val="22"/>
        </w:rPr>
        <w:t xml:space="preserve">Question 3 : Comment avez-vous fédéré des équipes aux cultures différentes sur un projet technique complexe ?</w:t>
      </w:r>
    </w:p>
    <w:p>
      <w:pPr>
        <w:pStyle w:val="ListParagraph"/>
        <w:numPr>
          <w:ilvl w:val="0"/>
          <w:numId w:val="2"/>
        </w:numPr>
        <w:spacing w:before="60" w:after="60"/>
      </w:pPr>
      <w:r>
        <w:rPr>
          <w:rFonts w:ascii="Arial" w:cs="Arial" w:eastAsia="Arial" w:hAnsi="Arial"/>
          <w:b w:val="false"/>
          <w:bCs w:val="false"/>
          <w:sz w:val="22"/>
          <w:szCs w:val="22"/>
        </w:rPr>
        <w:t xml:space="preserve">Objectif : vérifier que le candidat a réellement vécu et géré des situations similaires à celles de NEXA-CLOUD</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Mise en situation professionnelle liée à NEXA-CLOUD</w:t>
      </w:r>
    </w:p>
    <w:p>
      <w:pPr>
        <w:spacing w:before="80" w:after="80"/>
      </w:pPr>
      <w:r>
        <w:rPr>
          <w:rFonts w:ascii="Arial" w:cs="Arial" w:eastAsia="Arial" w:hAnsi="Arial"/>
          <w:sz w:val="22"/>
          <w:szCs w:val="22"/>
        </w:rPr>
        <w:t xml:space="preserve">Le candidat reçoit en amont un extrait du dossier NEXA-CLOUD (contexte, annexe 9, contraintes SLA) et doit présenter en 20 minutes devant le Chef de Projet SI :</w:t>
      </w:r>
    </w:p>
    <w:p>
      <w:pPr>
        <w:pStyle w:val="ListParagraph"/>
        <w:numPr>
          <w:ilvl w:val="0"/>
          <w:numId w:val="2"/>
        </w:numPr>
        <w:spacing w:before="60" w:after="60"/>
      </w:pPr>
      <w:r>
        <w:rPr>
          <w:rFonts w:ascii="Arial" w:cs="Arial" w:eastAsia="Arial" w:hAnsi="Arial"/>
          <w:b w:val="false"/>
          <w:bCs w:val="false"/>
          <w:sz w:val="22"/>
          <w:szCs w:val="22"/>
        </w:rPr>
        <w:t xml:space="preserve">Sa vision de l'architecture cloud privée à déployer</w:t>
      </w:r>
    </w:p>
    <w:p>
      <w:pPr>
        <w:pStyle w:val="ListParagraph"/>
        <w:numPr>
          <w:ilvl w:val="0"/>
          <w:numId w:val="2"/>
        </w:numPr>
        <w:spacing w:before="60" w:after="60"/>
      </w:pPr>
      <w:r>
        <w:rPr>
          <w:rFonts w:ascii="Arial" w:cs="Arial" w:eastAsia="Arial" w:hAnsi="Arial"/>
          <w:b w:val="false"/>
          <w:bCs w:val="false"/>
          <w:sz w:val="22"/>
          <w:szCs w:val="22"/>
        </w:rPr>
        <w:t xml:space="preserve">Les 3 risques techniques majeurs qu'il identifie et comment il les gèrerait</w:t>
      </w:r>
    </w:p>
    <w:p>
      <w:pPr>
        <w:pStyle w:val="ListParagraph"/>
        <w:numPr>
          <w:ilvl w:val="0"/>
          <w:numId w:val="2"/>
        </w:numPr>
        <w:spacing w:before="60" w:after="60"/>
      </w:pPr>
      <w:r>
        <w:rPr>
          <w:rFonts w:ascii="Arial" w:cs="Arial" w:eastAsia="Arial" w:hAnsi="Arial"/>
          <w:b w:val="false"/>
          <w:bCs w:val="false"/>
          <w:sz w:val="22"/>
          <w:szCs w:val="22"/>
        </w:rPr>
        <w:t xml:space="preserve">Comment il organiserait la montée en compétences des équipes en 6 mois</w:t>
      </w:r>
    </w:p>
    <w:p>
      <w:pPr>
        <w:spacing w:before="80" w:after="80"/>
      </w:pPr>
      <w:r>
        <w:rPr>
          <w:rFonts w:ascii="Arial" w:cs="Arial" w:eastAsia="Arial" w:hAnsi="Arial"/>
          <w:sz w:val="22"/>
          <w:szCs w:val="22"/>
        </w:rPr>
        <w:t xml:space="preserve">Cette mise en situation permet de vérifier simultanément les compétences techniques, la capacité à communiquer avec des non-techniciens et la posture de leadership.</w:t>
      </w:r>
    </w:p>
    <w:p>
      <w:pPr>
        <w:spacing w:before="80" w:after="80"/>
      </w:pPr>
      <w:r>
        <w:t xml:space="preserve"/>
      </w:r>
    </w:p>
    <w:p>
      <w:pPr>
        <w:pStyle w:val="Heading2"/>
        <w:spacing w:before="300" w:after="160"/>
      </w:pPr>
      <w:r>
        <w:rPr>
          <w:rFonts w:ascii="Arial" w:cs="Arial" w:eastAsia="Arial" w:hAnsi="Arial"/>
          <w:b/>
          <w:bCs/>
          <w:color w:val="1F4E79"/>
          <w:sz w:val="28"/>
          <w:szCs w:val="28"/>
        </w:rPr>
        <w:t xml:space="preserve">5.4 Responsabilité sociétale et inclusion</w:t>
      </w:r>
    </w:p>
    <w:p>
      <w:pPr>
        <w:pStyle w:val="Heading3"/>
        <w:spacing w:before="240" w:after="120"/>
      </w:pPr>
      <w:r>
        <w:rPr>
          <w:rFonts w:ascii="Arial" w:cs="Arial" w:eastAsia="Arial" w:hAnsi="Arial"/>
          <w:b/>
          <w:bCs/>
          <w:color w:val="2E75B6"/>
          <w:sz w:val="24"/>
          <w:szCs w:val="24"/>
        </w:rPr>
        <w:t xml:space="preserve">Adaptation aux candidats en situation de handicap</w:t>
      </w:r>
    </w:p>
    <w:p>
      <w:pPr>
        <w:pStyle w:val="ListParagraph"/>
        <w:numPr>
          <w:ilvl w:val="0"/>
          <w:numId w:val="2"/>
        </w:numPr>
        <w:spacing w:before="60" w:after="60"/>
      </w:pPr>
      <w:r>
        <w:rPr>
          <w:rFonts w:ascii="Arial" w:cs="Arial" w:eastAsia="Arial" w:hAnsi="Arial"/>
          <w:b w:val="false"/>
          <w:bCs w:val="false"/>
          <w:sz w:val="22"/>
          <w:szCs w:val="22"/>
        </w:rPr>
        <w:t xml:space="preserve">L'ensemble du processus de recrutement est adapté sur demande : temps supplémentaire pour le QCM et le cas pratique, format accessible pour les documents remis au candidat</w:t>
      </w:r>
    </w:p>
    <w:p>
      <w:pPr>
        <w:pStyle w:val="ListParagraph"/>
        <w:numPr>
          <w:ilvl w:val="0"/>
          <w:numId w:val="2"/>
        </w:numPr>
        <w:spacing w:before="60" w:after="60"/>
      </w:pPr>
      <w:r>
        <w:rPr>
          <w:rFonts w:ascii="Arial" w:cs="Arial" w:eastAsia="Arial" w:hAnsi="Arial"/>
          <w:b w:val="false"/>
          <w:bCs w:val="false"/>
          <w:sz w:val="22"/>
          <w:szCs w:val="22"/>
        </w:rPr>
        <w:t xml:space="preserve">Les locaux de NEXA-CLOUD sont vérifiés pour leur accessibilité avant toute convocation</w:t>
      </w:r>
    </w:p>
    <w:p>
      <w:pPr>
        <w:pStyle w:val="ListParagraph"/>
        <w:numPr>
          <w:ilvl w:val="0"/>
          <w:numId w:val="2"/>
        </w:numPr>
        <w:spacing w:before="60" w:after="60"/>
      </w:pPr>
      <w:r>
        <w:rPr>
          <w:rFonts w:ascii="Arial" w:cs="Arial" w:eastAsia="Arial" w:hAnsi="Arial"/>
          <w:b w:val="false"/>
          <w:bCs w:val="false"/>
          <w:sz w:val="22"/>
          <w:szCs w:val="22"/>
        </w:rPr>
        <w:t xml:space="preserve">Le poste est ouvert au télétravail partiel, ce qui favorise l'accès à des candidats en situation de mobilité réduite</w:t>
      </w:r>
    </w:p>
    <w:p>
      <w:pPr>
        <w:pStyle w:val="ListParagraph"/>
        <w:numPr>
          <w:ilvl w:val="0"/>
          <w:numId w:val="2"/>
        </w:numPr>
        <w:spacing w:before="60" w:after="60"/>
      </w:pPr>
      <w:r>
        <w:rPr>
          <w:rFonts w:ascii="Arial" w:cs="Arial" w:eastAsia="Arial" w:hAnsi="Arial"/>
          <w:b w:val="false"/>
          <w:bCs w:val="false"/>
          <w:sz w:val="22"/>
          <w:szCs w:val="22"/>
        </w:rPr>
        <w:t xml:space="preserve">NEXA-CLOUD s'engage à étudier toute demande d'aménagement de poste sans impact sur les critères d'évaluation</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Conformité aux principes d'égalité des chances</w:t>
      </w:r>
    </w:p>
    <w:p>
      <w:pPr>
        <w:pStyle w:val="ListParagraph"/>
        <w:numPr>
          <w:ilvl w:val="0"/>
          <w:numId w:val="2"/>
        </w:numPr>
        <w:spacing w:before="60" w:after="60"/>
      </w:pPr>
      <w:r>
        <w:rPr>
          <w:rFonts w:ascii="Arial" w:cs="Arial" w:eastAsia="Arial" w:hAnsi="Arial"/>
          <w:b w:val="false"/>
          <w:bCs w:val="false"/>
          <w:sz w:val="22"/>
          <w:szCs w:val="22"/>
        </w:rPr>
        <w:t xml:space="preserve">L'offre d'emploi est rédigée en écriture inclusive et ne mentionne aucun critère discriminatoire</w:t>
      </w:r>
    </w:p>
    <w:p>
      <w:pPr>
        <w:pStyle w:val="ListParagraph"/>
        <w:numPr>
          <w:ilvl w:val="0"/>
          <w:numId w:val="2"/>
        </w:numPr>
        <w:spacing w:before="60" w:after="60"/>
      </w:pPr>
      <w:r>
        <w:rPr>
          <w:rFonts w:ascii="Arial" w:cs="Arial" w:eastAsia="Arial" w:hAnsi="Arial"/>
          <w:b w:val="false"/>
          <w:bCs w:val="false"/>
          <w:sz w:val="22"/>
          <w:szCs w:val="22"/>
        </w:rPr>
        <w:t xml:space="preserve">La présélection des CV est réalisée sur la base de critères techniques objectifs uniquement, sans prise en compte du nom, de l'âge, du genre ou de l'origine</w:t>
      </w:r>
    </w:p>
    <w:p>
      <w:pPr>
        <w:pStyle w:val="ListParagraph"/>
        <w:numPr>
          <w:ilvl w:val="0"/>
          <w:numId w:val="2"/>
        </w:numPr>
        <w:spacing w:before="60" w:after="60"/>
      </w:pPr>
      <w:r>
        <w:rPr>
          <w:rFonts w:ascii="Arial" w:cs="Arial" w:eastAsia="Arial" w:hAnsi="Arial"/>
          <w:b w:val="false"/>
          <w:bCs w:val="false"/>
          <w:sz w:val="22"/>
          <w:szCs w:val="22"/>
        </w:rPr>
        <w:t xml:space="preserve">Les grilles d'évaluation du QCM, du cas pratique et de l'entretien STAR sont standardisées et identiques pour tous les candidats</w:t>
      </w:r>
    </w:p>
    <w:p>
      <w:pPr>
        <w:pStyle w:val="ListParagraph"/>
        <w:numPr>
          <w:ilvl w:val="0"/>
          <w:numId w:val="2"/>
        </w:numPr>
        <w:spacing w:before="60" w:after="60"/>
      </w:pPr>
      <w:r>
        <w:rPr>
          <w:rFonts w:ascii="Arial" w:cs="Arial" w:eastAsia="Arial" w:hAnsi="Arial"/>
          <w:b w:val="false"/>
          <w:bCs w:val="false"/>
          <w:sz w:val="22"/>
          <w:szCs w:val="22"/>
        </w:rPr>
        <w:t xml:space="preserve">Un binôme RH + technique est présent à chaque entretien pour éviter les biais individuels</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Alignement avec la démarche RSE de NEXA-CLOUD</w:t>
      </w:r>
    </w:p>
    <w:p>
      <w:pPr>
        <w:pStyle w:val="ListParagraph"/>
        <w:numPr>
          <w:ilvl w:val="0"/>
          <w:numId w:val="2"/>
        </w:numPr>
        <w:spacing w:before="60" w:after="60"/>
      </w:pPr>
      <w:r>
        <w:rPr>
          <w:rFonts w:ascii="Arial" w:cs="Arial" w:eastAsia="Arial" w:hAnsi="Arial"/>
          <w:b w:val="false"/>
          <w:bCs w:val="false"/>
          <w:sz w:val="22"/>
          <w:szCs w:val="22"/>
        </w:rPr>
        <w:t xml:space="preserve">L'offre est diffusée sur des plateformes inclusives (AGEFIPH, Cap Emploi, réseaux professionnels diversifiés)</w:t>
      </w:r>
    </w:p>
    <w:p>
      <w:pPr>
        <w:pStyle w:val="ListParagraph"/>
        <w:numPr>
          <w:ilvl w:val="0"/>
          <w:numId w:val="2"/>
        </w:numPr>
        <w:spacing w:before="60" w:after="60"/>
      </w:pPr>
      <w:r>
        <w:rPr>
          <w:rFonts w:ascii="Arial" w:cs="Arial" w:eastAsia="Arial" w:hAnsi="Arial"/>
          <w:b w:val="false"/>
          <w:bCs w:val="false"/>
          <w:sz w:val="22"/>
          <w:szCs w:val="22"/>
        </w:rPr>
        <w:t xml:space="preserve">NEXA-CLOUD privilégie les candidatures locales et régionales dans le respect de sa stratégie de différenciation locale</w:t>
      </w:r>
    </w:p>
    <w:p>
      <w:pPr>
        <w:pStyle w:val="ListParagraph"/>
        <w:numPr>
          <w:ilvl w:val="0"/>
          <w:numId w:val="2"/>
        </w:numPr>
        <w:spacing w:before="60" w:after="60"/>
      </w:pPr>
      <w:r>
        <w:rPr>
          <w:rFonts w:ascii="Arial" w:cs="Arial" w:eastAsia="Arial" w:hAnsi="Arial"/>
          <w:b w:val="false"/>
          <w:bCs w:val="false"/>
          <w:sz w:val="22"/>
          <w:szCs w:val="22"/>
        </w:rPr>
        <w:t xml:space="preserve">Le recrutement est documenté et archivé pour garantir la traçabilité et la conformité en cas de contrôle</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2"/>
                <w:szCs w:val="32"/>
              </w:rPr>
              <w:t xml:space="preserve">RÉCAPITULATIF DU DOCUMENT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1860"/>
      </w:tblGrid>
      <w:tr>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c>
          <w:tcPr>
            <w:tcW w:type="dxa" w:w="1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C25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Note de cadrage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Objectifs, périmètre, contraintes, méthode, planning, gouvernance, risques, budget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Complet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C26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Dispositif de pilotage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WBS, Gantt, suivi budgétaire, 3 KPI, 3 instances, arbitrage supervision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Complet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C27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Conduite du changement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Impacts orga, plan changement, MEP, Go/No Go, 2 rituels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Complet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C28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Développement des compétences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écarts, plan formation, Gantt, 3 KPI efficacité, 2 rituels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Complet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C29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Recrutement stratégique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Justification, fiche de poste, processus sélection, RSE &amp; inclusion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Complet</w:t>
            </w:r>
          </w:p>
        </w:tc>
      </w:tr>
    </w:tbl>
    <w:p>
      <w:pPr>
        <w:spacing w:before="80" w:after="8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2026-03-30T21:55:37.028Z</dcterms:created>
  <dcterms:modified xsi:type="dcterms:W3CDTF">2026-03-30T21:55:37.029Z</dcterms:modified>
</cp:coreProperties>
</file>

<file path=docProps/custom.xml><?xml version="1.0" encoding="utf-8"?>
<Properties xmlns="http://schemas.openxmlformats.org/officeDocument/2006/custom-properties" xmlns:vt="http://schemas.openxmlformats.org/officeDocument/2006/docPropsVTypes"/>
</file>