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 xml:space="preserve">Exercícios de Revisão</w:t>
      </w:r>
    </w:p>
    <w:p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 xml:space="preserve">Diagrama de Casos de Uso (UML)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Emanuel Tonial</w:t>
      </w:r>
    </w:p>
    <w:p>
      <w:pPr>
        <w:pBdr>
          <w:bottom w:val="single" w:color="000000" w:sz="6" w:space="6"/>
        </w:pBd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000000"/>
        </w:rPr>
        <w:t xml:space="preserve">Questões objetivas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  <w:color w:val="2E4A6B"/>
        </w:rPr>
        <w:t xml:space="preserve">d) </w:t>
      </w:r>
      <w:r>
        <w:t xml:space="preserve">I, II e III.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  <w:color w:val="2E4A6B"/>
        </w:rPr>
        <w:t xml:space="preserve">c) </w:t>
      </w:r>
      <w:r>
        <w:t xml:space="preserve">II e IV.</w:t>
      </w:r>
    </w:p>
    <w:p>
      <w:pPr>
        <w:spacing w:after="100"/>
      </w:pPr>
      <w:r>
        <w:rPr>
          <w:b/>
          <w:bCs/>
        </w:rPr>
        <w:t xml:space="preserve">3. </w:t>
      </w:r>
      <w:r>
        <w:rPr>
          <w:b/>
          <w:bCs/>
          <w:color w:val="2E4A6B"/>
        </w:rPr>
        <w:t xml:space="preserve">d) </w:t>
      </w:r>
      <w:r>
        <w:t xml:space="preserve">As opções I e II apresentam visão correta sobre os elementos de um caso de uso.</w:t>
      </w:r>
    </w:p>
    <w:p>
      <w:pPr>
        <w:spacing w:after="100"/>
      </w:pPr>
      <w:r>
        <w:rPr>
          <w:b/>
          <w:bCs/>
        </w:rPr>
        <w:t xml:space="preserve">4. </w:t>
      </w:r>
      <w:r>
        <w:rPr>
          <w:b/>
          <w:bCs/>
          <w:color w:val="2E4A6B"/>
        </w:rPr>
        <w:t xml:space="preserve">e) </w:t>
      </w:r>
      <w:r>
        <w:t xml:space="preserve">Todas as afirmações estão corretas.</w:t>
      </w:r>
    </w:p>
    <w:p>
      <w:pPr>
        <w:spacing w:after="100"/>
      </w:pPr>
      <w:r>
        <w:rPr>
          <w:b/>
          <w:bCs/>
        </w:rPr>
        <w:t xml:space="preserve">5. </w:t>
      </w:r>
      <w:r>
        <w:rPr>
          <w:b/>
          <w:bCs/>
          <w:color w:val="2E4A6B"/>
        </w:rPr>
        <w:t xml:space="preserve">B) </w:t>
      </w:r>
      <w:r>
        <w:t xml:space="preserve">Herança.</w:t>
      </w:r>
    </w:p>
    <w:p>
      <w:pPr>
        <w:spacing w:after="100"/>
      </w:pPr>
      <w:r>
        <w:rPr>
          <w:b/>
          <w:bCs/>
        </w:rPr>
        <w:t xml:space="preserve">6. </w:t>
      </w:r>
      <w:r>
        <w:rPr>
          <w:b/>
          <w:bCs/>
          <w:color w:val="2E4A6B"/>
        </w:rPr>
        <w:t xml:space="preserve">E) </w:t>
      </w:r>
      <w:r>
        <w:t xml:space="preserve">Todas.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color w:val="000000"/>
        </w:rPr>
        <w:t xml:space="preserve">7. Diagrama de Casos de Uso: Terminal Eletrônico de Banco</w:t>
      </w:r>
    </w:p>
    <w:p>
      <w:pPr>
        <w:spacing w:after="140"/>
      </w:pPr>
      <w:r>
        <w:t xml:space="preserve">Modelagem dos atores Cliente e Funcionário, com os relacionamentos de associação, generalização (tipos de conta), inclusão (comportamento obrigatório) e extensão (comportamento condicional).</w:t>
      </w:r>
    </w:p>
    <w:p>
      <w:pPr>
        <w:spacing w:after="160"/>
        <w:jc w:val="center"/>
      </w:pPr>
      <w:r>
        <w:drawing>
          <wp:inline distT="0" distB="0" distL="0" distR="0">
            <wp:extent cx="9191625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 w:before="140"/>
      </w:pPr>
      <w:r>
        <w:rPr>
          <w:b/>
          <w:bCs/>
          <w:color w:val="000000"/>
        </w:rPr>
        <w:t xml:space="preserve">Resumo dos relacionamentos usados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Associação: liga cada ator aos casos de uso que ele executa (Cliente e Funcionário).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Generalização: Abrir Conta Poupança e Abrir Conta Corrente especializam Solicitar Abertura de Conta.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Include (obrigatório): Abertura inclui Depositar Valores e Autorizar Abertura; Saque inclui Verificar Saldo e Registrar Movimento; Depósito inclui Registrar Movimento; Transferência inclui Verificar Saldo e Registrar Movimento; Encerramento inclui Autorizar Encerramento.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Extend (condicional): Cadastrar Cliente estende Abertura (só se o cliente não existir); Saque e Depósito estendem Encerramento (saque se houver saldo, depósito se a conta estiver em débito).</w:t>
      </w:r>
    </w:p>
    <w:p>
      <w:pPr>
        <w:pStyle w:val="Heading1"/>
        <w:spacing w:after="120" w:before="240"/>
      </w:pPr>
      <w:r>
        <w:rPr>
          <w:b/>
          <w:bCs/>
          <w:color w:val="000000"/>
        </w:rPr>
        <w:t xml:space="preserve">8. Documentação do Caso de Uso: Realizar Saque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 do caso de uso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Realizar Saque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Ator principal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Descrição / objetivo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Permite que o cliente autenticado retire dinheiro em espécie da sua conta através do terminal eletrônico.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cliente já realizou o login (cartão + senha).</w:t>
            </w:r>
          </w:p>
          <w:p>
            <w:r>
              <w:t xml:space="preserve">A conta está ativa.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Cédulas liberadas ao cliente.</w:t>
            </w:r>
          </w:p>
          <w:p>
            <w:r>
              <w:t xml:space="preserve">Saldo da conta atualizado.</w:t>
            </w:r>
          </w:p>
          <w:p>
            <w:r>
              <w:t xml:space="preserve">Movimento gravado no histórico do cliente.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uso incluídos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Verificar Saldo (&lt;&lt;include&gt;&gt;)</w:t>
            </w:r>
          </w:p>
          <w:p>
            <w:r>
              <w:t xml:space="preserve">Registrar Movimento (&lt;&lt;include&gt;&gt;)</w:t>
            </w:r>
          </w:p>
        </w:tc>
      </w:tr>
    </w:tbl>
    <w:p>
      <w:pPr>
        <w:spacing w:after="60" w:before="140"/>
      </w:pPr>
      <w:r>
        <w:rPr>
          <w:b/>
          <w:bCs/>
          <w:color w:val="000000"/>
        </w:rPr>
        <w:t xml:space="preserve">Fluxo principal (básico)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caso de uso inicia quando o cliente seleciona a opção "Realizar Saque".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solicita o valor do saque.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cliente informa o valor desejado.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executa Verificar Saldo (&lt;&lt;include&gt;&gt;).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confirma que há saldo suficiente para a operação.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libera as cédulas correspondentes ao valor.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executa Registrar Movimento (&lt;&lt;include&gt;&gt;), gravando a operação no histórico do cliente.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atualiza o saldo da conta.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sistema exibe mensagem de conclusão e o caso de uso é encerrado.</w:t>
      </w:r>
    </w:p>
    <w:p>
      <w:pPr>
        <w:spacing w:after="60" w:before="140"/>
      </w:pPr>
      <w:r>
        <w:rPr>
          <w:b/>
          <w:bCs/>
          <w:color w:val="000000"/>
        </w:rPr>
        <w:t xml:space="preserve">Fluxos alternativos / exceções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A1 - Saldo insuficiente: no passo 5, se não houver saldo suficiente, o sistema emite mensagem de erro e não libera cédulas. O caso de uso é encerrado sem sucesso.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A2 - Valor inválido: se o valor informado for zero, negativo ou incompatível com as cédulas disponíveis, o sistema exibe mensagem de erro e volta ao passo 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A3 - Cancelamento: o cliente pode cancelar a operação antes da liberação das cédulas; o caso de uso é encerrado sem alterar o saldo.</w:t>
      </w:r>
    </w:p>
    <w:p>
      <w:pPr>
        <w:spacing w:after="60" w:before="140"/>
      </w:pPr>
      <w:r>
        <w:rPr>
          <w:b/>
          <w:bCs/>
          <w:color w:val="000000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RN1: o saque só é concluído após a verificação de saldo suficiente.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RN2: o valor solicitado deve ser positivo e compatível com as cédulas disponíveis no terminal.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RN3: toda operação de saque gera um registro no histórico do cliente.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2455f58242594033c2aeee68c929106de6a82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2026-09-09T18:21:20.793Z</dcterms:created>
  <dcterms:modified xsi:type="dcterms:W3CDTF">2026-09-09T18:21:20.797Z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