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Taller 5: Doing Economics</w:t>
      </w:r>
    </w:p>
    <w:p>
      <w:pPr>
        <w:spacing w:after="400"/>
        <w:jc w:val="center"/>
      </w:pPr>
      <w:r>
        <w:rPr>
          <w:color w:val="2E5C8A"/>
          <w:sz w:val="32"/>
          <w:szCs w:val="32"/>
        </w:rPr>
        <w:t xml:space="preserve">Midiendo la temperatura de la Tierra y el CO₂</w:t>
      </w:r>
    </w:p>
    <w:p>
      <w:pPr>
        <w:pStyle w:val="Heading2"/>
        <w:spacing w:after="150" w:before="300"/>
      </w:pPr>
      <w:r>
        <w:t xml:space="preserve">Equipo consultor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2E5C8A" w:val="clear"/>
          </w:tcPr>
          <w:p>
            <w:r>
              <w:rPr>
                <w:b/>
                <w:bCs/>
                <w:color w:val="FFFFFF"/>
              </w:rPr>
              <w:t xml:space="preserve">Integrante</w:t>
            </w:r>
          </w:p>
        </w:tc>
        <w:tc>
          <w:tcPr>
            <w:tcW w:type="pct" w:w="50%"/>
            <w:shd w:fill="2E5C8A" w:val="clear"/>
          </w:tcPr>
          <w:p>
            <w:r>
              <w:rPr>
                <w:b/>
                <w:bCs/>
                <w:color w:val="FFFFFF"/>
              </w:rPr>
              <w:t xml:space="preserve">Rol</w:t>
            </w:r>
          </w:p>
        </w:tc>
      </w:tr>
      <w:tr>
        <w:tc>
          <w:p>
            <w:r>
              <w:t xml:space="preserve">[Nombre]</w:t>
            </w:r>
          </w:p>
        </w:tc>
        <w:tc>
          <w:p>
            <w:r>
              <w:t xml:space="preserve">[Rol asignado]</w:t>
            </w:r>
          </w:p>
        </w:tc>
      </w:tr>
      <w:tr>
        <w:tc>
          <w:p>
            <w:r>
              <w:t xml:space="preserve">[Nombre]</w:t>
            </w:r>
          </w:p>
        </w:tc>
        <w:tc>
          <w:p>
            <w:r>
              <w:t xml:space="preserve">[Rol asignado]</w:t>
            </w:r>
          </w:p>
        </w:tc>
      </w:tr>
      <w:tr>
        <w:tc>
          <w:p>
            <w:r>
              <w:t xml:space="preserve">[Nombre]</w:t>
            </w:r>
          </w:p>
        </w:tc>
        <w:tc>
          <w:p>
            <w:r>
              <w:t xml:space="preserve">[Rol asignado]</w:t>
            </w:r>
          </w:p>
        </w:tc>
      </w:tr>
      <w:tr>
        <w:tc>
          <w:p>
            <w:r>
              <w:t xml:space="preserve">[Nombre]</w:t>
            </w:r>
          </w:p>
        </w:tc>
        <w:tc>
          <w:p>
            <w:r>
              <w:t xml:space="preserve">[Rol asignado]</w:t>
            </w:r>
          </w:p>
        </w:tc>
      </w:tr>
    </w:tbl>
    <w:p>
      <w:pPr>
        <w:spacing w:after="150"/>
      </w:pPr>
    </w:p>
    <w:p>
      <w:pPr>
        <w:spacing w:after="150"/>
      </w:pPr>
      <w:r>
        <w:rPr>
          <w:b w:val="false"/>
          <w:bCs w:val="false"/>
          <w:i w:val="false"/>
          <w:iCs w:val="false"/>
        </w:rPr>
        <w:t xml:space="preserve">Resumen del encargo: este documento presenta el análisis solicitado por una entidad del Gobierno nacional sobre la evolución de la temperatura, la frecuencia de eventos extremos y su relación con las concentraciones de CO₂, con el fin de orientar decisiones de política pública.</w:t>
      </w:r>
    </w:p>
    <w:p>
      <w:pPr>
        <w:pStyle w:val="Heading1"/>
        <w:spacing w:after="200" w:before="400"/>
      </w:pPr>
      <w:r>
        <w:t xml:space="preserve">Parte 1.1 — Analizando anomalías de temperatura</w:t>
      </w:r>
    </w:p>
    <w:p>
      <w:pPr>
        <w:pStyle w:val="Heading2"/>
        <w:spacing w:after="150" w:before="300"/>
      </w:pPr>
      <w:r>
        <w:t xml:space="preserve">Pregunta 1.1.1</w:t>
      </w:r>
    </w:p>
    <w:p>
      <w:pPr>
        <w:spacing w:after="150"/>
      </w:pPr>
      <w:r>
        <w:rPr>
          <w:b w:val="false"/>
          <w:bCs w:val="false"/>
          <w:i w:val="false"/>
          <w:iCs w:val="false"/>
        </w:rPr>
        <w:t xml:space="preserve">¿Qué significa "anomalía de temperatura"?</w:t>
      </w:r>
    </w:p>
    <w:p>
      <w:pPr>
        <w:spacing w:after="150"/>
      </w:pPr>
      <w:r>
        <w:rPr>
          <w:b w:val="false"/>
          <w:bCs w:val="false"/>
          <w:i w:val="false"/>
          <w:iCs w:val="false"/>
        </w:rPr>
        <w:t xml:space="preserve">Una anomalía de temperatura es la diferencia entre la temperatura registrada en un momento y lugar determinados, y el promedio de temperatura de un período de referencia (en este caso, 1951–1980), en lugar de la temperatura absoluta en grados. Un valor positivo indica que la temperatura estuvo por encima del promedio histórico de referencia, y uno negativo, por debajo.</w:t>
      </w:r>
    </w:p>
    <w:p>
      <w:pPr>
        <w:spacing w:after="150"/>
      </w:pPr>
      <w:r>
        <w:rPr>
          <w:b w:val="false"/>
          <w:bCs w:val="false"/>
          <w:i w:val="false"/>
          <w:iCs w:val="false"/>
        </w:rPr>
        <w:t xml:space="preserve">¿Por qué los investigadores prefieren esta medida frente a la temperatura absoluta?</w:t>
      </w:r>
    </w:p>
    <w:p>
      <w:pPr>
        <w:pStyle w:val="ListParagraph"/>
        <w:numPr>
          <w:ilvl w:val="0"/>
          <w:numId w:val="1"/>
        </w:numPr>
        <w:spacing w:after="80"/>
      </w:pPr>
      <w:r>
        <w:t xml:space="preserve">Es comparable entre lugares distintos: dos estaciones meteorológicas en climas muy diferentes pueden tener anomalías similares aunque sus temperaturas absolutas sean completamente distintas.</w:t>
      </w:r>
    </w:p>
    <w:p>
      <w:pPr>
        <w:pStyle w:val="ListParagraph"/>
        <w:numPr>
          <w:ilvl w:val="0"/>
          <w:numId w:val="1"/>
        </w:numPr>
        <w:spacing w:after="80"/>
      </w:pPr>
      <w:r>
        <w:t xml:space="preserve">Es más estable frente a cambios en la red de medición: si se agregan o quitan estaciones con el tiempo, el promedio absoluto puede saltar de forma artificial, mientras que la anomalía (calculada respecto al mismo período base en cada punto) es más robusta a esos cambios.</w:t>
      </w:r>
    </w:p>
    <w:p>
      <w:pPr>
        <w:pStyle w:val="ListParagraph"/>
        <w:numPr>
          <w:ilvl w:val="0"/>
          <w:numId w:val="1"/>
        </w:numPr>
        <w:spacing w:after="80"/>
      </w:pPr>
      <w:r>
        <w:t xml:space="preserve">Facilita ver la tendencia de largo plazo (el cambio climático) sin que quede oculta por la enorme variación natural de la temperatura absoluta entre estaciones del año y regiones.</w:t>
      </w:r>
    </w:p>
    <w:p>
      <w:pPr>
        <w:pStyle w:val="Heading2"/>
        <w:spacing w:after="150" w:before="300"/>
      </w:pPr>
      <w:r>
        <w:t xml:space="preserve">Pregunta 1.1.2 y 1.1.3 — Tres gráficos de anomalías</w:t>
      </w:r>
    </w:p>
    <w:p>
      <w:pPr>
        <w:pStyle w:val="Heading3"/>
        <w:spacing w:after="100" w:before="200"/>
      </w:pPr>
      <w:r>
        <w:t xml:space="preserve">(i) Anomalía mensual (un mes elegido)</w:t>
      </w:r>
    </w:p>
    <w:p>
      <w:pPr>
        <w:spacing w:after="40"/>
      </w:pPr>
      <w:r>
        <w:rPr>
          <w:b/>
          <w:bCs/>
        </w:rPr>
        <w:t xml:space="preserve">INSERTAR GRÁFICA AQUÍ</w:t>
      </w:r>
    </w:p>
    <w:p>
      <w:pPr>
        <w:spacing w:after="40"/>
      </w:pPr>
      <w:r>
        <w:rPr>
          <w:i/>
          <w:iCs/>
        </w:rPr>
        <w:t xml:space="preserve">Archivo: 1_1_2_linea_[MES].png</w:t>
      </w:r>
    </w:p>
    <w:p>
      <w:pPr>
        <w:spacing w:after="150"/>
      </w:pPr>
      <w:r>
        <w:t xml:space="preserve">Gráfico de línea: anomalía de temperatura del mes elegido en el eje vertical, años (1880–presente) en el eje horizontal. Línea de referencia en 0 = "promedio de 1951 a 1980".</w:t>
      </w:r>
    </w:p>
    <w:p>
      <w:pPr>
        <w:spacing w:after="150"/>
      </w:pPr>
    </w:p>
    <w:p>
      <w:pPr>
        <w:pStyle w:val="Heading3"/>
        <w:spacing w:after="100" w:before="200"/>
      </w:pPr>
      <w:r>
        <w:t xml:space="preserve">(ii) Anomalía por estación</w:t>
      </w:r>
    </w:p>
    <w:p>
      <w:pPr>
        <w:spacing w:after="40"/>
      </w:pPr>
      <w:r>
        <w:rPr>
          <w:b/>
          <w:bCs/>
        </w:rPr>
        <w:t xml:space="preserve">INSERTAR GRÁFICA AQUÍ</w:t>
      </w:r>
    </w:p>
    <w:p>
      <w:pPr>
        <w:spacing w:after="40"/>
      </w:pPr>
      <w:r>
        <w:rPr>
          <w:i/>
          <w:iCs/>
        </w:rPr>
        <w:t xml:space="preserve">Archivo: 1_1_3ii_estaciones.png</w:t>
      </w:r>
    </w:p>
    <w:p>
      <w:pPr>
        <w:spacing w:after="150"/>
      </w:pPr>
      <w:r>
        <w:t xml:space="preserve">Gráfico de línea con cuatro series (DJF, MAM, JJA, SON), una por estación del año.</w:t>
      </w:r>
    </w:p>
    <w:p>
      <w:pPr>
        <w:spacing w:after="150"/>
      </w:pPr>
    </w:p>
    <w:p>
      <w:pPr>
        <w:pStyle w:val="Heading3"/>
        <w:spacing w:after="100" w:before="200"/>
      </w:pPr>
      <w:r>
        <w:t xml:space="preserve">(iii) Anomalía anual (promedio J-D)</w:t>
      </w:r>
    </w:p>
    <w:p>
      <w:pPr>
        <w:spacing w:after="40"/>
      </w:pPr>
      <w:r>
        <w:rPr>
          <w:b/>
          <w:bCs/>
        </w:rPr>
        <w:t xml:space="preserve">INSERTAR GRÁFICA AQUÍ</w:t>
      </w:r>
    </w:p>
    <w:p>
      <w:pPr>
        <w:spacing w:after="40"/>
      </w:pPr>
      <w:r>
        <w:rPr>
          <w:i/>
          <w:iCs/>
        </w:rPr>
        <w:t xml:space="preserve">Archivo: 1_1_3iii_anual.png</w:t>
      </w:r>
    </w:p>
    <w:p>
      <w:pPr>
        <w:spacing w:after="150"/>
      </w:pPr>
      <w:r>
        <w:t xml:space="preserve">Gráfico de línea con el promedio anual de anomalías (columna J-D).</w:t>
      </w:r>
    </w:p>
    <w:p>
      <w:pPr>
        <w:spacing w:after="150"/>
      </w:pPr>
    </w:p>
    <w:p>
      <w:pPr>
        <w:spacing w:after="150"/>
      </w:pPr>
      <w:r>
        <w:rPr>
          <w:b/>
          <w:bCs/>
          <w:i w:val="false"/>
          <w:iCs w:val="false"/>
        </w:rPr>
        <w:t xml:space="preserve">Discusión — ¿Qué sugieren los gráficos sobre la relación entre temperatura y tiempo?</w:t>
      </w:r>
    </w:p>
    <w:p>
      <w:pPr>
        <w:spacing w:after="150"/>
      </w:pPr>
      <w:r>
        <w:rPr>
          <w:b w:val="false"/>
          <w:bCs w:val="false"/>
          <w:i w:val="false"/>
          <w:iCs w:val="false"/>
        </w:rPr>
        <w:t xml:space="preserve">Las tres gráficas muestran el mismo patrón: entre 1880 y aproximadamente 1980 las anomalías oscilan alrededor de 0 sin una tendencia clara de largo plazo, con años más fríos y más cálidos alternándose. A partir de mediados del siglo XX, y de forma más marcada desde 1980, la anomalía promedio empieza a subir de manera sostenida, hasta superar 1°C por encima del período de referencia en los años más recientes. Esto sugiere una relación creciente y no lineal entre el paso del tiempo y la temperatura: el calentamiento no ha sido constante, sino que se ha acelerado en las últimas décadas.</w:t>
      </w:r>
    </w:p>
    <w:p>
      <w:pPr>
        <w:pStyle w:val="Heading2"/>
        <w:spacing w:after="150" w:before="300"/>
      </w:pPr>
      <w:r>
        <w:t xml:space="preserve">Pregunta 1.1.5 — Comparación entre los tres intervalos</w:t>
      </w:r>
    </w:p>
    <w:p>
      <w:pPr>
        <w:spacing w:after="150"/>
      </w:pPr>
      <w:r>
        <w:rPr>
          <w:b w:val="false"/>
          <w:bCs w:val="false"/>
          <w:i w:val="false"/>
          <w:iCs w:val="false"/>
        </w:rPr>
        <w:t xml:space="preserve">Para cada intervalo, ¿qué patrones se aprecian que no se ven en los otros?</w:t>
      </w:r>
    </w:p>
    <w:p>
      <w:pPr>
        <w:pStyle w:val="ListParagraph"/>
        <w:numPr>
          <w:ilvl w:val="0"/>
          <w:numId w:val="1"/>
        </w:numPr>
        <w:spacing w:after="80"/>
      </w:pPr>
      <w:r>
        <w:t xml:space="preserve">Mensual: muestra el mayor nivel de ruido/variabilidad año a año; permite detectar eventos puntuales (por ejemplo, un mes particularmente extremo) pero dificulta ver la tendencia de largo plazo a simple vista.</w:t>
      </w:r>
    </w:p>
    <w:p>
      <w:pPr>
        <w:pStyle w:val="ListParagraph"/>
        <w:numPr>
          <w:ilvl w:val="0"/>
          <w:numId w:val="1"/>
        </w:numPr>
        <w:spacing w:after="80"/>
      </w:pPr>
      <w:r>
        <w:t xml:space="preserve">Por estación: permite comparar si el calentamiento ha sido parejo entre estaciones o si alguna (por ejemplo, invierno boreal, DJF) se ha calentado más rápido que otra; también reduce parte del ruido mensual.</w:t>
      </w:r>
    </w:p>
    <w:p>
      <w:pPr>
        <w:pStyle w:val="ListParagraph"/>
        <w:numPr>
          <w:ilvl w:val="0"/>
          <w:numId w:val="1"/>
        </w:numPr>
        <w:spacing w:after="80"/>
      </w:pPr>
      <w:r>
        <w:t xml:space="preserve">Anual: es la serie más "limpia", porque promedia el ruido intra-anual; es la mejor para identificar la tendencia de largo plazo del cambio climático, aunque oculta la variación estacional.</w:t>
      </w:r>
    </w:p>
    <w:p>
      <w:pPr>
        <w:pStyle w:val="Heading2"/>
        <w:spacing w:after="150" w:before="300"/>
      </w:pPr>
      <w:r>
        <w:t xml:space="preserve">Pregunta 1.1.6 — Comparación con la reconstrucción de la Academia Nacional de Ciencias</w:t>
      </w:r>
    </w:p>
    <w:p>
      <w:pPr>
        <w:spacing w:after="150"/>
      </w:pPr>
      <w:r>
        <w:rPr>
          <w:b w:val="false"/>
          <w:bCs w:val="false"/>
          <w:i w:val="false"/>
          <w:iCs w:val="false"/>
        </w:rPr>
        <w:t xml:space="preserve">¿Qué similitudes y diferencias encuentras entre los gráficos?</w:t>
      </w:r>
    </w:p>
    <w:p>
      <w:pPr>
        <w:spacing w:after="150"/>
      </w:pPr>
      <w:r>
        <w:rPr>
          <w:i/>
          <w:iCs/>
          <w:color w:val="B45309"/>
        </w:rPr>
        <w:t xml:space="preserve">[DATO A COMPLETAR: comparar visualmente la forma de 1_1_3iii_anual.png con la figura de la Academia Nacional de Ciencias del taller]</w:t>
      </w:r>
    </w:p>
    <w:p>
      <w:pPr>
        <w:spacing w:after="150"/>
      </w:pPr>
      <w:r>
        <w:rPr>
          <w:b w:val="false"/>
          <w:bCs w:val="false"/>
          <w:i w:val="false"/>
          <w:iCs w:val="false"/>
        </w:rPr>
        <w:t xml:space="preserve">Al observar el periodo 1000–1900 en la figura de referencia, ¿los patrones de tu gráfico son inusuales?</w:t>
      </w:r>
    </w:p>
    <w:p>
      <w:pPr>
        <w:spacing w:after="150"/>
      </w:pPr>
      <w:r>
        <w:rPr>
          <w:b w:val="false"/>
          <w:bCs w:val="false"/>
          <w:i w:val="false"/>
          <w:iCs w:val="false"/>
        </w:rPr>
        <w:t xml:space="preserve">Sí. En la reconstrucción de largo plazo, las temperaturas entre 1000 y 1900 se mantienen dentro de un rango relativamente estrecho, sin una tendencia sostenida en ninguna dirección. El aumento observado en nuestra serie desde mediados del siglo XX —y en particular desde 1980— no tiene precedente en esa ventana de novecientos años: es más rápido y de mayor magnitud que cualquier variación natural registrada en ese período.</w:t>
      </w:r>
    </w:p>
    <w:p>
      <w:pPr>
        <w:spacing w:after="150"/>
      </w:pPr>
      <w:r>
        <w:rPr>
          <w:b/>
          <w:bCs/>
          <w:i w:val="false"/>
          <w:iCs w:val="false"/>
        </w:rPr>
        <w:t xml:space="preserve">Conclusión para la entidad contratante:</w:t>
      </w:r>
    </w:p>
    <w:p>
      <w:pPr>
        <w:spacing w:after="150"/>
      </w:pPr>
      <w:r>
        <w:rPr>
          <w:b w:val="false"/>
          <w:bCs w:val="false"/>
          <w:i w:val="false"/>
          <w:iCs w:val="false"/>
        </w:rPr>
        <w:t xml:space="preserve">La evidencia analizada hasta este punto (aumento sostenido y sin precedente histórico reciente de las anomalías de temperatura) respalda considerar el cambio climático como un problema relevante de política pública. Es importante aclarar que esta conclusión se basa únicamente en la evidencia de temperatura vista hasta ahora; en la Parte 1.3 se evalúa además su relación con el CO₂, lo que refuerza (o no) esta recomendación.</w:t>
      </w:r>
    </w:p>
    <w:p>
      <w:r>
        <w:br w:type="page"/>
      </w:r>
    </w:p>
    <w:p>
      <w:pPr>
        <w:pStyle w:val="Heading1"/>
        <w:spacing w:after="200" w:before="400"/>
      </w:pPr>
      <w:r>
        <w:t xml:space="preserve">Parte 1.2 — Variación de la temperatura en el tiempo</w:t>
      </w:r>
    </w:p>
    <w:p>
      <w:pPr>
        <w:pStyle w:val="Heading2"/>
        <w:spacing w:after="150" w:before="300"/>
      </w:pPr>
      <w:r>
        <w:t xml:space="preserve">Pregunta 1.2.1 — Tablas de frecuencia</w:t>
      </w:r>
    </w:p>
    <w:p>
      <w:pPr>
        <w:spacing w:after="150"/>
      </w:pPr>
      <w:r>
        <w:rPr>
          <w:b w:val="false"/>
          <w:bCs w:val="false"/>
          <w:i w:val="false"/>
          <w:iCs w:val="false"/>
        </w:rPr>
        <w:t xml:space="preserve">El script genera dos tablas de frecuencias de anomalías (en bins de 0.05°C) para los períodos 1951–1980 y 1981–2010, impresas en la consola al correr taller5_clima.py.</w:t>
      </w:r>
    </w:p>
    <w:p>
      <w:pPr>
        <w:spacing w:after="150"/>
      </w:pPr>
      <w:r>
        <w:rPr>
          <w:i/>
          <w:iCs/>
          <w:color w:val="B45309"/>
        </w:rPr>
        <w:t xml:space="preserve">[DATO A COMPLETAR: pegar aquí la tabla de frecuencias 1951-1980 y 1981-2010 que imprime el script en consola (o una captura de pantalla de la consola)]</w:t>
      </w:r>
    </w:p>
    <w:p>
      <w:pPr>
        <w:pStyle w:val="Heading2"/>
        <w:spacing w:after="150" w:before="300"/>
      </w:pPr>
      <w:r>
        <w:t xml:space="preserve">Pregunta 1.2.2 — Histogramas comparados</w:t>
      </w:r>
    </w:p>
    <w:p>
      <w:pPr>
        <w:spacing w:after="40"/>
      </w:pPr>
      <w:r>
        <w:rPr>
          <w:b/>
          <w:bCs/>
        </w:rPr>
        <w:t xml:space="preserve">INSERTAR GRÁFICA AQUÍ</w:t>
      </w:r>
    </w:p>
    <w:p>
      <w:pPr>
        <w:spacing w:after="40"/>
      </w:pPr>
      <w:r>
        <w:rPr>
          <w:i/>
          <w:iCs/>
        </w:rPr>
        <w:t xml:space="preserve">Archivo: 1_2_2_histogramas.png</w:t>
      </w:r>
    </w:p>
    <w:p>
      <w:pPr>
        <w:spacing w:after="150"/>
      </w:pPr>
      <w:r>
        <w:t xml:space="preserve">Dos histogramas lado a lado: distribución de anomalías 1951-1980 (izquierda) vs. 1981-2010 (derecha).</w:t>
      </w:r>
    </w:p>
    <w:p>
      <w:pPr>
        <w:spacing w:after="150"/>
      </w:pPr>
    </w:p>
    <w:p>
      <w:pPr>
        <w:spacing w:after="150"/>
      </w:pPr>
      <w:r>
        <w:rPr>
          <w:b w:val="false"/>
          <w:bCs w:val="false"/>
          <w:i w:val="false"/>
          <w:iCs w:val="false"/>
        </w:rPr>
        <w:t xml:space="preserve">Describe las similitudes y diferencias entre las distribuciones de estos dos periodos.</w:t>
      </w:r>
    </w:p>
    <w:p>
      <w:pPr>
        <w:spacing w:after="150"/>
      </w:pPr>
      <w:r>
        <w:rPr>
          <w:b w:val="false"/>
          <w:bCs w:val="false"/>
          <w:i w:val="false"/>
          <w:iCs w:val="false"/>
        </w:rPr>
        <w:t xml:space="preserve">Ambos histogramas conservan una forma aproximadamente unimodal (una sola "joroba" central), lo que indica que la variabilidad natural mes a mes no ha cambiado radicalmente en su forma. La diferencia principal es un desplazamiento (shift) de toda la distribución hacia la derecha en el período 1981–2010: los valores centrales y la cola derecha (temperaturas más altas) ganan frecuencia, mientras que los bins más fríos, comunes en 1951–1980, casi desaparecen. Esto es consistente con un aumento del promedio más que con un cambio drástico en la dispersión.</w:t>
      </w:r>
    </w:p>
    <w:p>
      <w:pPr>
        <w:pStyle w:val="Heading2"/>
        <w:spacing w:after="150" w:before="300"/>
      </w:pPr>
      <w:r>
        <w:t xml:space="preserve">Pregunta 1.2.3 — Deciles 3 y 7 (1951–1980)</w:t>
      </w:r>
    </w:p>
    <w:p>
      <w:pPr>
        <w:spacing w:after="150"/>
      </w:pPr>
      <w:r>
        <w:rPr>
          <w:b w:val="false"/>
          <w:bCs w:val="false"/>
          <w:i w:val="false"/>
          <w:iCs w:val="false"/>
        </w:rPr>
        <w:t xml:space="preserve">Usando np.quantile en Python sobre las anomalías de 1951–1980:</w:t>
      </w:r>
    </w:p>
    <w:p>
      <w:pPr>
        <w:spacing w:after="150"/>
      </w:pPr>
      <w:r>
        <w:rPr>
          <w:i/>
          <w:iCs/>
          <w:color w:val="B45309"/>
        </w:rPr>
        <w:t xml:space="preserve">[DATO A COMPLETAR: valor del decil 3 (umbral 'frío') y decil 7 (umbral 'caliente') que imprime el script]</w:t>
      </w:r>
    </w:p>
    <w:p>
      <w:pPr>
        <w:pStyle w:val="Heading2"/>
        <w:spacing w:after="150" w:before="300"/>
      </w:pPr>
      <w:r>
        <w:t xml:space="preserve">Pregunta 1.2.4 — % de meses "calientes" en 1981–2010</w:t>
      </w:r>
    </w:p>
    <w:p>
      <w:pPr>
        <w:spacing w:after="150"/>
      </w:pPr>
      <w:r>
        <w:rPr>
          <w:i/>
          <w:iCs/>
          <w:color w:val="B45309"/>
        </w:rPr>
        <w:t xml:space="preserve">[DATO A COMPLETAR: porcentaje de anomalías de 1981-2010 por encima del umbral del decil 7 (impreso por el script)]</w:t>
      </w:r>
    </w:p>
    <w:p>
      <w:pPr>
        <w:spacing w:after="150"/>
      </w:pPr>
      <w:r>
        <w:rPr>
          <w:b w:val="false"/>
          <w:bCs w:val="false"/>
          <w:i w:val="false"/>
          <w:iCs w:val="false"/>
        </w:rPr>
        <w:t xml:space="preserve">¿Esto sugiere que experimentamos temperaturas altas más frecuentemente en 1981–2010?</w:t>
      </w:r>
    </w:p>
    <w:p>
      <w:pPr>
        <w:spacing w:after="150"/>
      </w:pPr>
      <w:r>
        <w:rPr>
          <w:b w:val="false"/>
          <w:bCs w:val="false"/>
          <w:i w:val="false"/>
          <w:iCs w:val="false"/>
        </w:rPr>
        <w:t xml:space="preserve">Sí. Si el período 1981–2010 tuviera la misma distribución que 1951–1980, por definición solo un 30% de sus meses superaría el umbral del decil 7. Un porcentaje sustancialmente mayor a ese 30% indica que los meses "calientes" (según el estándar del período base) se volvieron mucho más frecuentes, lo cual es consistente con el desplazamiento de la distribución observado en la Pregunta 1.2.2.</w:t>
      </w:r>
    </w:p>
    <w:p>
      <w:pPr>
        <w:pStyle w:val="Heading2"/>
        <w:spacing w:after="150" w:before="300"/>
      </w:pPr>
      <w:r>
        <w:t xml:space="preserve">Pregunta 1.2.5 — Media y varianza por estación y período</w:t>
      </w:r>
    </w:p>
    <w:p>
      <w:pPr>
        <w:spacing w:after="150"/>
      </w:pPr>
      <w:r>
        <w:rPr>
          <w:b w:val="false"/>
          <w:bCs w:val="false"/>
          <w:i w:val="false"/>
          <w:iCs w:val="false"/>
        </w:rPr>
        <w:t xml:space="preserve">El script calcula la media y varianza de las anomalías para cada estación (DJF, MAM, JJA, SON) en tres períodos (1921–1950, 1951–1980, 1981–2010), y las guarda en Resultados/1_2_5_media_varianza.csv.</w:t>
      </w:r>
    </w:p>
    <w:p>
      <w:pPr>
        <w:spacing w:after="150"/>
      </w:pPr>
      <w:r>
        <w:rPr>
          <w:i/>
          <w:iCs/>
          <w:color w:val="B45309"/>
        </w:rPr>
        <w:t xml:space="preserve">[DATO A COMPLETAR: pegar aquí la tabla de medias y varianzas por estación y período (desde el .csv o la consola)]</w:t>
      </w:r>
    </w:p>
    <w:p>
      <w:pPr>
        <w:spacing w:after="150"/>
      </w:pPr>
      <w:r>
        <w:rPr>
          <w:b w:val="false"/>
          <w:bCs w:val="false"/>
          <w:i w:val="false"/>
          <w:iCs w:val="false"/>
        </w:rPr>
        <w:t xml:space="preserve">¿Las temperaturas parecen más variables en los períodos recientes?</w:t>
      </w:r>
    </w:p>
    <w:p>
      <w:pPr>
        <w:spacing w:after="150"/>
      </w:pPr>
      <w:r>
        <w:rPr>
          <w:i/>
          <w:iCs/>
          <w:color w:val="B45309"/>
        </w:rPr>
        <w:t xml:space="preserve">[DATO A COMPLETAR: comparar las varianzas entre los tres períodos: si aumentan, hay evidencia de mayor variabilidad reciente; si se mantienen similares, el cambio principal es en la media (nivel), no en la dispersión]</w:t>
      </w:r>
    </w:p>
    <w:p>
      <w:pPr>
        <w:pStyle w:val="Heading2"/>
        <w:spacing w:after="150" w:before="300"/>
      </w:pPr>
      <w:r>
        <w:t xml:space="preserve">Pregunta 1.2.6 — Recomendación: ¿mitigación o adaptación?</w:t>
      </w:r>
    </w:p>
    <w:p>
      <w:pPr>
        <w:spacing w:after="150"/>
      </w:pPr>
      <w:r>
        <w:rPr>
          <w:b w:val="false"/>
          <w:bCs w:val="false"/>
          <w:i w:val="false"/>
          <w:iCs w:val="false"/>
        </w:rPr>
        <w:t xml:space="preserve">La evidencia de esta sección —el desplazamiento de toda la distribución de temperaturas hacia valores más cálidos y el aumento en la frecuencia de meses "calientes"— respalda destinar recursos tanto a mitigación (reducir emisiones que impulsan el desplazamiento de la distribución) como a adaptación (prepararse para una mayor frecuencia de eventos extremos que ya se está observando). La proporción exacta entre ambas dependería de información adicional que este análisis no cubre: el costo económico de eventos extremos ya ocurridos en el país, la exposición de la población e infraestructura a esos eventos, y el efecto marginal esperado de política de mitigación en un contexto donde las emisiones son un problema global (no solo nacional).</w:t>
      </w:r>
    </w:p>
    <w:p>
      <w:pPr>
        <w:spacing w:after="150"/>
      </w:pPr>
      <w:r>
        <w:rPr>
          <w:b w:val="false"/>
          <w:bCs w:val="false"/>
          <w:i w:val="false"/>
          <w:iCs w:val="false"/>
        </w:rPr>
        <w:t xml:space="preserve">Información adicional que la entidad necesitaría antes de tomar una decisión definitiva:</w:t>
      </w:r>
    </w:p>
    <w:p>
      <w:pPr>
        <w:pStyle w:val="ListParagraph"/>
        <w:numPr>
          <w:ilvl w:val="0"/>
          <w:numId w:val="1"/>
        </w:numPr>
        <w:spacing w:after="80"/>
      </w:pPr>
      <w:r>
        <w:t xml:space="preserve">Costos históricos y proyectados de eventos climáticos extremos en el país (sequías, inundaciones, olas de calor).</w:t>
      </w:r>
    </w:p>
    <w:p>
      <w:pPr>
        <w:pStyle w:val="ListParagraph"/>
        <w:numPr>
          <w:ilvl w:val="0"/>
          <w:numId w:val="1"/>
        </w:numPr>
        <w:spacing w:after="80"/>
      </w:pPr>
      <w:r>
        <w:t xml:space="preserve">Análisis costo-beneficio de medidas de mitigación vs. adaptación específicas.</w:t>
      </w:r>
    </w:p>
    <w:p>
      <w:pPr>
        <w:pStyle w:val="ListParagraph"/>
        <w:numPr>
          <w:ilvl w:val="0"/>
          <w:numId w:val="1"/>
        </w:numPr>
        <w:spacing w:after="80"/>
      </w:pPr>
      <w:r>
        <w:t xml:space="preserve">Vulnerabilidad diferencial por región/sector económico.</w:t>
      </w:r>
    </w:p>
    <w:p>
      <w:r>
        <w:br w:type="page"/>
      </w:r>
    </w:p>
    <w:p>
      <w:pPr>
        <w:pStyle w:val="Heading1"/>
        <w:spacing w:after="200" w:before="400"/>
      </w:pPr>
      <w:r>
        <w:t xml:space="preserve">Parte 1.3 — CO₂ y su relación con la temperatura</w:t>
      </w:r>
    </w:p>
    <w:p>
      <w:pPr>
        <w:pStyle w:val="Heading2"/>
        <w:spacing w:after="150" w:before="300"/>
      </w:pPr>
      <w:r>
        <w:t xml:space="preserve">Pregunta 1.3.1 — Confiabilidad de los datos de Mauna Loa</w:t>
      </w:r>
    </w:p>
    <w:p>
      <w:pPr>
        <w:spacing w:after="150"/>
      </w:pPr>
      <w:r>
        <w:rPr>
          <w:b w:val="false"/>
          <w:bCs w:val="false"/>
          <w:i w:val="false"/>
          <w:iCs w:val="false"/>
        </w:rPr>
        <w:t xml:space="preserve">¿Es Mauna Loa una representación confiable de la atmósfera global?</w:t>
      </w:r>
    </w:p>
    <w:p>
      <w:pPr>
        <w:spacing w:after="150"/>
      </w:pPr>
      <w:r>
        <w:rPr>
          <w:b w:val="false"/>
          <w:bCs w:val="false"/>
          <w:i w:val="false"/>
          <w:iCs w:val="false"/>
        </w:rPr>
        <w:t xml:space="preserve">Sí, y así lo sostiene el Earth System Research Laboratory (NOAA GML). El observatorio está ubicado a gran altitud (~3,400 m) sobre un volcán en medio del océano Pacífico, lejos de fuentes locales de emisión (ciudades, industria, vegetación densa) que podrían distorsionar la medición con variaciones muy locales. Por eso mide bien la mezcla de fondo de la atmósfera del hemisferio, más representativa del promedio global que una estación urbana. Además, sus mediciones coinciden de manera consistente con las de otras estaciones remotas alrededor del mundo, lo que refuerza su validez como indicador global.</w:t>
      </w:r>
    </w:p>
    <w:p>
      <w:pPr>
        <w:pStyle w:val="Heading2"/>
        <w:spacing w:after="150" w:before="300"/>
      </w:pPr>
      <w:r>
        <w:t xml:space="preserve">Pregunta 1.3.2 — trend vs. interpolated/deseasonalized</w:t>
      </w:r>
    </w:p>
    <w:p>
      <w:pPr>
        <w:spacing w:after="150"/>
      </w:pPr>
      <w:r>
        <w:rPr>
          <w:b w:val="false"/>
          <w:bCs w:val="false"/>
          <w:i w:val="false"/>
          <w:iCs w:val="false"/>
        </w:rPr>
        <w:t xml:space="preserve">Diferencia entre las variables:</w:t>
      </w:r>
    </w:p>
    <w:p>
      <w:pPr>
        <w:spacing w:after="150"/>
      </w:pPr>
      <w:r>
        <w:rPr>
          <w:b w:val="false"/>
          <w:bCs w:val="false"/>
          <w:i w:val="false"/>
          <w:iCs w:val="false"/>
        </w:rPr>
        <w:t xml:space="preserve">"interpolated" (o "average") es el promedio mensual medido, que incluye tanto la tendencia de largo plazo como el ciclo estacional propio de cada año. "trend" (deseasonalized) es esa misma serie después de remover el componente estacional, dejando solo la tendencia subyacente de largo plazo.</w:t>
      </w:r>
    </w:p>
    <w:p>
      <w:pPr>
        <w:spacing w:after="150"/>
      </w:pPr>
      <w:r>
        <w:rPr>
          <w:b w:val="false"/>
          <w:bCs w:val="false"/>
          <w:i w:val="false"/>
          <w:iCs w:val="false"/>
        </w:rPr>
        <w:t xml:space="preserve">¿Por qué hay variación estacional en los niveles de CO₂?</w:t>
      </w:r>
    </w:p>
    <w:p>
      <w:pPr>
        <w:spacing w:after="150"/>
      </w:pPr>
      <w:r>
        <w:rPr>
          <w:b w:val="false"/>
          <w:bCs w:val="false"/>
          <w:i w:val="false"/>
          <w:iCs w:val="false"/>
        </w:rPr>
        <w:t xml:space="preserve">Porque la vegetación del hemisferio norte (que concentra la mayor parte de la masa continental y biomasa del planeta) absorbe CO₂ durante la primavera/verano boreal mediante fotosíntesis, y lo libera en otoño/invierno mediante la descomposición de materia orgánica y la respiración de las plantas. Esto genera un ciclo anual repetitivo superpuesto a la tendencia de aumento de largo plazo.</w:t>
      </w:r>
    </w:p>
    <w:p>
      <w:pPr>
        <w:pStyle w:val="Heading2"/>
        <w:spacing w:after="150" w:before="300"/>
      </w:pPr>
      <w:r>
        <w:t xml:space="preserve">Pregunta 1.3.3 — CO₂ desde 1960</w:t>
      </w:r>
    </w:p>
    <w:p>
      <w:pPr>
        <w:spacing w:after="40"/>
      </w:pPr>
      <w:r>
        <w:rPr>
          <w:b/>
          <w:bCs/>
        </w:rPr>
        <w:t xml:space="preserve">INSERTAR GRÁFICA AQUÍ</w:t>
      </w:r>
    </w:p>
    <w:p>
      <w:pPr>
        <w:spacing w:after="40"/>
      </w:pPr>
      <w:r>
        <w:rPr>
          <w:i/>
          <w:iCs/>
        </w:rPr>
        <w:t xml:space="preserve">Archivo: 1_3_3_co2_tiempo.png</w:t>
      </w:r>
    </w:p>
    <w:p>
      <w:pPr>
        <w:spacing w:after="150"/>
      </w:pPr>
      <w:r>
        <w:t xml:space="preserve">Línea de tiempo con dos series: CO2 promedio mensual (interpolated) y CO2 tendencia (trend/deseasonalized), desde enero de 1960.</w:t>
      </w:r>
    </w:p>
    <w:p>
      <w:pPr>
        <w:spacing w:after="150"/>
      </w:pPr>
    </w:p>
    <w:p>
      <w:pPr>
        <w:spacing w:after="150"/>
      </w:pPr>
      <w:r>
        <w:rPr>
          <w:b w:val="false"/>
          <w:bCs w:val="false"/>
          <w:i w:val="false"/>
          <w:iCs w:val="false"/>
        </w:rPr>
        <w:t xml:space="preserve">¿Qué sugiere este gráfico sobre la relación entre CO₂ y tiempo?</w:t>
      </w:r>
    </w:p>
    <w:p>
      <w:pPr>
        <w:spacing w:after="150"/>
      </w:pPr>
      <w:r>
        <w:rPr>
          <w:b w:val="false"/>
          <w:bCs w:val="false"/>
          <w:i w:val="false"/>
          <w:iCs w:val="false"/>
        </w:rPr>
        <w:t xml:space="preserve">El gráfico muestra un aumento prácticamente monótono y acelerado de la concentración de CO₂ desde 1960 hasta la actualidad, sin señales de estabilización. La serie "interpolated" conserva además el patrón dentado característico del ciclo estacional, mientras que la línea de tendencia muestra con claridad que el crecimiento no es lineal: la pendiente se ha vuelto más pronunciada en las décadas recientes.</w:t>
      </w:r>
    </w:p>
    <w:p>
      <w:pPr>
        <w:pStyle w:val="Heading2"/>
        <w:spacing w:after="150" w:before="300"/>
      </w:pPr>
      <w:r>
        <w:t xml:space="preserve">Pregunta 1.3.4 — Dispersión y correlación con temperatura</w:t>
      </w:r>
    </w:p>
    <w:p>
      <w:pPr>
        <w:spacing w:after="40"/>
      </w:pPr>
      <w:r>
        <w:rPr>
          <w:b/>
          <w:bCs/>
        </w:rPr>
        <w:t xml:space="preserve">INSERTAR GRÁFICA AQUÍ</w:t>
      </w:r>
    </w:p>
    <w:p>
      <w:pPr>
        <w:spacing w:after="40"/>
      </w:pPr>
      <w:r>
        <w:rPr>
          <w:i/>
          <w:iCs/>
        </w:rPr>
        <w:t xml:space="preserve">Archivo: 1_3_4_dispersión.png</w:t>
      </w:r>
    </w:p>
    <w:p>
      <w:pPr>
        <w:spacing w:after="150"/>
      </w:pPr>
      <w:r>
        <w:t xml:space="preserve">Diagrama de dispersión: CO2 (tendencia) en el eje vertical, anomalía de temperatura del mes elegido en el eje horizontal.</w:t>
      </w:r>
    </w:p>
    <w:p>
      <w:pPr>
        <w:spacing w:after="150"/>
      </w:pPr>
    </w:p>
    <w:p>
      <w:pPr>
        <w:spacing w:after="150"/>
      </w:pPr>
      <w:r>
        <w:rPr>
          <w:b w:val="false"/>
          <w:bCs w:val="false"/>
          <w:i w:val="false"/>
          <w:iCs w:val="false"/>
        </w:rPr>
        <w:t xml:space="preserve">Coeficiente de correlación de Pearson:</w:t>
      </w:r>
    </w:p>
    <w:p>
      <w:pPr>
        <w:spacing w:after="150"/>
      </w:pPr>
      <w:r>
        <w:rPr>
          <w:i/>
          <w:iCs/>
          <w:color w:val="B45309"/>
        </w:rPr>
        <w:t xml:space="preserve">[DATO A COMPLETAR: valor de r y p-valor que imprime el script (línea 'Correlación de Pearson...')]</w:t>
      </w:r>
    </w:p>
    <w:p>
      <w:pPr>
        <w:spacing w:after="150"/>
      </w:pPr>
      <w:r>
        <w:rPr>
          <w:b w:val="false"/>
          <w:bCs w:val="false"/>
          <w:i w:val="false"/>
          <w:iCs w:val="false"/>
        </w:rPr>
        <w:t xml:space="preserve">Interpretación y limitaciones:</w:t>
      </w:r>
    </w:p>
    <w:p>
      <w:pPr>
        <w:spacing w:after="150"/>
      </w:pPr>
      <w:r>
        <w:rPr>
          <w:b w:val="false"/>
          <w:bCs w:val="false"/>
          <w:i w:val="false"/>
          <w:iCs w:val="false"/>
        </w:rPr>
        <w:t xml:space="preserve">Un coeficiente de Pearson positivo y cercano a 1 indicaría una asociación lineal fuerte entre el CO₂ y la anomalía de temperatura: a mayor concentración de CO₂, mayor anomalía. Sin embargo, esta correlación debe interpretarse con cautela: ambas series están fuertemente autocorrelacionadas en el tiempo (cada una tiende a crecer de forma sostenida), lo que infla mecánicamente el coeficiente de correlación incluso si no hubiera una relación causal directa entre ellas mes a mes. La correlación tampoco distingue la dirección de la causalidad ni descarta que ambas respondan a una tercera variable común (aunque, como se discute en 1.3.6, en este caso existe además un mecanismo físico plausible que sí sustenta causalidad).</w:t>
      </w:r>
    </w:p>
    <w:p>
      <w:pPr>
        <w:pStyle w:val="Heading2"/>
        <w:spacing w:after="150" w:before="300"/>
      </w:pPr>
      <w:r>
        <w:t xml:space="preserve">Pregunta 1.3.6 — Correlación espuria vs. causalidad</w:t>
      </w:r>
    </w:p>
    <w:p>
      <w:pPr>
        <w:spacing w:after="150"/>
      </w:pPr>
      <w:r>
        <w:rPr>
          <w:b w:val="false"/>
          <w:bCs w:val="false"/>
          <w:i w:val="false"/>
          <w:iCs w:val="false"/>
        </w:rPr>
        <w:t xml:space="preserve">Aunque dos variables estén fuertemente correlacionadas, eso no implica que una cause a la otra. Un ejemplo clásico de correlación espuria no relacionado con el clima es la fuerte correlación estadística entre el número de películas en las que aparece Nicolas Cage en un año y el número de personas que mueren ahogadas en piscinas en Estados Unidos ese mismo año: ambas series suben y bajan de forma parecida sin que exista ningún vínculo causal entre ellas; simplemente coinciden por azar o por una tercera variable no observada.</w:t>
      </w:r>
    </w:p>
    <w:p>
      <w:pPr>
        <w:spacing w:after="150"/>
      </w:pPr>
      <w:r>
        <w:rPr>
          <w:b w:val="false"/>
          <w:bCs w:val="false"/>
          <w:i w:val="false"/>
          <w:iCs w:val="false"/>
        </w:rPr>
        <w:t xml:space="preserve">A diferencia de ese ejemplo, la relación entre CO₂ y temperatura no es solo estadística: existe un mecanismo físico bien establecido (el efecto invernadero, donde el CO₂ atmosférico absorbe y reemite radiación infrarroja, atrapando calor) que explica por qué un aumento de CO₂ debería elevar la temperatura. Esa combinación de evidencia estadística (correlación) más un mecanismo causal plausible y verificado independientemente en física atmosférica es lo que distingue esta relación de una correlación puramente espuria.</w:t>
      </w:r>
    </w:p>
    <w:p>
      <w:r>
        <w:br w:type="page"/>
      </w:r>
    </w:p>
    <w:p>
      <w:pPr>
        <w:pStyle w:val="Heading1"/>
        <w:spacing w:after="200" w:before="400"/>
      </w:pPr>
      <w:r>
        <w:t xml:space="preserve">Notas para completar antes de entregar</w:t>
      </w:r>
    </w:p>
    <w:p>
      <w:pPr>
        <w:pStyle w:val="ListParagraph"/>
        <w:numPr>
          <w:ilvl w:val="0"/>
          <w:numId w:val="1"/>
        </w:numPr>
        <w:spacing w:after="80"/>
      </w:pPr>
      <w:r>
        <w:t xml:space="preserve">Reemplazar la tabla de "Equipo consultor" con los nombres y roles reales.</w:t>
      </w:r>
    </w:p>
    <w:p>
      <w:pPr>
        <w:pStyle w:val="ListParagraph"/>
        <w:numPr>
          <w:ilvl w:val="0"/>
          <w:numId w:val="1"/>
        </w:numPr>
        <w:spacing w:after="80"/>
      </w:pPr>
      <w:r>
        <w:t xml:space="preserve">Insertar cada gráfica en el recuadro correspondiente (carpeta Resultados/Figuras/ del repositorio).</w:t>
      </w:r>
    </w:p>
    <w:p>
      <w:pPr>
        <w:pStyle w:val="ListParagraph"/>
        <w:numPr>
          <w:ilvl w:val="0"/>
          <w:numId w:val="1"/>
        </w:numPr>
        <w:spacing w:after="80"/>
      </w:pPr>
      <w:r>
        <w:t xml:space="preserve">Completar los recuadros marcados como [DATO A COMPLETAR] con los valores exactos que imprime el script en consola al correrlo.</w:t>
      </w:r>
    </w:p>
    <w:p>
      <w:pPr>
        <w:pStyle w:val="ListParagraph"/>
        <w:numPr>
          <w:ilvl w:val="0"/>
          <w:numId w:val="1"/>
        </w:numPr>
        <w:spacing w:after="80"/>
      </w:pPr>
      <w:r>
        <w:t xml:space="preserve">Agregar, al final o en el README, la sección de "Contribuciones por integrante" que pide el taller (2 a 4 contribuciones concretas por persona, con la ruta del archivo/script/figura donde se pueden verificar).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2026-09-07T12:48:54.742Z</dcterms:created>
  <dcterms:modified xsi:type="dcterms:W3CDTF">2026-09-07T12:48:54.754Z</dcterms:modified>
</cp:coreProperties>
</file>

<file path=docProps/custom.xml><?xml version="1.0" encoding="utf-8"?>
<Properties xmlns="http://schemas.openxmlformats.org/officeDocument/2006/custom-properties" xmlns:vt="http://schemas.openxmlformats.org/officeDocument/2006/docPropsVTypes"/>
</file>