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5276"/>
          <w:sz w:val="40"/>
          <w:szCs w:val="40"/>
        </w:rPr>
        <w:t xml:space="preserve">McAfee Senior Manager Interview Prep</w:t>
      </w:r>
    </w:p>
    <w:p>
      <w:pPr>
        <w:spacing w:after="80"/>
        <w:jc w:val="center"/>
      </w:pPr>
      <w:r>
        <w:rPr>
          <w:rFonts w:ascii="Arial" w:cs="Arial" w:eastAsia="Arial" w:hAnsi="Arial"/>
          <w:color w:val="555555"/>
          <w:sz w:val="26"/>
          <w:szCs w:val="26"/>
        </w:rPr>
        <w:t xml:space="preserve">Data Scientist, Product Analytics</w:t>
      </w:r>
    </w:p>
    <w:p>
      <w:pPr>
        <w:spacing w:after="300"/>
        <w:jc w:val="center"/>
      </w:pPr>
      <w:r>
        <w:rPr>
          <w:rFonts w:ascii="Arial" w:cs="Arial" w:eastAsia="Arial" w:hAnsi="Arial"/>
          <w:color w:val="777777"/>
          <w:sz w:val="22"/>
          <w:szCs w:val="22"/>
        </w:rPr>
        <w:t xml:space="preserve">Behavioral + Culture Fit + Motivation + Hypothetical Questions</w:t>
      </w:r>
    </w:p>
    <w:p>
      <w:pPr>
        <w:pStyle w:val="Heading1"/>
        <w:spacing w:before="360" w:after="200"/>
      </w:pPr>
      <w:r>
        <w:rPr>
          <w:rFonts w:ascii="Arial" w:cs="Arial" w:eastAsia="Arial" w:hAnsi="Arial"/>
          <w:b/>
          <w:bCs/>
          <w:sz w:val="32"/>
          <w:szCs w:val="32"/>
        </w:rPr>
        <w:t xml:space="preserve">SECTION 1: MOTIVATION &amp; WHY McAFEE</w:t>
      </w:r>
    </w:p>
    <w:p>
      <w:pPr>
        <w:spacing w:before="200" w:after="80"/>
      </w:pPr>
      <w:r>
        <w:rPr>
          <w:rFonts w:ascii="Arial" w:cs="Arial" w:eastAsia="Arial" w:hAnsi="Arial"/>
          <w:b/>
          <w:bCs/>
          <w:color w:val="1a5276"/>
          <w:sz w:val="22"/>
          <w:szCs w:val="22"/>
        </w:rPr>
        <w:t xml:space="preserve">Q: Why McAfee? Why this role?</w:t>
      </w:r>
    </w:p>
    <w:p>
      <w:pPr>
        <w:spacing w:after="160"/>
      </w:pPr>
      <w:r>
        <w:rPr>
          <w:rFonts w:ascii="Arial" w:cs="Arial" w:eastAsia="Arial" w:hAnsi="Arial"/>
          <w:sz w:val="22"/>
          <w:szCs w:val="22"/>
        </w:rPr>
        <w:t xml:space="preserve">A: Three reasons. First, impact at scale — McAfee protects hundreds of millions of users. A 1% improvement in feature adoption or churn reduction translates to massive real-world impact on people’s digital safety. That scale is what excites me. Second, the role itself is exactly the intersection I’ve been building towards: experimentation, causal inference, product analytics, and predictive modeling — not just building models in isolation, but owning the full analytics lifecycle from metric definition to product decisions. Third, McAfee’s mission resonates with me. “Together is power” isn’t just a tagline — cybersecurity is genuinely a collaborative problem, and I want to be part of a team that takes that seriously. The hybrid setup in Toronto/Waterloo also works perfectly for my situation.</w:t>
      </w:r>
    </w:p>
    <w:p>
      <w:pPr>
        <w:spacing w:before="200" w:after="80"/>
      </w:pPr>
      <w:r>
        <w:rPr>
          <w:rFonts w:ascii="Arial" w:cs="Arial" w:eastAsia="Arial" w:hAnsi="Arial"/>
          <w:b/>
          <w:bCs/>
          <w:color w:val="1a5276"/>
          <w:sz w:val="22"/>
          <w:szCs w:val="22"/>
        </w:rPr>
        <w:t xml:space="preserve">Q: What do you know about McAfee’s products and business?</w:t>
      </w:r>
    </w:p>
    <w:p>
      <w:pPr>
        <w:spacing w:after="160"/>
      </w:pPr>
      <w:r>
        <w:rPr>
          <w:rFonts w:ascii="Arial" w:cs="Arial" w:eastAsia="Arial" w:hAnsi="Arial"/>
          <w:sz w:val="22"/>
          <w:szCs w:val="22"/>
        </w:rPr>
        <w:t xml:space="preserve">A: McAfee is a consumer-focused cybersecurity company protecting millions of users across devices. The core product suite includes antivirus/anti-malware, VPN, identity theft protection, and safe browsing. The business model is subscription-based, which means retention, engagement, and conversion are critical metrics — exactly the kind of product analytics this role focuses on. McAfee went through a significant transition — splitting from its enterprise business (now Trellix) to focus purely on consumer. That’s exciting because it means the data science team is directly shaping how the consumer product evolves. I’d imagine key challenges include: reducing churn at renewal, improving activation rates for new subscribers, and demonstrating product value so users feel protected and stay engaged.</w:t>
      </w:r>
    </w:p>
    <w:p>
      <w:pPr>
        <w:spacing w:before="200" w:after="80"/>
      </w:pPr>
      <w:r>
        <w:rPr>
          <w:rFonts w:ascii="Arial" w:cs="Arial" w:eastAsia="Arial" w:hAnsi="Arial"/>
          <w:b/>
          <w:bCs/>
          <w:color w:val="1a5276"/>
          <w:sz w:val="22"/>
          <w:szCs w:val="22"/>
        </w:rPr>
        <w:t xml:space="preserve">Q: Why are you leaving your current role?</w:t>
      </w:r>
    </w:p>
    <w:p>
      <w:pPr>
        <w:spacing w:after="160"/>
      </w:pPr>
      <w:r>
        <w:rPr>
          <w:rFonts w:ascii="Arial" w:cs="Arial" w:eastAsia="Arial" w:hAnsi="Arial"/>
          <w:sz w:val="22"/>
          <w:szCs w:val="22"/>
        </w:rPr>
        <w:t xml:space="preserve">A: At Vosyn, I’ve grown significantly in ML engineering and production systems — deploying transformer models, building pipelines at scale. But what I want to move closer to is product analytics with direct user impact. I want to see how my experiments and models change how millions of people interact with a product. This role at McAfee offers that: end-to-end ownership from experimentation design to product decisions, cross-functional collaboration with PM and UX, and the ability to mentor others. That’s the next step I’m looking for.</w:t>
      </w:r>
    </w:p>
    <w:p>
      <w:pPr>
        <w:spacing w:before="200" w:after="80"/>
      </w:pPr>
      <w:r>
        <w:rPr>
          <w:rFonts w:ascii="Arial" w:cs="Arial" w:eastAsia="Arial" w:hAnsi="Arial"/>
          <w:b/>
          <w:bCs/>
          <w:color w:val="1a5276"/>
          <w:sz w:val="22"/>
          <w:szCs w:val="22"/>
        </w:rPr>
        <w:t xml:space="preserve">Q: Where do you see yourself in 2–3 years?</w:t>
      </w:r>
    </w:p>
    <w:p>
      <w:pPr>
        <w:spacing w:after="160"/>
      </w:pPr>
      <w:r>
        <w:rPr>
          <w:rFonts w:ascii="Arial" w:cs="Arial" w:eastAsia="Arial" w:hAnsi="Arial"/>
          <w:sz w:val="22"/>
          <w:szCs w:val="22"/>
        </w:rPr>
        <w:t xml:space="preserve">A: I see myself as a senior IC or analytics lead who’s built McAfee’s experimentation program into a mature, scalable system. In 2–3 years, I’d want to have: established best practices for A/B testing and causal inference across product teams, built predictive models that are actively used in retention and personalization, and mentored 2–3 junior data scientists into strong independent contributors. I’m motivated by building things that outlast me — frameworks, processes, and culture, not just one-off analyses.</w:t>
      </w:r>
    </w:p>
    <w:p>
      <w:pPr>
        <w:spacing w:before="200" w:after="80"/>
      </w:pPr>
      <w:r>
        <w:rPr>
          <w:rFonts w:ascii="Arial" w:cs="Arial" w:eastAsia="Arial" w:hAnsi="Arial"/>
          <w:b/>
          <w:bCs/>
          <w:color w:val="1a5276"/>
          <w:sz w:val="22"/>
          <w:szCs w:val="22"/>
        </w:rPr>
        <w:t xml:space="preserve">Q: What motivates you at work?</w:t>
      </w:r>
    </w:p>
    <w:p>
      <w:pPr>
        <w:spacing w:after="160"/>
      </w:pPr>
      <w:r>
        <w:rPr>
          <w:rFonts w:ascii="Arial" w:cs="Arial" w:eastAsia="Arial" w:hAnsi="Arial"/>
          <w:sz w:val="22"/>
          <w:szCs w:val="22"/>
        </w:rPr>
        <w:t xml:space="preserve">A: Two things: seeing my work change decisions, and solving problems that require both statistical rigor and business intuition. I get energized when a PM says “we shipped that feature because your experiment showed X” or when a model I built is actually being used to target retention campaigns. I also love the puzzle aspect — figuring out the right causal method when you can’t randomize, or finding the signal in noisy telemetry data.</w:t>
      </w:r>
    </w:p>
    <w:p>
      <w:pPr>
        <w:spacing w:after="0"/>
      </w:pPr>
      <w:r>
        <w:rPr>
          <w:sz w:val="22"/>
          <w:szCs w:val="22"/>
        </w:rPr>
        <w:t xml:space="preserve"/>
      </w:r>
    </w:p>
    <w:p>
      <w:r>
        <w:br w:type="page"/>
      </w:r>
    </w:p>
    <w:p>
      <w:pPr>
        <w:pStyle w:val="Heading1"/>
        <w:spacing w:before="360" w:after="200"/>
      </w:pPr>
      <w:r>
        <w:rPr>
          <w:rFonts w:ascii="Arial" w:cs="Arial" w:eastAsia="Arial" w:hAnsi="Arial"/>
          <w:b/>
          <w:bCs/>
          <w:sz w:val="32"/>
          <w:szCs w:val="32"/>
        </w:rPr>
        <w:t xml:space="preserve">SECTION 2: CULTURE FIT (McAfee Values)</w:t>
      </w:r>
    </w:p>
    <w:p>
      <w:pPr>
        <w:spacing w:after="120"/>
      </w:pPr>
      <w:r>
        <w:rPr>
          <w:rFonts w:ascii="Arial" w:cs="Arial" w:eastAsia="Arial" w:hAnsi="Arial"/>
          <w:i/>
          <w:iCs/>
          <w:color w:val="555555"/>
          <w:sz w:val="22"/>
          <w:szCs w:val="22"/>
        </w:rPr>
        <w:t xml:space="preserve">McAfee’s core values: We achieve excellence with speed and agility. We play to win or don’t play. We innovate without fear. We practice inclusive candor and transparency. The customer is at our core.</w:t>
      </w:r>
    </w:p>
    <w:p>
      <w:pPr>
        <w:pStyle w:val="Heading2"/>
        <w:spacing w:before="280" w:after="160"/>
      </w:pPr>
      <w:r>
        <w:rPr>
          <w:rFonts w:ascii="Arial" w:cs="Arial" w:eastAsia="Arial" w:hAnsi="Arial"/>
          <w:b/>
          <w:bCs/>
          <w:sz w:val="26"/>
          <w:szCs w:val="26"/>
        </w:rPr>
        <w:t xml:space="preserve">Excellence with Speed &amp; Agility</w:t>
      </w:r>
    </w:p>
    <w:p>
      <w:pPr>
        <w:spacing w:before="200" w:after="80"/>
      </w:pPr>
      <w:r>
        <w:rPr>
          <w:rFonts w:ascii="Arial" w:cs="Arial" w:eastAsia="Arial" w:hAnsi="Arial"/>
          <w:b/>
          <w:bCs/>
          <w:color w:val="1a5276"/>
          <w:sz w:val="22"/>
          <w:szCs w:val="22"/>
        </w:rPr>
        <w:t xml:space="preserve">Q: Tell me about a time you had to deliver results quickly under pressure.</w:t>
      </w:r>
    </w:p>
    <w:p>
      <w:pPr>
        <w:spacing w:after="160"/>
      </w:pPr>
      <w:r>
        <w:rPr>
          <w:rFonts w:ascii="Arial" w:cs="Arial" w:eastAsia="Arial" w:hAnsi="Arial"/>
          <w:sz w:val="22"/>
          <w:szCs w:val="22"/>
        </w:rPr>
        <w:t xml:space="preserve">A: At QuantumBricks, we had a quarterly business review approaching and leadership needed demand forecasting results to make inventory allocation decisions. I had 3 weeks to go from raw data to actionable forecasts. I prioritized ruthlessly: started with a simple baseline (moving average) to establish benchmarks, then layered in XGBoost with the most impactful features first. Instead of perfecting the model, I delivered an 80% solution in week 2 with clear documentation of assumptions, then iterated. The result was 12–18% WAPE accuracy, which was within industry benchmarks, and leadership used it for the Q4 allocation. The key was not waiting for perfection — shipping a good model with honest confidence intervals was more valuable than a perfect model delivered late.</w:t>
      </w:r>
    </w:p>
    <w:p>
      <w:pPr>
        <w:spacing w:before="200" w:after="80"/>
      </w:pPr>
      <w:r>
        <w:rPr>
          <w:rFonts w:ascii="Arial" w:cs="Arial" w:eastAsia="Arial" w:hAnsi="Arial"/>
          <w:b/>
          <w:bCs/>
          <w:color w:val="1a5276"/>
          <w:sz w:val="22"/>
          <w:szCs w:val="22"/>
        </w:rPr>
        <w:t xml:space="preserve">Q: How do you balance speed with quality?</w:t>
      </w:r>
    </w:p>
    <w:p>
      <w:pPr>
        <w:spacing w:after="160"/>
      </w:pPr>
      <w:r>
        <w:rPr>
          <w:rFonts w:ascii="Arial" w:cs="Arial" w:eastAsia="Arial" w:hAnsi="Arial"/>
          <w:sz w:val="22"/>
          <w:szCs w:val="22"/>
        </w:rPr>
        <w:t xml:space="preserve">A: I think about it in terms of decision stakes. For a quick exploratory analysis to inform a product discussion, speed wins — a notebook with clear charts is fine. For an A/B test that will determine whether we ship a feature to millions of users, rigor wins — I need proper power analysis, SRM checks, and pre-registered metrics. The key is being explicit about which mode you’re in. I always ask: what decision depends on this, and what’s the cost of being wrong?</w:t>
      </w:r>
    </w:p>
    <w:p>
      <w:pPr>
        <w:pStyle w:val="Heading2"/>
        <w:spacing w:before="280" w:after="160"/>
      </w:pPr>
      <w:r>
        <w:rPr>
          <w:rFonts w:ascii="Arial" w:cs="Arial" w:eastAsia="Arial" w:hAnsi="Arial"/>
          <w:b/>
          <w:bCs/>
          <w:sz w:val="26"/>
          <w:szCs w:val="26"/>
        </w:rPr>
        <w:t xml:space="preserve">Innovate Without Fear</w:t>
      </w:r>
    </w:p>
    <w:p>
      <w:pPr>
        <w:spacing w:before="200" w:after="80"/>
      </w:pPr>
      <w:r>
        <w:rPr>
          <w:rFonts w:ascii="Arial" w:cs="Arial" w:eastAsia="Arial" w:hAnsi="Arial"/>
          <w:b/>
          <w:bCs/>
          <w:color w:val="1a5276"/>
          <w:sz w:val="22"/>
          <w:szCs w:val="22"/>
        </w:rPr>
        <w:t xml:space="preserve">Q: Tell me about a time you tried something new that didn’t work.</w:t>
      </w:r>
    </w:p>
    <w:p>
      <w:pPr>
        <w:spacing w:after="160"/>
      </w:pPr>
      <w:r>
        <w:rPr>
          <w:rFonts w:ascii="Arial" w:cs="Arial" w:eastAsia="Arial" w:hAnsi="Arial"/>
          <w:sz w:val="22"/>
          <w:szCs w:val="22"/>
        </w:rPr>
        <w:t xml:space="preserve">A: At Turtlemint, I proposed using uplift modeling for our marketing campaigns instead of traditional response modeling. The idea was sound — target users who would convert because of the intervention, not users who’d convert anyway. I built the model, but the initial results were worse than the simple heuristic the marketing team was already using. The issue was data quality: our treatment assignment wasn’t truly random, so the uplift estimates were biased. I was transparent about this with the team, proposed a proper holdout design for the next campaign, and the second iteration actually outperformed the baseline by 15%. The lesson: innovation requires honest evaluation, and the first attempt failing doesn’t mean the idea is wrong.</w:t>
      </w:r>
    </w:p>
    <w:p>
      <w:pPr>
        <w:spacing w:before="200" w:after="80"/>
      </w:pPr>
      <w:r>
        <w:rPr>
          <w:rFonts w:ascii="Arial" w:cs="Arial" w:eastAsia="Arial" w:hAnsi="Arial"/>
          <w:b/>
          <w:bCs/>
          <w:color w:val="1a5276"/>
          <w:sz w:val="22"/>
          <w:szCs w:val="22"/>
        </w:rPr>
        <w:t xml:space="preserve">Q: Describe a time you challenged the status quo.</w:t>
      </w:r>
    </w:p>
    <w:p>
      <w:pPr>
        <w:spacing w:after="160"/>
      </w:pPr>
      <w:r>
        <w:rPr>
          <w:rFonts w:ascii="Arial" w:cs="Arial" w:eastAsia="Arial" w:hAnsi="Arial"/>
          <w:sz w:val="22"/>
          <w:szCs w:val="22"/>
        </w:rPr>
        <w:t xml:space="preserve">A: At Experian, the team was doing model retraining on a fixed monthly schedule regardless of whether performance had degraded. I showed that this was wasteful — some months the model was fine, other months it had drifted significantly before the scheduled retrain. I implemented a drift-monitoring framework using PSI and custom Python validators with Power BI alerts, so models were retrained only when thresholds were breached. This reduced unnecessary retraining costs by 30% while actually improving model freshness. The key was presenting data, not opinions — I showed the team concrete examples where scheduled retraining was either too early or too late.</w:t>
      </w:r>
    </w:p>
    <w:p>
      <w:pPr>
        <w:pStyle w:val="Heading2"/>
        <w:spacing w:before="280" w:after="160"/>
      </w:pPr>
      <w:r>
        <w:rPr>
          <w:rFonts w:ascii="Arial" w:cs="Arial" w:eastAsia="Arial" w:hAnsi="Arial"/>
          <w:b/>
          <w:bCs/>
          <w:sz w:val="26"/>
          <w:szCs w:val="26"/>
        </w:rPr>
        <w:t xml:space="preserve">Inclusive Candor &amp; Transparency</w:t>
      </w:r>
    </w:p>
    <w:p>
      <w:pPr>
        <w:spacing w:before="200" w:after="80"/>
      </w:pPr>
      <w:r>
        <w:rPr>
          <w:rFonts w:ascii="Arial" w:cs="Arial" w:eastAsia="Arial" w:hAnsi="Arial"/>
          <w:b/>
          <w:bCs/>
          <w:color w:val="1a5276"/>
          <w:sz w:val="22"/>
          <w:szCs w:val="22"/>
        </w:rPr>
        <w:t xml:space="preserve">Q: Tell me about a time you had to deliver difficult news or push back on a stakeholder.</w:t>
      </w:r>
    </w:p>
    <w:p>
      <w:pPr>
        <w:spacing w:after="160"/>
      </w:pPr>
      <w:r>
        <w:rPr>
          <w:rFonts w:ascii="Arial" w:cs="Arial" w:eastAsia="Arial" w:hAnsi="Arial"/>
          <w:sz w:val="22"/>
          <w:szCs w:val="22"/>
        </w:rPr>
        <w:t xml:space="preserve">A: At Gilded, the CEO wanted to add a specific optimization feature to the portfolio tool based on a strategy he’d read about. When I analyzed it, the backtesting showed it actually increased portfolio risk without proportional return improvement. Instead of just saying “no,” I prepared a clear visual comparison: the proposed strategy vs. the existing approach across multiple market scenarios. I showed where it worked (bull markets) and where it failed (high volatility periods). The CEO appreciated the thoroughness and we ended up implementing a modified version that addressed his original intent without the downside risk. The lesson: push back with data and alternatives, not just objections.</w:t>
      </w:r>
    </w:p>
    <w:p>
      <w:pPr>
        <w:spacing w:before="200" w:after="80"/>
      </w:pPr>
      <w:r>
        <w:rPr>
          <w:rFonts w:ascii="Arial" w:cs="Arial" w:eastAsia="Arial" w:hAnsi="Arial"/>
          <w:b/>
          <w:bCs/>
          <w:color w:val="1a5276"/>
          <w:sz w:val="22"/>
          <w:szCs w:val="22"/>
        </w:rPr>
        <w:t xml:space="preserve">Q: How do you handle disagreements with team members?</w:t>
      </w:r>
    </w:p>
    <w:p>
      <w:pPr>
        <w:spacing w:after="160"/>
      </w:pPr>
      <w:r>
        <w:rPr>
          <w:rFonts w:ascii="Arial" w:cs="Arial" w:eastAsia="Arial" w:hAnsi="Arial"/>
          <w:sz w:val="22"/>
          <w:szCs w:val="22"/>
        </w:rPr>
        <w:t xml:space="preserve">A: I default to data. If it’s a technical disagreement — like which model to use or how to design an experiment — I suggest we test both approaches and let the results decide. If it’s a prioritization disagreement, I try to understand the other person’s constraints. Usually disagreements happen because people are optimizing for different things, and making those tradeoffs explicit resolves most conflicts. I also believe in disagreeing openly in the meeting, not in the hallway afterward.</w:t>
      </w:r>
    </w:p>
    <w:p>
      <w:pPr>
        <w:pStyle w:val="Heading2"/>
        <w:spacing w:before="280" w:after="160"/>
      </w:pPr>
      <w:r>
        <w:rPr>
          <w:rFonts w:ascii="Arial" w:cs="Arial" w:eastAsia="Arial" w:hAnsi="Arial"/>
          <w:b/>
          <w:bCs/>
          <w:sz w:val="26"/>
          <w:szCs w:val="26"/>
        </w:rPr>
        <w:t xml:space="preserve">Customer at the Core</w:t>
      </w:r>
    </w:p>
    <w:p>
      <w:pPr>
        <w:spacing w:before="200" w:after="80"/>
      </w:pPr>
      <w:r>
        <w:rPr>
          <w:rFonts w:ascii="Arial" w:cs="Arial" w:eastAsia="Arial" w:hAnsi="Arial"/>
          <w:b/>
          <w:bCs/>
          <w:color w:val="1a5276"/>
          <w:sz w:val="22"/>
          <w:szCs w:val="22"/>
        </w:rPr>
        <w:t xml:space="preserve">Q: How do you ensure your analytics work actually impacts customers?</w:t>
      </w:r>
    </w:p>
    <w:p>
      <w:pPr>
        <w:spacing w:after="160"/>
      </w:pPr>
      <w:r>
        <w:rPr>
          <w:rFonts w:ascii="Arial" w:cs="Arial" w:eastAsia="Arial" w:hAnsi="Arial"/>
          <w:sz w:val="22"/>
          <w:szCs w:val="22"/>
        </w:rPr>
        <w:t xml:space="preserve">A: I start every project by asking: what product decision will this inform, and how will that decision affect the user? For example, in my SecureFlow project, the churn model wasn’t just about predicting churn — it was about identifying what product experiences lead to churn so we can fix them. The SHAP analysis showed that users who didn’t enable real-time protection had significantly higher churn, which led to a product recommendation: enable real-time protection by default during onboarding. That’s a direct customer impact. I also believe in closing the loop — after a recommendation ships, measure whether it actually improved the user experience, don’t just move to the next analysis.</w:t>
      </w:r>
    </w:p>
    <w:p>
      <w:r>
        <w:br w:type="page"/>
      </w:r>
    </w:p>
    <w:p>
      <w:pPr>
        <w:pStyle w:val="Heading1"/>
        <w:spacing w:before="360" w:after="200"/>
      </w:pPr>
      <w:r>
        <w:rPr>
          <w:rFonts w:ascii="Arial" w:cs="Arial" w:eastAsia="Arial" w:hAnsi="Arial"/>
          <w:b/>
          <w:bCs/>
          <w:sz w:val="32"/>
          <w:szCs w:val="32"/>
        </w:rPr>
        <w:t xml:space="preserve">SECTION 3: BEHAVIORAL QUESTIONS (STAR Format)</w:t>
      </w:r>
    </w:p>
    <w:p>
      <w:pPr>
        <w:pStyle w:val="Heading2"/>
        <w:spacing w:before="280" w:after="160"/>
      </w:pPr>
      <w:r>
        <w:rPr>
          <w:rFonts w:ascii="Arial" w:cs="Arial" w:eastAsia="Arial" w:hAnsi="Arial"/>
          <w:b/>
          <w:bCs/>
          <w:sz w:val="26"/>
          <w:szCs w:val="26"/>
        </w:rPr>
        <w:t xml:space="preserve">Leadership &amp; Mentoring</w:t>
      </w:r>
    </w:p>
    <w:p>
      <w:pPr>
        <w:spacing w:before="200" w:after="80"/>
      </w:pPr>
      <w:r>
        <w:rPr>
          <w:rFonts w:ascii="Arial" w:cs="Arial" w:eastAsia="Arial" w:hAnsi="Arial"/>
          <w:b/>
          <w:bCs/>
          <w:color w:val="1a5276"/>
          <w:sz w:val="22"/>
          <w:szCs w:val="22"/>
        </w:rPr>
        <w:t xml:space="preserve">Q: Tell me about a time you mentored someone or elevated a team’s capabilities.</w:t>
      </w:r>
    </w:p>
    <w:p>
      <w:pPr>
        <w:spacing w:after="160"/>
      </w:pPr>
      <w:r>
        <w:rPr>
          <w:rFonts w:ascii="Arial" w:cs="Arial" w:eastAsia="Arial" w:hAnsi="Arial"/>
          <w:sz w:val="22"/>
          <w:szCs w:val="22"/>
        </w:rPr>
        <w:t xml:space="preserve">A: At Turtlemint, I built an A/B experimentation platform that the entire analytics team used. But the bigger impact was training 3 junior analysts on proper experiment design — power analysis, guardrail metrics, SRM checks. I created documentation and ran weekly office hours where they’d bring their experiment designs for review. Within 6 months, they were independently designing and analyzing experiments. One of them caught an SRM issue I might have missed. The platform was the tool, but the real deliverable was building the team’s experimentation literacy.</w:t>
      </w:r>
    </w:p>
    <w:p>
      <w:pPr>
        <w:spacing w:before="200" w:after="80"/>
      </w:pPr>
      <w:r>
        <w:rPr>
          <w:rFonts w:ascii="Arial" w:cs="Arial" w:eastAsia="Arial" w:hAnsi="Arial"/>
          <w:b/>
          <w:bCs/>
          <w:color w:val="1a5276"/>
          <w:sz w:val="22"/>
          <w:szCs w:val="22"/>
        </w:rPr>
        <w:t xml:space="preserve">Q: How would you approach mentoring junior data scientists at McAfee?</w:t>
      </w:r>
    </w:p>
    <w:p>
      <w:pPr>
        <w:spacing w:after="160"/>
      </w:pPr>
      <w:r>
        <w:rPr>
          <w:rFonts w:ascii="Arial" w:cs="Arial" w:eastAsia="Arial" w:hAnsi="Arial"/>
          <w:sz w:val="22"/>
          <w:szCs w:val="22"/>
        </w:rPr>
        <w:t xml:space="preserve">A: I’d focus on three things: First, code review with context — not just “fix this” but “here’s why we use time-based splits instead of random splits for churn models.” Second, pair on experiment design before execution — reviewing the pre-registration document, checking power calculations, agreeing on success metrics upfront. Third, encourage them to present their work to stakeholders early. The fastest way to grow as a data scientist is to explain your analysis to someone who will challenge it.</w:t>
      </w:r>
    </w:p>
    <w:p>
      <w:pPr>
        <w:pStyle w:val="Heading2"/>
        <w:spacing w:before="280" w:after="160"/>
      </w:pPr>
      <w:r>
        <w:rPr>
          <w:rFonts w:ascii="Arial" w:cs="Arial" w:eastAsia="Arial" w:hAnsi="Arial"/>
          <w:b/>
          <w:bCs/>
          <w:sz w:val="26"/>
          <w:szCs w:val="26"/>
        </w:rPr>
        <w:t xml:space="preserve">Cross-Functional Collaboration</w:t>
      </w:r>
    </w:p>
    <w:p>
      <w:pPr>
        <w:spacing w:before="200" w:after="80"/>
      </w:pPr>
      <w:r>
        <w:rPr>
          <w:rFonts w:ascii="Arial" w:cs="Arial" w:eastAsia="Arial" w:hAnsi="Arial"/>
          <w:b/>
          <w:bCs/>
          <w:color w:val="1a5276"/>
          <w:sz w:val="22"/>
          <w:szCs w:val="22"/>
        </w:rPr>
        <w:t xml:space="preserve">Q: Tell me about working with product/engineering teams to translate insights into action.</w:t>
      </w:r>
    </w:p>
    <w:p>
      <w:pPr>
        <w:spacing w:after="160"/>
      </w:pPr>
      <w:r>
        <w:rPr>
          <w:rFonts w:ascii="Arial" w:cs="Arial" w:eastAsia="Arial" w:hAnsi="Arial"/>
          <w:sz w:val="22"/>
          <w:szCs w:val="22"/>
        </w:rPr>
        <w:t xml:space="preserve">A: At Gilded, I was building a portfolio optimization tool but the CEO had very specific investor needs that weren’t obvious from a pure data science perspective. I set up regular syncs, built rapid Streamlit prototypes, and got early feedback before investing in full implementations. The key was speaking their language — not “the Sharpe ratio optimization converged” but “here’s how much risk this portfolio takes for each unit of return, and here’s how we can improve that.” The CEO credited the collaboration for the product’s success. At McAfee, I’d apply the same approach: partner early with PM and UX, prototype insights visually, and iterate based on their domain knowledge.</w:t>
      </w:r>
    </w:p>
    <w:p>
      <w:pPr>
        <w:spacing w:before="200" w:after="80"/>
      </w:pPr>
      <w:r>
        <w:rPr>
          <w:rFonts w:ascii="Arial" w:cs="Arial" w:eastAsia="Arial" w:hAnsi="Arial"/>
          <w:b/>
          <w:bCs/>
          <w:color w:val="1a5276"/>
          <w:sz w:val="22"/>
          <w:szCs w:val="22"/>
        </w:rPr>
        <w:t xml:space="preserve">Q: Describe a situation where you had to influence a decision without direct authority.</w:t>
      </w:r>
    </w:p>
    <w:p>
      <w:pPr>
        <w:spacing w:after="160"/>
      </w:pPr>
      <w:r>
        <w:rPr>
          <w:rFonts w:ascii="Arial" w:cs="Arial" w:eastAsia="Arial" w:hAnsi="Arial"/>
          <w:sz w:val="22"/>
          <w:szCs w:val="22"/>
        </w:rPr>
        <w:t xml:space="preserve">A: At Experian, I noticed that our predictive maintenance alerts were generating too many false positives, causing the operations team to ignore them. I didn’t have authority over the alerting thresholds — that was owned by the engineering team. Instead of escalating, I prepared an analysis showing the false positive rate over time, the cost of alert fatigue (missed real failures), and a proposed threshold adjustment with projected improvement. I presented this in their team meeting, framed as “here’s how we can make your alerts more useful” rather than “your thresholds are wrong.” They adopted the changes, and we reduced false positives by 40% while maintaining detection of actual failures.</w:t>
      </w:r>
    </w:p>
    <w:p>
      <w:pPr>
        <w:pStyle w:val="Heading2"/>
        <w:spacing w:before="280" w:after="160"/>
      </w:pPr>
      <w:r>
        <w:rPr>
          <w:rFonts w:ascii="Arial" w:cs="Arial" w:eastAsia="Arial" w:hAnsi="Arial"/>
          <w:b/>
          <w:bCs/>
          <w:sz w:val="26"/>
          <w:szCs w:val="26"/>
        </w:rPr>
        <w:t xml:space="preserve">Problem-Solving &amp; Ambiguity</w:t>
      </w:r>
    </w:p>
    <w:p>
      <w:pPr>
        <w:spacing w:before="200" w:after="80"/>
      </w:pPr>
      <w:r>
        <w:rPr>
          <w:rFonts w:ascii="Arial" w:cs="Arial" w:eastAsia="Arial" w:hAnsi="Arial"/>
          <w:b/>
          <w:bCs/>
          <w:color w:val="1a5276"/>
          <w:sz w:val="22"/>
          <w:szCs w:val="22"/>
        </w:rPr>
        <w:t xml:space="preserve">Q: Tell me about a time you worked with incomplete or messy data.</w:t>
      </w:r>
    </w:p>
    <w:p>
      <w:pPr>
        <w:spacing w:after="160"/>
      </w:pPr>
      <w:r>
        <w:rPr>
          <w:rFonts w:ascii="Arial" w:cs="Arial" w:eastAsia="Arial" w:hAnsi="Arial"/>
          <w:sz w:val="22"/>
          <w:szCs w:val="22"/>
        </w:rPr>
        <w:t xml:space="preserve">A: At MADTIN Technologies, I was building ML models for real estate valuation, but the data came from multiple sources with inconsistent formats, missing fields, and duplicates. Rather than waiting for perfect data, I built a preprocessing pipeline with validation checks, imputation by geographic clusters (because missing patterns correlated with location), and anomaly detection to flag suspicious records. I also created an MLOps dashboard so stakeholders could see data quality metrics in real time. The result was 35% model improvement and a pipeline that was robust enough to handle new data sources without breaking.</w:t>
      </w:r>
    </w:p>
    <w:p>
      <w:pPr>
        <w:spacing w:before="200" w:after="80"/>
      </w:pPr>
      <w:r>
        <w:rPr>
          <w:rFonts w:ascii="Arial" w:cs="Arial" w:eastAsia="Arial" w:hAnsi="Arial"/>
          <w:b/>
          <w:bCs/>
          <w:color w:val="1a5276"/>
          <w:sz w:val="22"/>
          <w:szCs w:val="22"/>
        </w:rPr>
        <w:t xml:space="preserve">Q: How do you approach a problem you’ve never solved before?</w:t>
      </w:r>
    </w:p>
    <w:p>
      <w:pPr>
        <w:spacing w:after="160"/>
      </w:pPr>
      <w:r>
        <w:rPr>
          <w:rFonts w:ascii="Arial" w:cs="Arial" w:eastAsia="Arial" w:hAnsi="Arial"/>
          <w:sz w:val="22"/>
          <w:szCs w:val="22"/>
        </w:rPr>
        <w:t xml:space="preserve">A: I break it into what I know and what I need to learn. For example, when I first worked on causal inference for the SecureFlow project, I understood A/B testing well but hadn’t applied DiD or instrumental variables in production. I started by mapping the problem: what’s the causal question, can we randomize, what’s the data structure? Then I read the relevant literature (Angrist, Imbens), implemented on a small subset to build intuition, and validated against known patterns in the data before scaling. I also find it valuable to talk to people who’ve solved similar problems — a 30-minute conversation can save days of wrong turns.</w:t>
      </w:r>
    </w:p>
    <w:p>
      <w:pPr>
        <w:pStyle w:val="Heading2"/>
        <w:spacing w:before="280" w:after="160"/>
      </w:pPr>
      <w:r>
        <w:rPr>
          <w:rFonts w:ascii="Arial" w:cs="Arial" w:eastAsia="Arial" w:hAnsi="Arial"/>
          <w:b/>
          <w:bCs/>
          <w:sz w:val="26"/>
          <w:szCs w:val="26"/>
        </w:rPr>
        <w:t xml:space="preserve">Failure &amp; Growth</w:t>
      </w:r>
    </w:p>
    <w:p>
      <w:pPr>
        <w:spacing w:before="200" w:after="80"/>
      </w:pPr>
      <w:r>
        <w:rPr>
          <w:rFonts w:ascii="Arial" w:cs="Arial" w:eastAsia="Arial" w:hAnsi="Arial"/>
          <w:b/>
          <w:bCs/>
          <w:color w:val="1a5276"/>
          <w:sz w:val="22"/>
          <w:szCs w:val="22"/>
        </w:rPr>
        <w:t xml:space="preserve">Q: Tell me about a project that didn’t go as planned. What did you learn?</w:t>
      </w:r>
    </w:p>
    <w:p>
      <w:pPr>
        <w:spacing w:after="160"/>
      </w:pPr>
      <w:r>
        <w:rPr>
          <w:rFonts w:ascii="Arial" w:cs="Arial" w:eastAsia="Arial" w:hAnsi="Arial"/>
          <w:sz w:val="22"/>
          <w:szCs w:val="22"/>
        </w:rPr>
        <w:t xml:space="preserve">A: Early at Experian, I built a failure prediction model that looked great in offline evaluation — high AUC, good precision. But when we deployed it, the operations team reported it was flagging components that had just been serviced. The issue was temporal leakage: I had included maintenance history features without properly accounting for the time boundary. The model was essentially learning “things that get maintained are the ones that fail” — which is circular. I had to go back, redesign the feature engineering with strict temporal cutoffs, and re-validate. It delayed the project by 3 weeks. What I learned: always do a time-aware feature audit before deployment, and have domain experts review your features, not just your model metrics.</w:t>
      </w:r>
    </w:p>
    <w:p>
      <w:pPr>
        <w:spacing w:before="200" w:after="80"/>
      </w:pPr>
      <w:r>
        <w:rPr>
          <w:rFonts w:ascii="Arial" w:cs="Arial" w:eastAsia="Arial" w:hAnsi="Arial"/>
          <w:b/>
          <w:bCs/>
          <w:color w:val="1a5276"/>
          <w:sz w:val="22"/>
          <w:szCs w:val="22"/>
        </w:rPr>
        <w:t xml:space="preserve">Q: How do you handle receiving critical feedback?</w:t>
      </w:r>
    </w:p>
    <w:p>
      <w:pPr>
        <w:spacing w:after="160"/>
      </w:pPr>
      <w:r>
        <w:rPr>
          <w:rFonts w:ascii="Arial" w:cs="Arial" w:eastAsia="Arial" w:hAnsi="Arial"/>
          <w:sz w:val="22"/>
          <w:szCs w:val="22"/>
        </w:rPr>
        <w:t xml:space="preserve">A: I ask for specifics. Generic feedback like “your presentation wasn’t clear” isn’t actionable, but “slide 5 had too much detail for this audience” is. I’ve found that the best feedback often comes from people outside my team — stakeholders who consume my work but think differently. At Vosyn, my manager pointed out that my technical documentation was thorough but hard for non-ML engineers to follow. I started including a TL;DR section and architecture diagrams, which improved cross-team adoption significantly.</w:t>
      </w:r>
    </w:p>
    <w:p>
      <w:r>
        <w:br w:type="page"/>
      </w:r>
    </w:p>
    <w:p>
      <w:pPr>
        <w:pStyle w:val="Heading1"/>
        <w:spacing w:before="360" w:after="200"/>
      </w:pPr>
      <w:r>
        <w:rPr>
          <w:rFonts w:ascii="Arial" w:cs="Arial" w:eastAsia="Arial" w:hAnsi="Arial"/>
          <w:b/>
          <w:bCs/>
          <w:sz w:val="32"/>
          <w:szCs w:val="32"/>
        </w:rPr>
        <w:t xml:space="preserve">SECTION 4: HYPOTHETICAL &amp; SITUATIONAL QUESTIONS</w:t>
      </w:r>
    </w:p>
    <w:p>
      <w:pPr>
        <w:spacing w:before="200" w:after="80"/>
      </w:pPr>
      <w:r>
        <w:rPr>
          <w:rFonts w:ascii="Arial" w:cs="Arial" w:eastAsia="Arial" w:hAnsi="Arial"/>
          <w:b/>
          <w:bCs/>
          <w:color w:val="1a5276"/>
          <w:sz w:val="22"/>
          <w:szCs w:val="22"/>
        </w:rPr>
        <w:t xml:space="preserve">Q: You join McAfee and find that the experimentation culture is immature — teams run A/B tests without power analysis, ship based on p-values alone. What do you do?</w:t>
      </w:r>
    </w:p>
    <w:p>
      <w:pPr>
        <w:spacing w:after="160"/>
      </w:pPr>
      <w:r>
        <w:rPr>
          <w:rFonts w:ascii="Arial" w:cs="Arial" w:eastAsia="Arial" w:hAnsi="Arial"/>
          <w:sz w:val="22"/>
          <w:szCs w:val="22"/>
        </w:rPr>
        <w:t xml:space="preserve">A: I wouldn’t try to change everything at once. I’d start by partnering with one product team on their next experiment and doing it “right” — proper power analysis, pre-registered metrics, SRM check, practical significance thresholds. When that experiment produces clearer, more trustworthy results, it becomes the case study. Then I’d create lightweight templates: a one-page experiment design doc, a power calculator notebook, a post-experiment checklist. Make the right way the easy way. Over 2–3 quarters, I’d formalize this into an experimentation playbook and run a workshop. Culture change happens through demonstration, not mandates.</w:t>
      </w:r>
    </w:p>
    <w:p>
      <w:pPr>
        <w:spacing w:before="200" w:after="80"/>
      </w:pPr>
      <w:r>
        <w:rPr>
          <w:rFonts w:ascii="Arial" w:cs="Arial" w:eastAsia="Arial" w:hAnsi="Arial"/>
          <w:b/>
          <w:bCs/>
          <w:color w:val="1a5276"/>
          <w:sz w:val="22"/>
          <w:szCs w:val="22"/>
        </w:rPr>
        <w:t xml:space="preserve">Q: A PM comes to you and says: “We launched a new feature 2 months ago and engagement is flat. Was it a failure?” How do you investigate?</w:t>
      </w:r>
    </w:p>
    <w:p>
      <w:pPr>
        <w:spacing w:after="160"/>
      </w:pPr>
      <w:r>
        <w:rPr>
          <w:rFonts w:ascii="Arial" w:cs="Arial" w:eastAsia="Arial" w:hAnsi="Arial"/>
          <w:sz w:val="22"/>
          <w:szCs w:val="22"/>
        </w:rPr>
        <w:t xml:space="preserve">A: First, I’d clarify what “engagement” means specifically — DAU, feature usage, session duration? Then I’d dig in. Was there an A/B test? If yes, check the results properly. If no, I’d use quasi-experimental methods. Key questions: (1) What’s the adoption rate? Maybe engagement is flat because only 10% of users discovered the feature. (2) Segment analysis: is it flat across all user types, or does it work for some segments but not others? (3) User journey analysis: where in the funnel are users dropping off? (4) Is it a measurement issue? Maybe the telemetry isn’t capturing the right events. I’d present findings with clear next steps: if low adoption, it’s a discovery/UX problem. If adopted but not retained, it’s a value problem. If only works for certain segments, consider targeted rollout.</w:t>
      </w:r>
    </w:p>
    <w:p>
      <w:pPr>
        <w:spacing w:before="200" w:after="80"/>
      </w:pPr>
      <w:r>
        <w:rPr>
          <w:rFonts w:ascii="Arial" w:cs="Arial" w:eastAsia="Arial" w:hAnsi="Arial"/>
          <w:b/>
          <w:bCs/>
          <w:color w:val="1a5276"/>
          <w:sz w:val="22"/>
          <w:szCs w:val="22"/>
        </w:rPr>
        <w:t xml:space="preserve">Q: You’re running an A/B test on a new onboarding flow. After 2 weeks, the treatment group shows +5% activation but -2% 30-day retention. What do you do?</w:t>
      </w:r>
    </w:p>
    <w:p>
      <w:pPr>
        <w:spacing w:after="160"/>
      </w:pPr>
      <w:r>
        <w:rPr>
          <w:rFonts w:ascii="Arial" w:cs="Arial" w:eastAsia="Arial" w:hAnsi="Arial"/>
          <w:sz w:val="22"/>
          <w:szCs w:val="22"/>
        </w:rPr>
        <w:t xml:space="preserve">A: This is a novelty effect vs. long-term impact question. The +5% activation could be because the new flow is more attention-grabbing initially, but the -2% retention suggests it may not be creating lasting habits. I’d: (1) Check if the retention drop is statistically significant — it might be noise. (2) Look at the user journey post-activation: are treatment users engaging with fewer features? (3) Segment by user type — maybe the new flow works great for tech-savvy users but confuses others. (4) Extend the test to 6–8 weeks to see if retention converges. (5) Add guardrail metrics: support ticket volume, NPS scores. I wouldn’t ship it yet. Activation is a leading indicator, but retention is the metric that drives revenue.</w:t>
      </w:r>
    </w:p>
    <w:p>
      <w:pPr>
        <w:spacing w:before="200" w:after="80"/>
      </w:pPr>
      <w:r>
        <w:rPr>
          <w:rFonts w:ascii="Arial" w:cs="Arial" w:eastAsia="Arial" w:hAnsi="Arial"/>
          <w:b/>
          <w:bCs/>
          <w:color w:val="1a5276"/>
          <w:sz w:val="22"/>
          <w:szCs w:val="22"/>
        </w:rPr>
        <w:t xml:space="preserve">Q: How would you measure the ROI of McAfee’s real-time threat protection feature?</w:t>
      </w:r>
    </w:p>
    <w:p>
      <w:pPr>
        <w:spacing w:after="160"/>
      </w:pPr>
      <w:r>
        <w:rPr>
          <w:rFonts w:ascii="Arial" w:cs="Arial" w:eastAsia="Arial" w:hAnsi="Arial"/>
          <w:sz w:val="22"/>
          <w:szCs w:val="22"/>
        </w:rPr>
        <w:t xml:space="preserve">A: This is tricky because you can’t easily randomize — you wouldn’t want to disable protection for a control group. I’d use a combination of approaches: (1) Propensity score matching: compare users who enabled the feature vs. similar users who didn’t, matching on demographics, device type, and pre-period behavior. (2) DiD if there was a rollout timeline: compare engagement trends before and after feature availability across user segments. (3) For ROI specifically: estimate the churn reduction attributable to the feature (from the causal analysis), multiply by average customer LTV, subtract development and infrastructure costs. In my SecureFlow project, I found that real-time protection users had ~40% lower churn. Even if the true causal effect is half that after controlling for selection bias, it would represent significant revenue retention.</w:t>
      </w:r>
    </w:p>
    <w:p>
      <w:pPr>
        <w:spacing w:before="200" w:after="80"/>
      </w:pPr>
      <w:r>
        <w:rPr>
          <w:rFonts w:ascii="Arial" w:cs="Arial" w:eastAsia="Arial" w:hAnsi="Arial"/>
          <w:b/>
          <w:bCs/>
          <w:color w:val="1a5276"/>
          <w:sz w:val="22"/>
          <w:szCs w:val="22"/>
        </w:rPr>
        <w:t xml:space="preserve">Q: You discover that a key metric your team reports to executives has a data quality issue — it’s been overcounting by ~8% for 3 months. What do you do?</w:t>
      </w:r>
    </w:p>
    <w:p>
      <w:pPr>
        <w:spacing w:after="160"/>
      </w:pPr>
      <w:r>
        <w:rPr>
          <w:rFonts w:ascii="Arial" w:cs="Arial" w:eastAsia="Arial" w:hAnsi="Arial"/>
          <w:sz w:val="22"/>
          <w:szCs w:val="22"/>
        </w:rPr>
        <w:t xml:space="preserve">A: Immediately escalate transparently. I’d: (1) Validate the issue thoroughly — make sure I’m right before raising alarm. (2) Quantify the impact: which decisions were affected, were any experiments compromised? (3) Identify root cause: was it a pipeline bug, a definition change, a telemetry gap? (4) Present to my manager and the affected stakeholders with: here’s what happened, here’s the corrected numbers, here’s the root cause, and here’s how we prevent it (automated data quality checks, metric reconciliation). Transparency builds trust. Hiding it or quietly fixing it destroys it.</w:t>
      </w:r>
    </w:p>
    <w:p>
      <w:pPr>
        <w:spacing w:before="200" w:after="80"/>
      </w:pPr>
      <w:r>
        <w:rPr>
          <w:rFonts w:ascii="Arial" w:cs="Arial" w:eastAsia="Arial" w:hAnsi="Arial"/>
          <w:b/>
          <w:bCs/>
          <w:color w:val="1a5276"/>
          <w:sz w:val="22"/>
          <w:szCs w:val="22"/>
        </w:rPr>
        <w:t xml:space="preserve">Q: A stakeholder keeps changing experiment requirements mid-test. How do you handle it?</w:t>
      </w:r>
    </w:p>
    <w:p>
      <w:pPr>
        <w:spacing w:after="160"/>
      </w:pPr>
      <w:r>
        <w:rPr>
          <w:rFonts w:ascii="Arial" w:cs="Arial" w:eastAsia="Arial" w:hAnsi="Arial"/>
          <w:sz w:val="22"/>
          <w:szCs w:val="22"/>
        </w:rPr>
        <w:t xml:space="preserve">A: I’d have a direct but empathetic conversation. Usually this happens because the stakeholder doesn’t fully understand how mid-test changes invalidate results. I’d explain: “If we change the metric now, we’d need to restart the test, adding X weeks. Here’s what I’d recommend: let’s finish the current test with the agreed metrics, and I’ll add your new metric as a secondary analysis. For the next experiment, let’s align on a pre-registration doc upfront.” I’d also implement a lightweight experiment design review process — a 30-minute alignment meeting before any test starts.</w:t>
      </w:r>
    </w:p>
    <w:p>
      <w:pPr>
        <w:spacing w:before="200" w:after="80"/>
      </w:pPr>
      <w:r>
        <w:rPr>
          <w:rFonts w:ascii="Arial" w:cs="Arial" w:eastAsia="Arial" w:hAnsi="Arial"/>
          <w:b/>
          <w:bCs/>
          <w:color w:val="1a5276"/>
          <w:sz w:val="22"/>
          <w:szCs w:val="22"/>
        </w:rPr>
        <w:t xml:space="preserve">Q: You have two high-priority projects due the same week. How do you prioritize?</w:t>
      </w:r>
    </w:p>
    <w:p>
      <w:pPr>
        <w:spacing w:after="160"/>
      </w:pPr>
      <w:r>
        <w:rPr>
          <w:rFonts w:ascii="Arial" w:cs="Arial" w:eastAsia="Arial" w:hAnsi="Arial"/>
          <w:sz w:val="22"/>
          <w:szCs w:val="22"/>
        </w:rPr>
        <w:t xml:space="preserve">A: I’d assess each on: (1) What decision does it block? If one project is blocking a product launch and the other is an internal report, the launch-blocker wins. (2) Can either be scoped down? Maybe one project has a “80% answer” that’s sufficient. (3) Can I delegate pieces? If I have junior team members, I’d pair with them on the more structured task. (4) Communicate proactively — I’d tell both stakeholders what’s realistic and propose a plan rather than silently missing deadlines. In my experience, stakeholders are usually reasonable when you’re transparent and offer alternatives.</w:t>
      </w:r>
    </w:p>
    <w:p>
      <w:r>
        <w:br w:type="page"/>
      </w:r>
    </w:p>
    <w:p>
      <w:pPr>
        <w:pStyle w:val="Heading1"/>
        <w:spacing w:before="360" w:after="200"/>
      </w:pPr>
      <w:r>
        <w:rPr>
          <w:rFonts w:ascii="Arial" w:cs="Arial" w:eastAsia="Arial" w:hAnsi="Arial"/>
          <w:b/>
          <w:bCs/>
          <w:sz w:val="32"/>
          <w:szCs w:val="32"/>
        </w:rPr>
        <w:t xml:space="preserve">SECTION 5: JOB-SPECIFIC TECHNICAL QUESTIONS</w:t>
      </w:r>
    </w:p>
    <w:p>
      <w:pPr>
        <w:spacing w:after="120"/>
      </w:pPr>
      <w:r>
        <w:rPr>
          <w:rFonts w:ascii="Arial" w:cs="Arial" w:eastAsia="Arial" w:hAnsi="Arial"/>
          <w:i/>
          <w:iCs/>
          <w:color w:val="555555"/>
          <w:sz w:val="22"/>
          <w:szCs w:val="22"/>
        </w:rPr>
        <w:t xml:space="preserve">Note: You already have comprehensive technical Q&amp;A from the SecureFlow, Experian, and QuantumBricks prep docs. These are additional questions likely from a Senior Manager perspective — more strategic than coding-level.</w:t>
      </w:r>
    </w:p>
    <w:p>
      <w:pPr>
        <w:spacing w:before="200" w:after="80"/>
      </w:pPr>
      <w:r>
        <w:rPr>
          <w:rFonts w:ascii="Arial" w:cs="Arial" w:eastAsia="Arial" w:hAnsi="Arial"/>
          <w:b/>
          <w:bCs/>
          <w:color w:val="1a5276"/>
          <w:sz w:val="22"/>
          <w:szCs w:val="22"/>
        </w:rPr>
        <w:t xml:space="preserve">Q: How do you define and prioritize metrics for a product analytics team?</w:t>
      </w:r>
    </w:p>
    <w:p>
      <w:pPr>
        <w:spacing w:after="160"/>
      </w:pPr>
      <w:r>
        <w:rPr>
          <w:rFonts w:ascii="Arial" w:cs="Arial" w:eastAsia="Arial" w:hAnsi="Arial"/>
          <w:sz w:val="22"/>
          <w:szCs w:val="22"/>
        </w:rPr>
        <w:t xml:space="preserve">A: I use a framework: (1) North Star metric — for McAfee, probably monthly active protected users or renewal rate. (2) Input metrics that drive the North Star: activation rate, feature adoption, scan frequency, threat detection rate. (3) Guardrail metrics: support ticket volume, app crashes, false positive rate. When prioritizing what to measure, I ask: what’s the biggest lever? If activation is 40% but renewal is 90%, the biggest opportunity is activation. I’d also establish clear metric definitions with engineering — I’ve seen teams waste months debating what “active user” means.</w:t>
      </w:r>
    </w:p>
    <w:p>
      <w:pPr>
        <w:spacing w:before="200" w:after="80"/>
      </w:pPr>
      <w:r>
        <w:rPr>
          <w:rFonts w:ascii="Arial" w:cs="Arial" w:eastAsia="Arial" w:hAnsi="Arial"/>
          <w:b/>
          <w:bCs/>
          <w:color w:val="1a5276"/>
          <w:sz w:val="22"/>
          <w:szCs w:val="22"/>
        </w:rPr>
        <w:t xml:space="preserve">Q: How do you decide between running an A/B test vs. using observational causal methods?</w:t>
      </w:r>
    </w:p>
    <w:p>
      <w:pPr>
        <w:spacing w:after="160"/>
      </w:pPr>
      <w:r>
        <w:rPr>
          <w:rFonts w:ascii="Arial" w:cs="Arial" w:eastAsia="Arial" w:hAnsi="Arial"/>
          <w:sz w:val="22"/>
          <w:szCs w:val="22"/>
        </w:rPr>
        <w:t xml:space="preserve">A: A/B test is always the gold standard if feasible. But it’s not always possible: ethical concerns (can’t disable security features), technical constraints (can’t randomize at the right level), or business urgency (can’t wait 6 weeks). In those cases, I go down the causal inference ladder: DiD if there’s a natural rollout timeline, propensity score matching if there’s selection on observables, regression discontinuity if there’s a threshold, instrumental variables as a last resort. The key is being transparent about assumptions — every method has them, and I always present sensitivity analyses showing how results change if assumptions are violated.</w:t>
      </w:r>
    </w:p>
    <w:p>
      <w:pPr>
        <w:spacing w:before="200" w:after="80"/>
      </w:pPr>
      <w:r>
        <w:rPr>
          <w:rFonts w:ascii="Arial" w:cs="Arial" w:eastAsia="Arial" w:hAnsi="Arial"/>
          <w:b/>
          <w:bCs/>
          <w:color w:val="1a5276"/>
          <w:sz w:val="22"/>
          <w:szCs w:val="22"/>
        </w:rPr>
        <w:t xml:space="preserve">Q: How do you communicate complex analytical findings to executives?</w:t>
      </w:r>
    </w:p>
    <w:p>
      <w:pPr>
        <w:spacing w:after="160"/>
      </w:pPr>
      <w:r>
        <w:rPr>
          <w:rFonts w:ascii="Arial" w:cs="Arial" w:eastAsia="Arial" w:hAnsi="Arial"/>
          <w:sz w:val="22"/>
          <w:szCs w:val="22"/>
        </w:rPr>
        <w:t xml:space="preserve">A: Three principles: (1) Lead with the decision, not the method. “We should ship the new onboarding flow because it increased activation by 12%” not “I ran a two-sided t-test with Bonferroni correction.” (2) Use visuals over tables — a well-designed chart communicates faster than a p-value. (3) Prepare for the “so what?” — every insight should come with a recommended action and expected impact. I keep a one-pager format: headline finding, supporting evidence (1–2 charts), recommended action, risks/caveats. Details go in an appendix for those who want to dig deeper.</w:t>
      </w:r>
    </w:p>
    <w:p>
      <w:pPr>
        <w:spacing w:before="200" w:after="80"/>
      </w:pPr>
      <w:r>
        <w:rPr>
          <w:rFonts w:ascii="Arial" w:cs="Arial" w:eastAsia="Arial" w:hAnsi="Arial"/>
          <w:b/>
          <w:bCs/>
          <w:color w:val="1a5276"/>
          <w:sz w:val="22"/>
          <w:szCs w:val="22"/>
        </w:rPr>
        <w:t xml:space="preserve">Q: What’s your approach to building a new analytics capability from scratch at a company?</w:t>
      </w:r>
    </w:p>
    <w:p>
      <w:pPr>
        <w:spacing w:after="160"/>
      </w:pPr>
      <w:r>
        <w:rPr>
          <w:rFonts w:ascii="Arial" w:cs="Arial" w:eastAsia="Arial" w:hAnsi="Arial"/>
          <w:sz w:val="22"/>
          <w:szCs w:val="22"/>
        </w:rPr>
        <w:t xml:space="preserve">A: Phase 1 (Month 1–2): Audit and listen. Understand what data exists, how decisions are currently made, and where the biggest pain points are. Don’t build anything yet. Phase 2 (Month 2–4): Quick wins. Pick 1–2 high-impact analyses that demonstrate value — maybe a funnel analysis that reveals a 30% drop-off, or a cohort analysis showing which acquisition channels have best LTV. Phase 3 (Month 4–8): Build infrastructure. Experiment platform, metric definitions, dashboards, data quality monitoring. Phase 4 (Month 8+): Scale. Experimentation playbook, self-serve dashboards, model monitoring, mentoring. The mistake I’ve seen is jumping to Phase 3 without doing Phase 1–2 — you end up building the wrong thing.</w:t>
      </w:r>
    </w:p>
    <w:p>
      <w:r>
        <w:br w:type="page"/>
      </w:r>
    </w:p>
    <w:p>
      <w:pPr>
        <w:pStyle w:val="Heading1"/>
        <w:spacing w:before="360" w:after="200"/>
      </w:pPr>
      <w:r>
        <w:rPr>
          <w:rFonts w:ascii="Arial" w:cs="Arial" w:eastAsia="Arial" w:hAnsi="Arial"/>
          <w:b/>
          <w:bCs/>
          <w:sz w:val="32"/>
          <w:szCs w:val="32"/>
        </w:rPr>
        <w:t xml:space="preserve">SECTION 6: QUESTIONS TO ASK THEM</w:t>
      </w:r>
    </w:p>
    <w:p>
      <w:pPr>
        <w:spacing w:after="120"/>
      </w:pPr>
      <w:r>
        <w:rPr>
          <w:rFonts w:ascii="Arial" w:cs="Arial" w:eastAsia="Arial" w:hAnsi="Arial"/>
          <w:b/>
          <w:bCs/>
          <w:sz w:val="22"/>
          <w:szCs w:val="22"/>
        </w:rPr>
        <w:t xml:space="preserve">For the Senior Manager:</w:t>
      </w:r>
    </w:p>
    <w:p>
      <w:pPr>
        <w:pStyle w:val="ListParagraph"/>
        <w:numPr>
          <w:ilvl w:val="0"/>
          <w:numId w:val="2"/>
        </w:numPr>
        <w:spacing w:after="60"/>
      </w:pPr>
      <w:r>
        <w:rPr>
          <w:rFonts w:ascii="Arial" w:cs="Arial" w:eastAsia="Arial" w:hAnsi="Arial"/>
          <w:sz w:val="22"/>
          <w:szCs w:val="22"/>
        </w:rPr>
        <w:t xml:space="preserve">What does the experimentation maturity look like today? How many experiments does the team run per quarter?</w:t>
      </w:r>
    </w:p>
    <w:p>
      <w:pPr>
        <w:pStyle w:val="ListParagraph"/>
        <w:numPr>
          <w:ilvl w:val="0"/>
          <w:numId w:val="2"/>
        </w:numPr>
        <w:spacing w:after="60"/>
      </w:pPr>
      <w:r>
        <w:rPr>
          <w:rFonts w:ascii="Arial" w:cs="Arial" w:eastAsia="Arial" w:hAnsi="Arial"/>
          <w:sz w:val="22"/>
          <w:szCs w:val="22"/>
        </w:rPr>
        <w:t xml:space="preserve">What’s the biggest analytics challenge the team is facing right now?</w:t>
      </w:r>
    </w:p>
    <w:p>
      <w:pPr>
        <w:pStyle w:val="ListParagraph"/>
        <w:numPr>
          <w:ilvl w:val="0"/>
          <w:numId w:val="2"/>
        </w:numPr>
        <w:spacing w:after="60"/>
      </w:pPr>
      <w:r>
        <w:rPr>
          <w:rFonts w:ascii="Arial" w:cs="Arial" w:eastAsia="Arial" w:hAnsi="Arial"/>
          <w:sz w:val="22"/>
          <w:szCs w:val="22"/>
        </w:rPr>
        <w:t xml:space="preserve">How do data science insights currently flow into product decisions? Is there a formal process?</w:t>
      </w:r>
    </w:p>
    <w:p>
      <w:pPr>
        <w:pStyle w:val="ListParagraph"/>
        <w:numPr>
          <w:ilvl w:val="0"/>
          <w:numId w:val="2"/>
        </w:numPr>
        <w:spacing w:after="60"/>
      </w:pPr>
      <w:r>
        <w:rPr>
          <w:rFonts w:ascii="Arial" w:cs="Arial" w:eastAsia="Arial" w:hAnsi="Arial"/>
          <w:sz w:val="22"/>
          <w:szCs w:val="22"/>
        </w:rPr>
        <w:t xml:space="preserve">What does success look like for this role in the first 6 months?</w:t>
      </w:r>
    </w:p>
    <w:p>
      <w:pPr>
        <w:pStyle w:val="ListParagraph"/>
        <w:numPr>
          <w:ilvl w:val="0"/>
          <w:numId w:val="2"/>
        </w:numPr>
        <w:spacing w:after="60"/>
      </w:pPr>
      <w:r>
        <w:rPr>
          <w:rFonts w:ascii="Arial" w:cs="Arial" w:eastAsia="Arial" w:hAnsi="Arial"/>
          <w:sz w:val="22"/>
          <w:szCs w:val="22"/>
        </w:rPr>
        <w:t xml:space="preserve">How is the team structured? Who would I be collaborating with most closely?</w:t>
      </w:r>
    </w:p>
    <w:p>
      <w:pPr>
        <w:pStyle w:val="ListParagraph"/>
        <w:numPr>
          <w:ilvl w:val="0"/>
          <w:numId w:val="2"/>
        </w:numPr>
        <w:spacing w:after="60"/>
      </w:pPr>
      <w:r>
        <w:rPr>
          <w:rFonts w:ascii="Arial" w:cs="Arial" w:eastAsia="Arial" w:hAnsi="Arial"/>
          <w:sz w:val="22"/>
          <w:szCs w:val="22"/>
        </w:rPr>
        <w:t xml:space="preserve">What’s the tech stack for experimentation and analytics (telemetry, experiment platform, dashboards)?</w:t>
      </w:r>
    </w:p>
    <w:p>
      <w:pPr>
        <w:spacing w:after="120"/>
      </w:pPr>
      <w:r>
        <w:rPr>
          <w:rFonts w:ascii="Arial" w:cs="Arial" w:eastAsia="Arial" w:hAnsi="Arial"/>
          <w:b/>
          <w:bCs/>
          <w:sz w:val="22"/>
          <w:szCs w:val="22"/>
        </w:rPr>
        <w:t xml:space="preserve">For the Team:</w:t>
      </w:r>
    </w:p>
    <w:p>
      <w:pPr>
        <w:pStyle w:val="ListParagraph"/>
        <w:numPr>
          <w:ilvl w:val="0"/>
          <w:numId w:val="3"/>
        </w:numPr>
        <w:spacing w:after="60"/>
      </w:pPr>
      <w:r>
        <w:rPr>
          <w:rFonts w:ascii="Arial" w:cs="Arial" w:eastAsia="Arial" w:hAnsi="Arial"/>
          <w:sz w:val="22"/>
          <w:szCs w:val="22"/>
        </w:rPr>
        <w:t xml:space="preserve">What’s a recent experiment you’re proud of? What made it successful?</w:t>
      </w:r>
    </w:p>
    <w:p>
      <w:pPr>
        <w:pStyle w:val="ListParagraph"/>
        <w:numPr>
          <w:ilvl w:val="0"/>
          <w:numId w:val="3"/>
        </w:numPr>
        <w:spacing w:after="60"/>
      </w:pPr>
      <w:r>
        <w:rPr>
          <w:rFonts w:ascii="Arial" w:cs="Arial" w:eastAsia="Arial" w:hAnsi="Arial"/>
          <w:sz w:val="22"/>
          <w:szCs w:val="22"/>
        </w:rPr>
        <w:t xml:space="preserve">What’s the most interesting analytical challenge you’ve worked on recently?</w:t>
      </w:r>
    </w:p>
    <w:p>
      <w:pPr>
        <w:pStyle w:val="ListParagraph"/>
        <w:numPr>
          <w:ilvl w:val="0"/>
          <w:numId w:val="3"/>
        </w:numPr>
        <w:spacing w:after="60"/>
      </w:pPr>
      <w:r>
        <w:rPr>
          <w:rFonts w:ascii="Arial" w:cs="Arial" w:eastAsia="Arial" w:hAnsi="Arial"/>
          <w:sz w:val="22"/>
          <w:szCs w:val="22"/>
        </w:rPr>
        <w:t xml:space="preserve">How does the team handle disagreements about experiment results or methodology?</w:t>
      </w:r>
    </w:p>
    <w:p>
      <w:pPr>
        <w:pStyle w:val="ListParagraph"/>
        <w:numPr>
          <w:ilvl w:val="0"/>
          <w:numId w:val="3"/>
        </w:numPr>
        <w:spacing w:after="60"/>
      </w:pPr>
      <w:r>
        <w:rPr>
          <w:rFonts w:ascii="Arial" w:cs="Arial" w:eastAsia="Arial" w:hAnsi="Arial"/>
          <w:sz w:val="22"/>
          <w:szCs w:val="22"/>
        </w:rPr>
        <w:t xml:space="preserve">What do you wish you had more of on the team? (skills, tools, processes)</w:t>
      </w:r>
    </w:p>
    <w:p>
      <w:pPr>
        <w:pStyle w:val="ListParagraph"/>
        <w:numPr>
          <w:ilvl w:val="0"/>
          <w:numId w:val="3"/>
        </w:numPr>
        <w:spacing w:after="60"/>
      </w:pPr>
      <w:r>
        <w:rPr>
          <w:rFonts w:ascii="Arial" w:cs="Arial" w:eastAsia="Arial" w:hAnsi="Arial"/>
          <w:sz w:val="22"/>
          <w:szCs w:val="22"/>
        </w:rPr>
        <w:t xml:space="preserve">What’s the balance between proactive research vs. reactive stakeholder requests?</w:t>
      </w:r>
    </w:p>
    <w:p>
      <w:r>
        <w:br w:type="page"/>
      </w:r>
    </w:p>
    <w:p>
      <w:pPr>
        <w:pStyle w:val="Heading1"/>
        <w:spacing w:before="360" w:after="200"/>
      </w:pPr>
      <w:r>
        <w:rPr>
          <w:rFonts w:ascii="Arial" w:cs="Arial" w:eastAsia="Arial" w:hAnsi="Arial"/>
          <w:b/>
          <w:bCs/>
          <w:sz w:val="32"/>
          <w:szCs w:val="32"/>
        </w:rPr>
        <w:t xml:space="preserve">SECTION 7: QUICK REFERENCE — YOUR STORY BANK</w:t>
      </w:r>
    </w:p>
    <w:p>
      <w:pPr>
        <w:spacing w:after="120"/>
      </w:pPr>
      <w:r>
        <w:rPr>
          <w:rFonts w:ascii="Arial" w:cs="Arial" w:eastAsia="Arial" w:hAnsi="Arial"/>
          <w:i/>
          <w:iCs/>
          <w:color w:val="555555"/>
          <w:sz w:val="22"/>
          <w:szCs w:val="22"/>
        </w:rPr>
        <w:t xml:space="preserve">Map these stories to any question. Each story demonstrates multiple competencies.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Story</w:t>
            </w:r>
          </w:p>
        </w:tc>
        <w:tc>
          <w:tcPr>
            <w:tcW w:type="dxa" w:w="3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Points</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Demonstrates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SecureFlow Analytics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 testing, causal inference (DiD), churn prediction, SHAP, CUPED, product recommendations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Experimentation, causal inference, product analytics, business impact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QuantumBricks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Demand forecasting, XGBoost, Delta Lake/dbt/MLflow, 12-18% WAPE, LLM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at scale, modern data stack, stakeholder communication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Experian Predictive Maintenance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IoT sensors, PyTorch autoencoders, drift monitoring, 25% breakdown reduction, 30% retraining cost savings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learning, MLOps, working with engineering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Turtlemint Experimentation Platform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 A/B platform, cohort analysis, funnel analytics, Kubernetes/MLflow, mentored 3 analysts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Leadership, platform building, experimentation culture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Gilded Portfolio Optimization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Monte Carlo simulation, Streamlit prototypes, CEO collaboration, investor-facing tool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Cross-functional collaboration, translating technical to business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MADTIN Real Estate ML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Messy multi-source data, uplift modeling, ETL pipelines, ArcGIS dashboards, 35% model improvement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Ambiguity, data quality, innovation</w:t>
            </w:r>
          </w:p>
        </w:tc>
      </w:tr>
    </w:tbl>
    <w:p>
      <w:pPr>
        <w:spacing w:before="300"/>
      </w:pPr>
    </w:p>
    <w:p>
      <w:pPr>
        <w:pStyle w:val="Heading2"/>
        <w:spacing w:before="280" w:after="160"/>
      </w:pPr>
      <w:r>
        <w:rPr>
          <w:rFonts w:ascii="Arial" w:cs="Arial" w:eastAsia="Arial" w:hAnsi="Arial"/>
          <w:b/>
          <w:bCs/>
          <w:sz w:val="26"/>
          <w:szCs w:val="26"/>
        </w:rPr>
        <w:t xml:space="preserve">Final Reminders</w:t>
      </w:r>
    </w:p>
    <w:p>
      <w:pPr>
        <w:pStyle w:val="ListParagraph"/>
        <w:numPr>
          <w:ilvl w:val="0"/>
          <w:numId w:val="4"/>
        </w:numPr>
        <w:spacing w:after="60"/>
      </w:pPr>
      <w:r>
        <w:rPr>
          <w:rFonts w:ascii="Arial" w:cs="Arial" w:eastAsia="Arial" w:hAnsi="Arial"/>
          <w:sz w:val="22"/>
          <w:szCs w:val="22"/>
        </w:rPr>
        <w:t xml:space="preserve">Lead with business impact, not tools</w:t>
      </w:r>
    </w:p>
    <w:p>
      <w:pPr>
        <w:pStyle w:val="ListParagraph"/>
        <w:numPr>
          <w:ilvl w:val="0"/>
          <w:numId w:val="4"/>
        </w:numPr>
        <w:spacing w:after="60"/>
      </w:pPr>
      <w:r>
        <w:rPr>
          <w:rFonts w:ascii="Arial" w:cs="Arial" w:eastAsia="Arial" w:hAnsi="Arial"/>
          <w:sz w:val="22"/>
          <w:szCs w:val="22"/>
        </w:rPr>
        <w:t xml:space="preserve">Be specific — use numbers, timelines, concrete outcomes</w:t>
      </w:r>
    </w:p>
    <w:p>
      <w:pPr>
        <w:pStyle w:val="ListParagraph"/>
        <w:numPr>
          <w:ilvl w:val="0"/>
          <w:numId w:val="4"/>
        </w:numPr>
        <w:spacing w:after="60"/>
      </w:pPr>
      <w:r>
        <w:rPr>
          <w:rFonts w:ascii="Arial" w:cs="Arial" w:eastAsia="Arial" w:hAnsi="Arial"/>
          <w:sz w:val="22"/>
          <w:szCs w:val="22"/>
        </w:rPr>
        <w:t xml:space="preserve">Show your thinking process for hypotheticals</w:t>
      </w:r>
    </w:p>
    <w:p>
      <w:pPr>
        <w:pStyle w:val="ListParagraph"/>
        <w:numPr>
          <w:ilvl w:val="0"/>
          <w:numId w:val="4"/>
        </w:numPr>
        <w:spacing w:after="60"/>
      </w:pPr>
      <w:r>
        <w:rPr>
          <w:rFonts w:ascii="Arial" w:cs="Arial" w:eastAsia="Arial" w:hAnsi="Arial"/>
          <w:sz w:val="22"/>
          <w:szCs w:val="22"/>
        </w:rPr>
        <w:t xml:space="preserve">Connect every answer back to McAfee’s context when possible</w:t>
      </w:r>
    </w:p>
    <w:p>
      <w:pPr>
        <w:pStyle w:val="ListParagraph"/>
        <w:numPr>
          <w:ilvl w:val="0"/>
          <w:numId w:val="4"/>
        </w:numPr>
        <w:spacing w:after="60"/>
      </w:pPr>
      <w:r>
        <w:rPr>
          <w:rFonts w:ascii="Arial" w:cs="Arial" w:eastAsia="Arial" w:hAnsi="Arial"/>
          <w:sz w:val="22"/>
          <w:szCs w:val="22"/>
        </w:rPr>
        <w:t xml:space="preserve">Be honest about gaps — explain how you’d figure it out</w:t>
      </w:r>
    </w:p>
    <w:p>
      <w:pPr>
        <w:pStyle w:val="ListParagraph"/>
        <w:numPr>
          <w:ilvl w:val="0"/>
          <w:numId w:val="4"/>
        </w:numPr>
        <w:spacing w:after="60"/>
      </w:pPr>
      <w:r>
        <w:rPr>
          <w:rFonts w:ascii="Arial" w:cs="Arial" w:eastAsia="Arial" w:hAnsi="Arial"/>
          <w:sz w:val="22"/>
          <w:szCs w:val="22"/>
        </w:rPr>
        <w:t xml:space="preserve">Ask thoughtful questions — it shows genuine interest</w:t>
      </w:r>
    </w:p>
    <w:p>
      <w:pPr>
        <w:pStyle w:val="ListParagraph"/>
        <w:numPr>
          <w:ilvl w:val="0"/>
          <w:numId w:val="4"/>
        </w:numPr>
        <w:spacing w:after="60"/>
      </w:pPr>
      <w:r>
        <w:rPr>
          <w:rFonts w:ascii="Arial" w:cs="Arial" w:eastAsia="Arial" w:hAnsi="Arial"/>
          <w:sz w:val="22"/>
          <w:szCs w:val="22"/>
        </w:rPr>
        <w:t xml:space="preserve">You have 9+ years of experience. You belong in this room.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2026-02-09T20:52:29.212Z</dcterms:created>
  <dcterms:modified xsi:type="dcterms:W3CDTF">2026-02-09T20:52:29.212Z</dcterms:modified>
</cp:coreProperties>
</file>

<file path=docProps/custom.xml><?xml version="1.0" encoding="utf-8"?>
<Properties xmlns="http://schemas.openxmlformats.org/officeDocument/2006/custom-properties" xmlns:vt="http://schemas.openxmlformats.org/officeDocument/2006/docPropsVTypes"/>
</file>