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F98" w:rsidRDefault="006F7F98" w:rsidP="006F7F98">
      <w:r>
        <w:rPr>
          <w:noProof/>
        </w:rPr>
        <w:drawing>
          <wp:inline distT="0" distB="0" distL="0" distR="0">
            <wp:extent cx="895350" cy="394707"/>
            <wp:effectExtent l="19050" t="0" r="0" b="0"/>
            <wp:docPr id="3" name="Immagine 2" descr="Carta lettera test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rta lettera testat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1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50" cy="40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F98" w:rsidRDefault="006F7F98" w:rsidP="006F7F98"/>
    <w:p w:rsidR="006F7F98" w:rsidRDefault="006F7F98" w:rsidP="006F7F98">
      <w:pPr>
        <w:sectPr w:rsidR="006F7F98">
          <w:footerReference w:type="default" r:id="rId8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6F7F98" w:rsidRDefault="006F7F98" w:rsidP="006F7F98">
      <w:pPr>
        <w:pStyle w:val="Corpodeltesto"/>
        <w:rPr>
          <w:b w:val="0"/>
          <w:spacing w:val="12"/>
          <w:kern w:val="16"/>
          <w:sz w:val="24"/>
        </w:rPr>
      </w:pPr>
      <w:proofErr w:type="spellStart"/>
      <w:r>
        <w:rPr>
          <w:b w:val="0"/>
          <w:spacing w:val="12"/>
          <w:kern w:val="16"/>
          <w:sz w:val="24"/>
        </w:rPr>
        <w:lastRenderedPageBreak/>
        <w:t>Dott</w:t>
      </w:r>
      <w:proofErr w:type="spellEnd"/>
      <w:r>
        <w:rPr>
          <w:b w:val="0"/>
          <w:spacing w:val="12"/>
          <w:kern w:val="16"/>
          <w:sz w:val="24"/>
        </w:rPr>
        <w:t xml:space="preserve"> Federico </w:t>
      </w:r>
      <w:proofErr w:type="spellStart"/>
      <w:r>
        <w:rPr>
          <w:b w:val="0"/>
          <w:spacing w:val="12"/>
          <w:kern w:val="16"/>
          <w:sz w:val="24"/>
        </w:rPr>
        <w:t>Garzione</w:t>
      </w:r>
      <w:proofErr w:type="spellEnd"/>
    </w:p>
    <w:p w:rsidR="006F7F98" w:rsidRPr="006F7F98" w:rsidRDefault="006F7F98" w:rsidP="006F7F98">
      <w:pPr>
        <w:pStyle w:val="Corpodeltesto"/>
        <w:rPr>
          <w:b w:val="0"/>
          <w:spacing w:val="12"/>
          <w:kern w:val="16"/>
          <w:sz w:val="22"/>
        </w:rPr>
      </w:pPr>
      <w:r w:rsidRPr="006F7F98">
        <w:rPr>
          <w:b w:val="0"/>
          <w:spacing w:val="12"/>
          <w:kern w:val="16"/>
          <w:sz w:val="22"/>
        </w:rPr>
        <w:t>Specialista in Clinica Oculistica</w:t>
      </w:r>
    </w:p>
    <w:p w:rsidR="006F7F98" w:rsidRDefault="006F7F98" w:rsidP="006F7F98">
      <w:pPr>
        <w:pStyle w:val="Corpodeltesto"/>
        <w:rPr>
          <w:b w:val="0"/>
          <w:spacing w:val="12"/>
          <w:kern w:val="16"/>
          <w:sz w:val="22"/>
        </w:rPr>
      </w:pPr>
      <w:r w:rsidRPr="006F7F98">
        <w:rPr>
          <w:b w:val="0"/>
          <w:spacing w:val="12"/>
          <w:kern w:val="16"/>
          <w:sz w:val="22"/>
        </w:rPr>
        <w:t>Specialista in Chirurgia Plastica e Medicina Rigenerativa</w:t>
      </w:r>
    </w:p>
    <w:p w:rsidR="006F7F98" w:rsidRDefault="006F7F98" w:rsidP="006F7F98">
      <w:pPr>
        <w:pStyle w:val="Corpodeltesto"/>
        <w:rPr>
          <w:b w:val="0"/>
          <w:spacing w:val="12"/>
          <w:kern w:val="16"/>
          <w:sz w:val="22"/>
        </w:rPr>
      </w:pPr>
      <w:r>
        <w:rPr>
          <w:b w:val="0"/>
          <w:spacing w:val="12"/>
          <w:kern w:val="16"/>
          <w:sz w:val="22"/>
        </w:rPr>
        <w:t>Via  C</w:t>
      </w:r>
      <w:r w:rsidR="00660DC1">
        <w:rPr>
          <w:b w:val="0"/>
          <w:spacing w:val="12"/>
          <w:kern w:val="16"/>
          <w:sz w:val="22"/>
        </w:rPr>
        <w:t xml:space="preserve">arlo </w:t>
      </w:r>
      <w:proofErr w:type="spellStart"/>
      <w:r w:rsidR="00660DC1">
        <w:rPr>
          <w:b w:val="0"/>
          <w:spacing w:val="12"/>
          <w:kern w:val="16"/>
          <w:sz w:val="22"/>
        </w:rPr>
        <w:t>Poma</w:t>
      </w:r>
      <w:proofErr w:type="spellEnd"/>
      <w:r w:rsidR="00660DC1">
        <w:rPr>
          <w:b w:val="0"/>
          <w:spacing w:val="12"/>
          <w:kern w:val="16"/>
          <w:sz w:val="22"/>
        </w:rPr>
        <w:t xml:space="preserve">  n. 2              00195  ROMA</w:t>
      </w:r>
    </w:p>
    <w:p w:rsidR="006F7F98" w:rsidRDefault="006F7F98" w:rsidP="006F7F98"/>
    <w:p w:rsidR="00660DC1" w:rsidRDefault="00660DC1" w:rsidP="006F7F98">
      <w:pPr>
        <w:sectPr w:rsidR="00660DC1" w:rsidSect="006F7F98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t xml:space="preserve">Tel. 06-3728555 </w:t>
      </w:r>
    </w:p>
    <w:p w:rsidR="006F7F98" w:rsidRDefault="006F7F98" w:rsidP="006F7F98">
      <w:pPr>
        <w:pStyle w:val="Corpodeltesto"/>
        <w:jc w:val="center"/>
        <w:rPr>
          <w:b w:val="0"/>
          <w:spacing w:val="12"/>
          <w:kern w:val="16"/>
          <w:sz w:val="24"/>
        </w:rPr>
      </w:pPr>
      <w:r>
        <w:rPr>
          <w:b w:val="0"/>
          <w:spacing w:val="12"/>
          <w:kern w:val="16"/>
          <w:sz w:val="24"/>
        </w:rPr>
        <w:lastRenderedPageBreak/>
        <w:br w:type="column"/>
      </w:r>
    </w:p>
    <w:p w:rsidR="006F7F98" w:rsidRDefault="006F7F98" w:rsidP="006F7F98">
      <w:pPr>
        <w:pStyle w:val="Corpodeltesto"/>
        <w:jc w:val="center"/>
        <w:rPr>
          <w:b w:val="0"/>
          <w:spacing w:val="12"/>
          <w:kern w:val="16"/>
          <w:sz w:val="24"/>
        </w:rPr>
      </w:pPr>
    </w:p>
    <w:p w:rsidR="006F7F98" w:rsidRDefault="006F7F98" w:rsidP="006F7F98">
      <w:pPr>
        <w:pStyle w:val="Corpodeltesto"/>
        <w:jc w:val="center"/>
        <w:rPr>
          <w:b w:val="0"/>
          <w:spacing w:val="12"/>
          <w:kern w:val="16"/>
          <w:sz w:val="16"/>
          <w:szCs w:val="16"/>
        </w:rPr>
      </w:pPr>
    </w:p>
    <w:p w:rsidR="006F7F98" w:rsidRPr="00792078" w:rsidRDefault="006F7F98" w:rsidP="006F7F98">
      <w:pPr>
        <w:pStyle w:val="Corpodeltesto"/>
        <w:jc w:val="center"/>
        <w:rPr>
          <w:b w:val="0"/>
          <w:spacing w:val="12"/>
          <w:kern w:val="16"/>
          <w:sz w:val="16"/>
          <w:szCs w:val="16"/>
        </w:rPr>
      </w:pPr>
    </w:p>
    <w:p w:rsidR="006F7F98" w:rsidRPr="00817EC8" w:rsidRDefault="006F7F98" w:rsidP="006F7F98">
      <w:pPr>
        <w:pStyle w:val="Corpodeltesto"/>
        <w:ind w:left="-360"/>
        <w:jc w:val="center"/>
        <w:rPr>
          <w:b w:val="0"/>
          <w:spacing w:val="12"/>
          <w:kern w:val="16"/>
          <w:sz w:val="24"/>
        </w:rPr>
        <w:sectPr w:rsidR="006F7F98" w:rsidRPr="00817EC8" w:rsidSect="00792078">
          <w:type w:val="continuous"/>
          <w:pgSz w:w="11906" w:h="16838"/>
          <w:pgMar w:top="1417" w:right="1134" w:bottom="1134" w:left="1134" w:header="708" w:footer="708" w:gutter="0"/>
          <w:cols w:num="2" w:space="708" w:equalWidth="0">
            <w:col w:w="6072" w:space="708"/>
            <w:col w:w="2858"/>
          </w:cols>
          <w:docGrid w:linePitch="360"/>
        </w:sectPr>
      </w:pPr>
    </w:p>
    <w:p w:rsidR="006F7F98" w:rsidRDefault="006F7F98" w:rsidP="006F7F98">
      <w:pPr>
        <w:sectPr w:rsidR="006F7F98" w:rsidSect="005515EE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6F7F98" w:rsidRPr="00660DC1" w:rsidRDefault="006F7F98" w:rsidP="006F7F98">
      <w:pPr>
        <w:ind w:left="540"/>
        <w:jc w:val="center"/>
        <w:rPr>
          <w:b/>
          <w:szCs w:val="28"/>
        </w:rPr>
      </w:pPr>
      <w:r w:rsidRPr="00660DC1">
        <w:rPr>
          <w:b/>
          <w:szCs w:val="28"/>
        </w:rPr>
        <w:lastRenderedPageBreak/>
        <w:t>Promemoria allegato al consenso informato dell’intervento di                      decompressione orbitaria nell’</w:t>
      </w:r>
      <w:proofErr w:type="spellStart"/>
      <w:r w:rsidRPr="00660DC1">
        <w:rPr>
          <w:b/>
          <w:szCs w:val="28"/>
        </w:rPr>
        <w:t>oftalmopatia</w:t>
      </w:r>
      <w:proofErr w:type="spellEnd"/>
      <w:r w:rsidRPr="00660DC1">
        <w:rPr>
          <w:b/>
          <w:szCs w:val="28"/>
        </w:rPr>
        <w:t xml:space="preserve"> di </w:t>
      </w:r>
      <w:proofErr w:type="spellStart"/>
      <w:r w:rsidRPr="00660DC1">
        <w:rPr>
          <w:b/>
          <w:szCs w:val="28"/>
        </w:rPr>
        <w:t>Graves</w:t>
      </w:r>
      <w:proofErr w:type="spellEnd"/>
    </w:p>
    <w:p w:rsidR="006F7F98" w:rsidRDefault="006F7F98" w:rsidP="006F7F98">
      <w:pPr>
        <w:ind w:left="540"/>
        <w:jc w:val="both"/>
        <w:rPr>
          <w:b/>
          <w:sz w:val="28"/>
          <w:szCs w:val="28"/>
        </w:rPr>
      </w:pPr>
    </w:p>
    <w:p w:rsidR="006F7F98" w:rsidRDefault="006F7F98" w:rsidP="006F7F98">
      <w:pPr>
        <w:ind w:left="54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</w:t>
      </w:r>
      <w:r w:rsidRPr="00660DC1">
        <w:rPr>
          <w:szCs w:val="28"/>
        </w:rPr>
        <w:t xml:space="preserve">Definizione di </w:t>
      </w:r>
      <w:proofErr w:type="spellStart"/>
      <w:r w:rsidRPr="00660DC1">
        <w:rPr>
          <w:szCs w:val="28"/>
        </w:rPr>
        <w:t>oftalmopatia</w:t>
      </w:r>
      <w:proofErr w:type="spellEnd"/>
      <w:r w:rsidRPr="00660DC1">
        <w:rPr>
          <w:szCs w:val="28"/>
        </w:rPr>
        <w:t xml:space="preserve"> di </w:t>
      </w:r>
      <w:proofErr w:type="spellStart"/>
      <w:r w:rsidRPr="00660DC1">
        <w:rPr>
          <w:szCs w:val="28"/>
        </w:rPr>
        <w:t>Graves</w:t>
      </w:r>
      <w:proofErr w:type="spellEnd"/>
    </w:p>
    <w:p w:rsidR="006F7F98" w:rsidRPr="00D64A63" w:rsidRDefault="006F7F98" w:rsidP="006F7F98">
      <w:pPr>
        <w:ind w:left="540"/>
        <w:jc w:val="both"/>
      </w:pPr>
    </w:p>
    <w:p w:rsidR="006F7F98" w:rsidRPr="00D64A63" w:rsidRDefault="006F7F98" w:rsidP="006F7F98">
      <w:pPr>
        <w:ind w:left="540"/>
        <w:jc w:val="both"/>
      </w:pPr>
      <w:r w:rsidRPr="00D64A63">
        <w:t>L’</w:t>
      </w:r>
      <w:proofErr w:type="spellStart"/>
      <w:r w:rsidRPr="00D64A63">
        <w:t>oftalmopatia</w:t>
      </w:r>
      <w:proofErr w:type="spellEnd"/>
      <w:r w:rsidRPr="00D64A63">
        <w:t xml:space="preserve"> di </w:t>
      </w:r>
      <w:proofErr w:type="spellStart"/>
      <w:r w:rsidRPr="00D64A63">
        <w:t>Graves</w:t>
      </w:r>
      <w:proofErr w:type="spellEnd"/>
      <w:r w:rsidRPr="00D64A63">
        <w:t xml:space="preserve"> è un processo infiammatorio che interessa le strutture </w:t>
      </w:r>
      <w:proofErr w:type="spellStart"/>
      <w:r w:rsidRPr="00D64A63">
        <w:t>intaorbitarie</w:t>
      </w:r>
      <w:proofErr w:type="spellEnd"/>
      <w:r w:rsidRPr="00D64A63">
        <w:t xml:space="preserve"> con infiltrazione</w:t>
      </w:r>
      <w:r>
        <w:t xml:space="preserve"> </w:t>
      </w:r>
      <w:r w:rsidRPr="00D64A63">
        <w:t xml:space="preserve">di quest’ultime da parte  di cellule infiammatorie edema e proliferazione dei tessuti connettivi che comportano una </w:t>
      </w:r>
      <w:proofErr w:type="spellStart"/>
      <w:r w:rsidRPr="00D64A63">
        <w:t>protusione</w:t>
      </w:r>
      <w:proofErr w:type="spellEnd"/>
      <w:r w:rsidRPr="00D64A63">
        <w:t xml:space="preserve"> dei bulbi oculari ( esoftalmo ) </w:t>
      </w:r>
      <w:r>
        <w:t>dipendente da</w:t>
      </w:r>
      <w:r w:rsidRPr="00D64A63">
        <w:t xml:space="preserve"> un processo autoimmune che colpisce la tiroide</w:t>
      </w:r>
      <w:r>
        <w:t xml:space="preserve">. </w:t>
      </w:r>
      <w:r w:rsidRPr="00D64A63">
        <w:t>Le alterazioni a carico dell’orbita possono associarsi a gozzo tireotossico ma possono presentarsi anche isolatamente. La malattia è più frequente tra le donne e tra i fumatori</w:t>
      </w:r>
      <w:r>
        <w:t>.</w:t>
      </w:r>
    </w:p>
    <w:p w:rsidR="006F7F98" w:rsidRPr="00D64A63" w:rsidRDefault="006F7F98" w:rsidP="006F7F98">
      <w:pPr>
        <w:ind w:left="540"/>
        <w:jc w:val="both"/>
      </w:pPr>
      <w:r w:rsidRPr="00D64A63">
        <w:t xml:space="preserve">Le manifestazioni cliniche sono estremamente variabili e complesse e </w:t>
      </w:r>
      <w:r>
        <w:t>attualmente sono inquadrate da</w:t>
      </w:r>
      <w:r w:rsidRPr="00D64A63">
        <w:t xml:space="preserve"> una classificazione della malattia che comprende 7 classi numerate da </w:t>
      </w:r>
      <w:smartTag w:uri="urn:schemas-microsoft-com:office:smarttags" w:element="metricconverter">
        <w:smartTagPr>
          <w:attr w:name="ProductID" w:val="0 a"/>
        </w:smartTagPr>
        <w:r w:rsidRPr="00D64A63">
          <w:t>0 a</w:t>
        </w:r>
      </w:smartTag>
      <w:r w:rsidRPr="00D64A63">
        <w:t xml:space="preserve"> 6 che definiscono le diverse manifestazioni cliniche della malattia in ordine sequenziale temporale e di gravità.</w:t>
      </w:r>
    </w:p>
    <w:p w:rsidR="006F7F98" w:rsidRPr="00D64A63" w:rsidRDefault="006F7F98" w:rsidP="006F7F98">
      <w:pPr>
        <w:ind w:left="540"/>
        <w:jc w:val="both"/>
      </w:pPr>
      <w:r w:rsidRPr="00D64A63">
        <w:t>Si va dalla classe 0 che corrisponde all’assenza di sintomi e segni,</w:t>
      </w:r>
      <w:r>
        <w:t xml:space="preserve"> </w:t>
      </w:r>
      <w:r w:rsidRPr="00D64A63">
        <w:t>la classe I comprende la presenza di retrazione palpebrale</w:t>
      </w:r>
      <w:r>
        <w:t>,</w:t>
      </w:r>
      <w:r w:rsidRPr="00D64A63">
        <w:t xml:space="preserve"> nella classe II  si hanno sintomi e segni da interessamento dei tessuti molli</w:t>
      </w:r>
      <w:r>
        <w:t xml:space="preserve"> dell’orbita e delle palpebre ,</w:t>
      </w:r>
      <w:r w:rsidRPr="00D64A63">
        <w:t xml:space="preserve"> la presenza di esoftalmo superiore a </w:t>
      </w:r>
      <w:smartTag w:uri="urn:schemas-microsoft-com:office:smarttags" w:element="metricconverter">
        <w:smartTagPr>
          <w:attr w:name="ProductID" w:val="2 mm"/>
        </w:smartTagPr>
        <w:r w:rsidRPr="00D64A63">
          <w:t>2 mm</w:t>
        </w:r>
      </w:smartTag>
      <w:r w:rsidRPr="00D64A63">
        <w:t xml:space="preserve"> rientra nella classe III</w:t>
      </w:r>
      <w:r>
        <w:t>,</w:t>
      </w:r>
      <w:r w:rsidRPr="00D64A63">
        <w:t xml:space="preserve"> l’interessamento dei muscoli oculari estrinseci corrisponde alla classe IV</w:t>
      </w:r>
      <w:r>
        <w:t>,</w:t>
      </w:r>
      <w:r w:rsidRPr="00D64A63">
        <w:t xml:space="preserve"> la presenza di sofferenza corneale corrisponde alla classe V e infine in presenza di un disturbo visivo secondario a neuropatia ottica il quadro è quello della classe </w:t>
      </w:r>
      <w:proofErr w:type="spellStart"/>
      <w:r w:rsidRPr="00D64A63">
        <w:t>VI</w:t>
      </w:r>
      <w:proofErr w:type="spellEnd"/>
      <w:r w:rsidRPr="00D64A63">
        <w:t>.</w:t>
      </w:r>
    </w:p>
    <w:p w:rsidR="006F7F98" w:rsidRPr="00D64A63" w:rsidRDefault="006F7F98" w:rsidP="006F7F98">
      <w:pPr>
        <w:ind w:left="540"/>
        <w:jc w:val="both"/>
      </w:pPr>
      <w:r w:rsidRPr="00D64A63">
        <w:t>Lo spettro di coinvolgimento delle strutture oculari nell’</w:t>
      </w:r>
      <w:proofErr w:type="spellStart"/>
      <w:r w:rsidRPr="00D64A63">
        <w:t>oftalmopatia</w:t>
      </w:r>
      <w:proofErr w:type="spellEnd"/>
      <w:r w:rsidRPr="00D64A63">
        <w:t xml:space="preserve"> di </w:t>
      </w:r>
      <w:proofErr w:type="spellStart"/>
      <w:r w:rsidRPr="00D64A63">
        <w:t>Graves</w:t>
      </w:r>
      <w:proofErr w:type="spellEnd"/>
      <w:r w:rsidRPr="00D64A63">
        <w:t xml:space="preserve"> va da anomalie molto lievi che possono essere rilevate solo mediante un preciso e attento esame clinico fino a condizioni drammatiche che comportano gravi disturbi della funzione visive e alterazioni estetiche.</w:t>
      </w:r>
    </w:p>
    <w:p w:rsidR="006F7F98" w:rsidRPr="00D64A63" w:rsidRDefault="006F7F98" w:rsidP="006F7F98">
      <w:pPr>
        <w:ind w:left="540"/>
        <w:jc w:val="both"/>
      </w:pPr>
      <w:r w:rsidRPr="00D64A63">
        <w:t xml:space="preserve">Un segno </w:t>
      </w:r>
      <w:r>
        <w:t xml:space="preserve">classico </w:t>
      </w:r>
      <w:r w:rsidRPr="00D64A63">
        <w:t xml:space="preserve">della malattia è la retrazione palpebrale, legata ad una </w:t>
      </w:r>
      <w:proofErr w:type="spellStart"/>
      <w:r w:rsidRPr="00D64A63">
        <w:t>iperstimolazione</w:t>
      </w:r>
      <w:proofErr w:type="spellEnd"/>
      <w:r w:rsidRPr="00D64A63">
        <w:t xml:space="preserve"> del muscolo di </w:t>
      </w:r>
      <w:proofErr w:type="spellStart"/>
      <w:r w:rsidRPr="00D64A63">
        <w:t>Mùller</w:t>
      </w:r>
      <w:proofErr w:type="spellEnd"/>
      <w:r w:rsidRPr="00D64A63">
        <w:t xml:space="preserve"> nonché dall’aumento del tono e dell’attività del complesso muscolare </w:t>
      </w:r>
      <w:r w:rsidR="006D0B12">
        <w:t xml:space="preserve">della palpebra </w:t>
      </w:r>
      <w:r w:rsidRPr="00D64A63">
        <w:t>superiore.</w:t>
      </w:r>
    </w:p>
    <w:p w:rsidR="006D0B12" w:rsidRDefault="006F7F98" w:rsidP="006F7F98">
      <w:pPr>
        <w:ind w:left="540"/>
        <w:jc w:val="both"/>
      </w:pPr>
      <w:r w:rsidRPr="00D64A63">
        <w:t>L’infiammazione dei tessuti molli orbitari porta sintomi e segni</w:t>
      </w:r>
      <w:r w:rsidR="006D0B12">
        <w:t>, a volte aspecifici,</w:t>
      </w:r>
      <w:r w:rsidRPr="00D64A63">
        <w:t xml:space="preserve"> che comprendono aumentata lacrimazione , dolore retro</w:t>
      </w:r>
      <w:r w:rsidR="006D0B12">
        <w:t xml:space="preserve"> o</w:t>
      </w:r>
      <w:r w:rsidRPr="00D64A63">
        <w:t xml:space="preserve">rbitario e sensazione di corpo estraneo, iperemia ed edema delle palpebre e della congiuntiva, aumento di volume della ghiandola lacrimale, infiammazione a livello dell’inserzione dei muscoli </w:t>
      </w:r>
      <w:r w:rsidR="006D0B12">
        <w:t>extra</w:t>
      </w:r>
      <w:r w:rsidRPr="00D64A63">
        <w:t xml:space="preserve">oculari. </w:t>
      </w:r>
    </w:p>
    <w:p w:rsidR="006F7F98" w:rsidRPr="00D64A63" w:rsidRDefault="006F7F98" w:rsidP="006F7F98">
      <w:pPr>
        <w:ind w:left="540"/>
        <w:jc w:val="both"/>
      </w:pPr>
      <w:r w:rsidRPr="00D64A63">
        <w:t>Tra i meccanismi responsabili della congestione orbitar</w:t>
      </w:r>
      <w:r w:rsidR="006D0B12">
        <w:t>i</w:t>
      </w:r>
      <w:r w:rsidRPr="00D64A63">
        <w:t>a oltre all’aumento del volume delle strutture in essa contenute correlato al processo infiammatorio si ritiene possa essere pr</w:t>
      </w:r>
      <w:r w:rsidR="006D0B12">
        <w:t>e</w:t>
      </w:r>
      <w:r w:rsidRPr="00D64A63">
        <w:t>sente un difettoso drenaggio della vena oftalmica dovuto all’ingrossamento del muscolo retto superiore con possibile aumento della pressione int</w:t>
      </w:r>
      <w:r w:rsidR="006D0B12">
        <w:t>r</w:t>
      </w:r>
      <w:r w:rsidRPr="00D64A63">
        <w:t>aoculare.</w:t>
      </w:r>
    </w:p>
    <w:p w:rsidR="006F7F98" w:rsidRPr="00D64A63" w:rsidRDefault="006F7F98" w:rsidP="006F7F98">
      <w:pPr>
        <w:ind w:left="540"/>
        <w:jc w:val="both"/>
      </w:pPr>
      <w:r w:rsidRPr="00D64A63">
        <w:lastRenderedPageBreak/>
        <w:t>L’</w:t>
      </w:r>
      <w:proofErr w:type="spellStart"/>
      <w:r w:rsidRPr="00D64A63">
        <w:t>o</w:t>
      </w:r>
      <w:r>
        <w:t>ftalmopatia</w:t>
      </w:r>
      <w:proofErr w:type="spellEnd"/>
      <w:r>
        <w:t xml:space="preserve"> di </w:t>
      </w:r>
      <w:proofErr w:type="spellStart"/>
      <w:r>
        <w:t>G</w:t>
      </w:r>
      <w:r w:rsidRPr="00D64A63">
        <w:t>raves</w:t>
      </w:r>
      <w:proofErr w:type="spellEnd"/>
      <w:r w:rsidRPr="00D64A63">
        <w:t xml:space="preserve"> è la causa più frequente di esoftalmo e nella maggior parte dei casi è bilaterale; dopo l’interessamento dei tessuti molli la seconda manifestazione più frequente è una limitazione della motilità oculare. L’interessamento dei muscoli oculari  è caratterizzato da un progressivo aumento del loro volume dovuto ad infiltrazione di cellule infiammatorie  ed edema seguiti da fibrosi. Questo provoca visione offuscata, visione doppia e una sensazione di limitazione nello sguardo verso l’alto.</w:t>
      </w:r>
    </w:p>
    <w:p w:rsidR="006F7F98" w:rsidRPr="00D64A63" w:rsidRDefault="006F7F98" w:rsidP="006F7F98">
      <w:pPr>
        <w:ind w:left="540"/>
        <w:jc w:val="both"/>
      </w:pPr>
      <w:r w:rsidRPr="00D64A63">
        <w:t>Nei casi più gravi l’ingrossamento dei muscoli oculari e del tessuto connettivo orbitar</w:t>
      </w:r>
      <w:r w:rsidR="006D0B12">
        <w:t>i</w:t>
      </w:r>
      <w:r w:rsidRPr="00D64A63">
        <w:t>o può causare una compressione del nervo ottico che può portare a un grave deficit visivo.</w:t>
      </w:r>
    </w:p>
    <w:p w:rsidR="006F7F98" w:rsidRPr="00D64A63" w:rsidRDefault="006F7F98" w:rsidP="006F7F98">
      <w:pPr>
        <w:ind w:left="540"/>
        <w:jc w:val="both"/>
      </w:pPr>
      <w:r w:rsidRPr="00D64A63">
        <w:t>La prima fase del trattamento è orientata verso il ripristino di una normale funzionalità tiroidea e il trattamento può essere di tipo farmacologico, radioterapico o chirurgico ( tiroidectomia ); solo quando i valori di esoftalmo sono stabili da alcuni mesi e soprattutto la funzionalità tiroidea è controll</w:t>
      </w:r>
      <w:r w:rsidR="006D0B12">
        <w:t>ata</w:t>
      </w:r>
      <w:r w:rsidRPr="00D64A63">
        <w:t xml:space="preserve"> possono essere pres</w:t>
      </w:r>
      <w:r w:rsidR="006D0B12">
        <w:t>e</w:t>
      </w:r>
      <w:r w:rsidRPr="00D64A63">
        <w:t xml:space="preserve"> in considerazioni le tecniche di decompressione orbitar</w:t>
      </w:r>
      <w:r w:rsidR="006D0B12">
        <w:t>i</w:t>
      </w:r>
      <w:r w:rsidRPr="00D64A63">
        <w:t>a.</w:t>
      </w:r>
    </w:p>
    <w:p w:rsidR="006F7F98" w:rsidRPr="00D64A63" w:rsidRDefault="006F7F98" w:rsidP="006F7F98">
      <w:pPr>
        <w:ind w:left="540"/>
        <w:jc w:val="both"/>
      </w:pPr>
    </w:p>
    <w:p w:rsidR="006F7F98" w:rsidRPr="00D64A63" w:rsidRDefault="006F7F98" w:rsidP="006F7F98">
      <w:pPr>
        <w:ind w:left="540"/>
        <w:jc w:val="center"/>
        <w:rPr>
          <w:b/>
        </w:rPr>
      </w:pPr>
      <w:r w:rsidRPr="00660DC1">
        <w:rPr>
          <w:b/>
          <w:sz w:val="22"/>
        </w:rPr>
        <w:t>Raccomandazioni generali</w:t>
      </w:r>
    </w:p>
    <w:p w:rsidR="006F7F98" w:rsidRPr="00D64A63" w:rsidRDefault="006F7F98" w:rsidP="006F7F98">
      <w:pPr>
        <w:ind w:left="540"/>
        <w:jc w:val="both"/>
      </w:pPr>
    </w:p>
    <w:p w:rsidR="006F7F98" w:rsidRPr="00D64A63" w:rsidRDefault="006F7F98" w:rsidP="006F7F98">
      <w:pPr>
        <w:numPr>
          <w:ilvl w:val="0"/>
          <w:numId w:val="3"/>
        </w:numPr>
        <w:jc w:val="both"/>
      </w:pPr>
      <w:r w:rsidRPr="00D64A63">
        <w:t xml:space="preserve">Restare digiuni dalla </w:t>
      </w:r>
      <w:smartTag w:uri="urn:schemas-microsoft-com:office:smarttags" w:element="time">
        <w:smartTagPr>
          <w:attr w:name="Hour" w:val="0"/>
          <w:attr w:name="Minute" w:val="0"/>
        </w:smartTagPr>
        <w:r w:rsidRPr="00D64A63">
          <w:t>mezzanotte</w:t>
        </w:r>
      </w:smartTag>
      <w:r w:rsidRPr="00D64A63">
        <w:t xml:space="preserve"> del giorno prima che precede l’intervento</w:t>
      </w:r>
    </w:p>
    <w:p w:rsidR="006F7F98" w:rsidRPr="00D64A63" w:rsidRDefault="006F7F98" w:rsidP="006F7F98">
      <w:pPr>
        <w:numPr>
          <w:ilvl w:val="0"/>
          <w:numId w:val="3"/>
        </w:numPr>
        <w:jc w:val="both"/>
      </w:pPr>
      <w:r w:rsidRPr="00D64A63">
        <w:t>Qualora l’interessato segua una determinata terapia medica questa deve essere mantenuta anche nel giorno dell’intervento previo parere chirurgico. In particolare è importante concordare con il chirurgo l’uso di farmaci che fluidificano il sangue ( anticoagulanti e antiaggreganti ) in quanto, in genere devono essere sospesi o modificati in relazione alle condizioni generali del soggetto ed alle necessità contingenti operatorie.</w:t>
      </w:r>
    </w:p>
    <w:p w:rsidR="006F7F98" w:rsidRPr="00D64A63" w:rsidRDefault="006F7F98" w:rsidP="006F7F98">
      <w:pPr>
        <w:numPr>
          <w:ilvl w:val="0"/>
          <w:numId w:val="3"/>
        </w:numPr>
        <w:jc w:val="both"/>
      </w:pPr>
      <w:r w:rsidRPr="00D64A63">
        <w:t>Non utilizzare rossetto per le labbra o smalto sulle unghie o qualunque altra cosa che possa impedire la sorveglianza del naturale colorito corporeo durante l’intervento.</w:t>
      </w:r>
    </w:p>
    <w:p w:rsidR="006F7F98" w:rsidRPr="00D64A63" w:rsidRDefault="006F7F98" w:rsidP="006F7F98">
      <w:pPr>
        <w:numPr>
          <w:ilvl w:val="0"/>
          <w:numId w:val="3"/>
        </w:numPr>
        <w:jc w:val="both"/>
      </w:pPr>
      <w:r w:rsidRPr="00D64A63">
        <w:t>Evitare di applicare lenti a contatto e di truccare gli occhi</w:t>
      </w:r>
      <w:r w:rsidR="006D0B12">
        <w:t>.</w:t>
      </w:r>
    </w:p>
    <w:p w:rsidR="006F7F98" w:rsidRPr="00D64A63" w:rsidRDefault="006D0B12" w:rsidP="006F7F98">
      <w:pPr>
        <w:numPr>
          <w:ilvl w:val="0"/>
          <w:numId w:val="3"/>
        </w:numPr>
        <w:jc w:val="both"/>
      </w:pPr>
      <w:r>
        <w:t>E</w:t>
      </w:r>
      <w:r w:rsidR="006F7F98" w:rsidRPr="00D64A63">
        <w:t>ssere accompagnati da una persona valida e responsabile</w:t>
      </w:r>
      <w:r>
        <w:t>.</w:t>
      </w:r>
    </w:p>
    <w:p w:rsidR="006F7F98" w:rsidRPr="00D64A63" w:rsidRDefault="006F7F98" w:rsidP="006F7F98">
      <w:pPr>
        <w:numPr>
          <w:ilvl w:val="0"/>
          <w:numId w:val="3"/>
        </w:numPr>
        <w:jc w:val="both"/>
      </w:pPr>
      <w:r w:rsidRPr="00D64A63">
        <w:t>Si consiglia di avere a disposizione degli indumenti confortevoli</w:t>
      </w:r>
      <w:r w:rsidR="006D0B12">
        <w:t>.</w:t>
      </w:r>
    </w:p>
    <w:p w:rsidR="006F7F98" w:rsidRPr="00D64A63" w:rsidRDefault="006F7F98" w:rsidP="006F7F98">
      <w:pPr>
        <w:numPr>
          <w:ilvl w:val="0"/>
          <w:numId w:val="3"/>
        </w:numPr>
        <w:jc w:val="both"/>
      </w:pPr>
      <w:r w:rsidRPr="00D64A63">
        <w:t>Dopo l’intervento un bendaggio compressivo o ghiaccio può essere applicato all’occhio operato per 24-48 ore</w:t>
      </w:r>
      <w:r w:rsidR="006D0B12">
        <w:t>.</w:t>
      </w:r>
    </w:p>
    <w:p w:rsidR="006F7F98" w:rsidRPr="00D64A63" w:rsidRDefault="006F7F98" w:rsidP="006F7F98">
      <w:pPr>
        <w:numPr>
          <w:ilvl w:val="0"/>
          <w:numId w:val="3"/>
        </w:numPr>
        <w:jc w:val="both"/>
      </w:pPr>
      <w:r w:rsidRPr="00D64A63">
        <w:t>È necessario rispettare il riposo con la testa sollevata durante le prime 24-48 ore dall’intervento</w:t>
      </w:r>
      <w:r w:rsidR="006D0B12">
        <w:t>.</w:t>
      </w:r>
    </w:p>
    <w:p w:rsidR="006F7F98" w:rsidRPr="00D64A63" w:rsidRDefault="006F7F98" w:rsidP="006F7F98">
      <w:pPr>
        <w:numPr>
          <w:ilvl w:val="0"/>
          <w:numId w:val="3"/>
        </w:numPr>
        <w:jc w:val="both"/>
      </w:pPr>
      <w:r w:rsidRPr="00D64A63">
        <w:t>Il drenaggio oculare posto al momento dell’intervento viene rimosso generalmente 24-48 ore dopo l’intervento mentre le suture vengono rimosse tra il sesto e dodicesimo giorno dopo l’intervento</w:t>
      </w:r>
      <w:r w:rsidR="006D0B12">
        <w:t>.</w:t>
      </w:r>
    </w:p>
    <w:p w:rsidR="006F7F98" w:rsidRPr="00D64A63" w:rsidRDefault="006F7F98" w:rsidP="006F7F98">
      <w:pPr>
        <w:numPr>
          <w:ilvl w:val="0"/>
          <w:numId w:val="3"/>
        </w:numPr>
        <w:jc w:val="both"/>
      </w:pPr>
      <w:r w:rsidRPr="00D64A63">
        <w:t>È necessaria una terapia con pomate e colliri e antibiotica per via generale</w:t>
      </w:r>
      <w:r w:rsidR="006D0B12">
        <w:t>.</w:t>
      </w:r>
    </w:p>
    <w:p w:rsidR="006F7F98" w:rsidRPr="00D64A63" w:rsidRDefault="006F7F98" w:rsidP="006F7F98">
      <w:pPr>
        <w:numPr>
          <w:ilvl w:val="0"/>
          <w:numId w:val="3"/>
        </w:numPr>
        <w:jc w:val="both"/>
      </w:pPr>
      <w:r w:rsidRPr="00D64A63">
        <w:t>Dopo l’intervento si manifestano normalmente, e in maniera variabile da individuo ad individuo, edemi, ecchimosi e discromie destinate a scomparire in un periodo di tempo variabile, generalmente per alcuni giorni</w:t>
      </w:r>
      <w:r w:rsidR="006D0B12">
        <w:t>.</w:t>
      </w:r>
    </w:p>
    <w:p w:rsidR="006F7F98" w:rsidRPr="00D64A63" w:rsidRDefault="006F7F98" w:rsidP="006F7F98">
      <w:pPr>
        <w:numPr>
          <w:ilvl w:val="0"/>
          <w:numId w:val="3"/>
        </w:numPr>
        <w:jc w:val="both"/>
      </w:pPr>
      <w:r w:rsidRPr="00D64A63">
        <w:t xml:space="preserve">Dopo l’intervento si manifestano normalmente arrossamento ed edema oculare, aumento della lacrimazione e fotofobia con un certo offuscamento alla visione. </w:t>
      </w:r>
      <w:r w:rsidR="006D0B12">
        <w:t>Questi</w:t>
      </w:r>
      <w:r w:rsidRPr="00D64A63">
        <w:t xml:space="preserve"> effetti collaterali persistono generalmente per pochi giorni</w:t>
      </w:r>
      <w:r w:rsidR="006D0B12">
        <w:t>.</w:t>
      </w:r>
    </w:p>
    <w:p w:rsidR="006F7F98" w:rsidRPr="00D64A63" w:rsidRDefault="006F7F98" w:rsidP="006F7F98">
      <w:pPr>
        <w:numPr>
          <w:ilvl w:val="0"/>
          <w:numId w:val="3"/>
        </w:numPr>
        <w:jc w:val="both"/>
      </w:pPr>
      <w:r w:rsidRPr="00D64A63">
        <w:t>Non è consigliabile guidare l’auto per la prima settimana dopo l’intervento ed effettuare sforzi fisici nei primi 20 giorni (attività sportiva o lavori pesanti)</w:t>
      </w:r>
      <w:r w:rsidR="006D0B12">
        <w:t>.</w:t>
      </w:r>
    </w:p>
    <w:p w:rsidR="006F7F98" w:rsidRPr="00D64A63" w:rsidRDefault="006F7F98" w:rsidP="006F7F98">
      <w:pPr>
        <w:numPr>
          <w:ilvl w:val="0"/>
          <w:numId w:val="3"/>
        </w:numPr>
        <w:jc w:val="both"/>
      </w:pPr>
      <w:r w:rsidRPr="00D64A63">
        <w:t>Non è consigliabile l’uso di lenti a contatto per circa 3 settimane</w:t>
      </w:r>
      <w:r w:rsidR="006D0B12">
        <w:t>.</w:t>
      </w:r>
    </w:p>
    <w:p w:rsidR="006F7F98" w:rsidRPr="00D64A63" w:rsidRDefault="006F7F98" w:rsidP="006F7F98">
      <w:pPr>
        <w:numPr>
          <w:ilvl w:val="0"/>
          <w:numId w:val="3"/>
        </w:numPr>
        <w:jc w:val="both"/>
      </w:pPr>
      <w:r w:rsidRPr="00D64A63">
        <w:t>Non è consigliabile l’esposizione al sole nei due mesi successivi all’</w:t>
      </w:r>
      <w:r w:rsidR="006D0B12">
        <w:t>intervento.</w:t>
      </w:r>
    </w:p>
    <w:p w:rsidR="006F7F98" w:rsidRPr="00D64A63" w:rsidRDefault="006F7F98" w:rsidP="006F7F98">
      <w:pPr>
        <w:ind w:left="540"/>
        <w:jc w:val="both"/>
      </w:pPr>
    </w:p>
    <w:p w:rsidR="006F7F98" w:rsidRPr="00D64A63" w:rsidRDefault="006F7F98" w:rsidP="006F7F98">
      <w:pPr>
        <w:ind w:left="540"/>
        <w:jc w:val="center"/>
        <w:rPr>
          <w:b/>
        </w:rPr>
      </w:pPr>
      <w:r w:rsidRPr="00D64A63">
        <w:rPr>
          <w:b/>
        </w:rPr>
        <w:t>Procedura chirurgica</w:t>
      </w:r>
    </w:p>
    <w:p w:rsidR="006F7F98" w:rsidRPr="00D64A63" w:rsidRDefault="006F7F98" w:rsidP="006F7F98">
      <w:pPr>
        <w:ind w:left="540"/>
        <w:jc w:val="both"/>
      </w:pPr>
    </w:p>
    <w:p w:rsidR="006F7F98" w:rsidRPr="00660DC1" w:rsidRDefault="006F7F98" w:rsidP="006F7F98">
      <w:pPr>
        <w:ind w:left="540"/>
        <w:jc w:val="both"/>
        <w:rPr>
          <w:sz w:val="22"/>
        </w:rPr>
      </w:pPr>
      <w:r w:rsidRPr="00660DC1">
        <w:rPr>
          <w:sz w:val="22"/>
        </w:rPr>
        <w:t>L’intervento viene eseguito in un ambiente sterile (sala operatoria), normalmente in anestesia generale.</w:t>
      </w:r>
    </w:p>
    <w:p w:rsidR="00325F43" w:rsidRPr="00660DC1" w:rsidRDefault="006F7F98" w:rsidP="006F7F98">
      <w:pPr>
        <w:ind w:left="540"/>
        <w:jc w:val="both"/>
        <w:rPr>
          <w:sz w:val="22"/>
        </w:rPr>
      </w:pPr>
      <w:r w:rsidRPr="00660DC1">
        <w:rPr>
          <w:sz w:val="22"/>
        </w:rPr>
        <w:t>Il trattamento chirurgico ha lo scopo di ottenere un</w:t>
      </w:r>
      <w:r w:rsidR="006D0B12" w:rsidRPr="00660DC1">
        <w:rPr>
          <w:sz w:val="22"/>
        </w:rPr>
        <w:t>a diminuzione</w:t>
      </w:r>
      <w:r w:rsidRPr="00660DC1">
        <w:rPr>
          <w:sz w:val="22"/>
        </w:rPr>
        <w:t xml:space="preserve"> del volume orbitario attraverso la decompressione dello spazio adiacente e la correzione della disfunzione dei muscoli oculari e della </w:t>
      </w:r>
      <w:r w:rsidRPr="00660DC1">
        <w:rPr>
          <w:sz w:val="22"/>
        </w:rPr>
        <w:lastRenderedPageBreak/>
        <w:t xml:space="preserve">posizione delle palpebre. La decompressione chirurgica dell’orbita </w:t>
      </w:r>
      <w:r w:rsidR="006D0B12" w:rsidRPr="00660DC1">
        <w:rPr>
          <w:sz w:val="22"/>
        </w:rPr>
        <w:t>determina</w:t>
      </w:r>
      <w:r w:rsidRPr="00660DC1">
        <w:rPr>
          <w:sz w:val="22"/>
        </w:rPr>
        <w:t xml:space="preserve"> un allargamento meccanico dello spazio confinante mediante la parziale rimozione di pareti ossee e periostio, consentendo il prolasso dei tessuti molli orbitari posteriori negli spazi adiacenti e </w:t>
      </w:r>
      <w:r w:rsidR="00325F43" w:rsidRPr="00660DC1">
        <w:rPr>
          <w:sz w:val="22"/>
        </w:rPr>
        <w:t>diminuendo</w:t>
      </w:r>
      <w:r w:rsidRPr="00660DC1">
        <w:rPr>
          <w:sz w:val="22"/>
        </w:rPr>
        <w:t xml:space="preserve"> la pressione sul nervo ottico e sul globo. La chirurgia è efficace in misura massima se eseguita su un orbita stabilizzata, non più infiammata</w:t>
      </w:r>
    </w:p>
    <w:p w:rsidR="006F7F98" w:rsidRPr="00660DC1" w:rsidRDefault="006F7F98" w:rsidP="006F7F98">
      <w:pPr>
        <w:ind w:left="540"/>
        <w:jc w:val="both"/>
        <w:rPr>
          <w:sz w:val="22"/>
        </w:rPr>
      </w:pPr>
      <w:r w:rsidRPr="00660DC1">
        <w:rPr>
          <w:sz w:val="22"/>
        </w:rPr>
        <w:t>Le tecniche conosciute di decompressione orbitaria sono numerose ma attualmente le più utilizzate sono:</w:t>
      </w:r>
    </w:p>
    <w:p w:rsidR="006F7F98" w:rsidRPr="00660DC1" w:rsidRDefault="006F7F98" w:rsidP="006F7F98">
      <w:pPr>
        <w:numPr>
          <w:ilvl w:val="0"/>
          <w:numId w:val="1"/>
        </w:numPr>
        <w:jc w:val="both"/>
        <w:rPr>
          <w:sz w:val="22"/>
        </w:rPr>
      </w:pPr>
      <w:r w:rsidRPr="00660DC1">
        <w:rPr>
          <w:sz w:val="22"/>
        </w:rPr>
        <w:t>l’aumento di dimensione dell’orbita ossea mediante allargamento delle pareti orbitarie: inferiore, laterale e mediale</w:t>
      </w:r>
    </w:p>
    <w:p w:rsidR="006F7F98" w:rsidRPr="00660DC1" w:rsidRDefault="006F7F98" w:rsidP="006F7F98">
      <w:pPr>
        <w:numPr>
          <w:ilvl w:val="0"/>
          <w:numId w:val="1"/>
        </w:numPr>
        <w:jc w:val="both"/>
        <w:rPr>
          <w:sz w:val="22"/>
        </w:rPr>
      </w:pPr>
      <w:r w:rsidRPr="00660DC1">
        <w:rPr>
          <w:sz w:val="22"/>
        </w:rPr>
        <w:t>diminuzione del contenuto orbitar</w:t>
      </w:r>
      <w:r w:rsidR="00325F43" w:rsidRPr="00660DC1">
        <w:rPr>
          <w:sz w:val="22"/>
        </w:rPr>
        <w:t>i</w:t>
      </w:r>
      <w:r w:rsidRPr="00660DC1">
        <w:rPr>
          <w:sz w:val="22"/>
        </w:rPr>
        <w:t xml:space="preserve">o mediante asportazione di parte del tessuto </w:t>
      </w:r>
      <w:proofErr w:type="spellStart"/>
      <w:r w:rsidRPr="00660DC1">
        <w:rPr>
          <w:sz w:val="22"/>
        </w:rPr>
        <w:t>grassoso</w:t>
      </w:r>
      <w:proofErr w:type="spellEnd"/>
      <w:r w:rsidRPr="00660DC1">
        <w:rPr>
          <w:sz w:val="22"/>
        </w:rPr>
        <w:t xml:space="preserve"> in essa contenuto.</w:t>
      </w:r>
    </w:p>
    <w:p w:rsidR="006F7F98" w:rsidRPr="00660DC1" w:rsidRDefault="006F7F98" w:rsidP="006F7F98">
      <w:pPr>
        <w:ind w:left="540"/>
        <w:jc w:val="both"/>
        <w:rPr>
          <w:sz w:val="22"/>
        </w:rPr>
      </w:pPr>
      <w:r w:rsidRPr="00660DC1">
        <w:rPr>
          <w:sz w:val="22"/>
        </w:rPr>
        <w:t>Le due tecniche sono combinate nei casi di esoftalmo elevato.</w:t>
      </w:r>
    </w:p>
    <w:p w:rsidR="006F7F98" w:rsidRPr="00660DC1" w:rsidRDefault="006F7F98" w:rsidP="006F7F98">
      <w:pPr>
        <w:ind w:left="540"/>
        <w:jc w:val="both"/>
        <w:rPr>
          <w:sz w:val="22"/>
        </w:rPr>
      </w:pPr>
      <w:r w:rsidRPr="00660DC1">
        <w:rPr>
          <w:sz w:val="22"/>
        </w:rPr>
        <w:t>Dopo l’intervento verrà posizionato un drenaggio cutaneo a livello oculare che potrà essere rimosso 24-48 ore dopo l’intervento; verrà applicato un bendaggio compressivo o ghiaccio per ridurre l’edema dei tessuti.</w:t>
      </w:r>
    </w:p>
    <w:p w:rsidR="006F7F98" w:rsidRPr="00D64A63" w:rsidRDefault="006F7F98" w:rsidP="006F7F98">
      <w:pPr>
        <w:ind w:left="540"/>
        <w:jc w:val="both"/>
      </w:pPr>
    </w:p>
    <w:p w:rsidR="006F7F98" w:rsidRPr="00D64A63" w:rsidRDefault="006F7F98" w:rsidP="006F7F98">
      <w:pPr>
        <w:ind w:left="540"/>
        <w:jc w:val="center"/>
        <w:rPr>
          <w:b/>
        </w:rPr>
      </w:pPr>
      <w:r>
        <w:rPr>
          <w:b/>
        </w:rPr>
        <w:t>Comp</w:t>
      </w:r>
      <w:r w:rsidRPr="00D64A63">
        <w:rPr>
          <w:b/>
        </w:rPr>
        <w:t>l</w:t>
      </w:r>
      <w:r>
        <w:rPr>
          <w:b/>
        </w:rPr>
        <w:t>i</w:t>
      </w:r>
      <w:r w:rsidRPr="00D64A63">
        <w:rPr>
          <w:b/>
        </w:rPr>
        <w:t>cazioni</w:t>
      </w:r>
    </w:p>
    <w:p w:rsidR="006F7F98" w:rsidRPr="00D64A63" w:rsidRDefault="006F7F98" w:rsidP="006F7F98">
      <w:pPr>
        <w:ind w:left="540"/>
        <w:jc w:val="both"/>
      </w:pPr>
    </w:p>
    <w:p w:rsidR="006F7F98" w:rsidRPr="00D64A63" w:rsidRDefault="006F7F98" w:rsidP="006F7F98">
      <w:pPr>
        <w:ind w:left="540"/>
        <w:jc w:val="both"/>
      </w:pPr>
      <w:r w:rsidRPr="00D64A63">
        <w:t>Come tutti gli interventi chirurgici anche la chirurgia di decompressione orbitaria non è esente da rischi e quindi da possibili complicanze più o meno gravi</w:t>
      </w:r>
    </w:p>
    <w:p w:rsidR="006F7F98" w:rsidRPr="00D64A63" w:rsidRDefault="006F7F98" w:rsidP="006F7F98">
      <w:pPr>
        <w:numPr>
          <w:ilvl w:val="0"/>
          <w:numId w:val="2"/>
        </w:numPr>
        <w:jc w:val="both"/>
      </w:pPr>
      <w:r w:rsidRPr="00D64A63">
        <w:t>Infezioni: sono rare dopo l’intervento di decompressione ma risolvibili con una terapia antibiotica adeguata.</w:t>
      </w:r>
    </w:p>
    <w:p w:rsidR="006F7F98" w:rsidRPr="00D64A63" w:rsidRDefault="006F7F98" w:rsidP="006F7F98">
      <w:pPr>
        <w:numPr>
          <w:ilvl w:val="0"/>
          <w:numId w:val="2"/>
        </w:numPr>
        <w:jc w:val="both"/>
      </w:pPr>
      <w:r w:rsidRPr="00D64A63">
        <w:t xml:space="preserve">Una perforazione inavvertita dell’area cribriforme può causare la fuga di liquido cerebrospinale o emorragia </w:t>
      </w:r>
      <w:r w:rsidR="00325F43">
        <w:t>sub aracnoidea.</w:t>
      </w:r>
    </w:p>
    <w:p w:rsidR="006F7F98" w:rsidRPr="00D64A63" w:rsidRDefault="006F7F98" w:rsidP="006F7F98">
      <w:pPr>
        <w:numPr>
          <w:ilvl w:val="0"/>
          <w:numId w:val="2"/>
        </w:numPr>
        <w:jc w:val="both"/>
      </w:pPr>
      <w:r w:rsidRPr="00D64A63">
        <w:t>Enoftalmo  dovuto ad una decompressione troppo aggressiva</w:t>
      </w:r>
      <w:r w:rsidR="00325F43">
        <w:t>.</w:t>
      </w:r>
    </w:p>
    <w:p w:rsidR="006F7F98" w:rsidRPr="00D64A63" w:rsidRDefault="006F7F98" w:rsidP="006F7F98">
      <w:pPr>
        <w:numPr>
          <w:ilvl w:val="0"/>
          <w:numId w:val="2"/>
        </w:numPr>
        <w:jc w:val="both"/>
      </w:pPr>
      <w:r w:rsidRPr="00D64A63">
        <w:t>Perdita della vista da danno diretto del nervo ottico, sua compromissione vascolare o da eccessiva pressione sul bulbo</w:t>
      </w:r>
      <w:r w:rsidR="00325F43">
        <w:t>.</w:t>
      </w:r>
    </w:p>
    <w:p w:rsidR="006F7F98" w:rsidRPr="00D64A63" w:rsidRDefault="006F7F98" w:rsidP="006F7F98">
      <w:pPr>
        <w:numPr>
          <w:ilvl w:val="0"/>
          <w:numId w:val="2"/>
        </w:numPr>
        <w:jc w:val="both"/>
      </w:pPr>
      <w:r w:rsidRPr="00D64A63">
        <w:t>Insorgenza di ptosi generalmente transitoria che tende a risolversi spontaneamente; in caso contrario sarà necessario un intervento chirurgico correttivo</w:t>
      </w:r>
      <w:r w:rsidR="00325F43">
        <w:t>.</w:t>
      </w:r>
    </w:p>
    <w:p w:rsidR="006F7F98" w:rsidRPr="00D64A63" w:rsidRDefault="006F7F98" w:rsidP="006F7F98">
      <w:pPr>
        <w:numPr>
          <w:ilvl w:val="0"/>
          <w:numId w:val="2"/>
        </w:numPr>
        <w:jc w:val="both"/>
      </w:pPr>
      <w:r w:rsidRPr="00D64A63">
        <w:t>Insorgenza di strabismo se non era già presente o l’aggravarsi dello stesso con possibile visione doppia che richieda una successiva correzione chirurgica</w:t>
      </w:r>
      <w:r w:rsidR="00325F43">
        <w:t>.</w:t>
      </w:r>
    </w:p>
    <w:p w:rsidR="006F7F98" w:rsidRPr="00D64A63" w:rsidRDefault="006F7F98" w:rsidP="006F7F98">
      <w:pPr>
        <w:numPr>
          <w:ilvl w:val="0"/>
          <w:numId w:val="2"/>
        </w:numPr>
        <w:jc w:val="both"/>
      </w:pPr>
      <w:r w:rsidRPr="00D64A63">
        <w:t xml:space="preserve">Insorgenza di ectropion della palpebra inferiore,  e altre </w:t>
      </w:r>
      <w:proofErr w:type="spellStart"/>
      <w:r w:rsidRPr="00D64A63">
        <w:t>malposizioni</w:t>
      </w:r>
      <w:proofErr w:type="spellEnd"/>
      <w:r w:rsidRPr="00D64A63">
        <w:t xml:space="preserve"> palpebrali in seguito a lesione della fascia capsulo</w:t>
      </w:r>
      <w:r w:rsidR="00325F43">
        <w:t>-</w:t>
      </w:r>
      <w:r w:rsidRPr="00D64A63">
        <w:t>palpebrale o a cicatrici del setto orbitario che possono richiedere una correzione chirurgica</w:t>
      </w:r>
      <w:r w:rsidR="00325F43">
        <w:t>.</w:t>
      </w:r>
    </w:p>
    <w:p w:rsidR="006F7F98" w:rsidRPr="00D64A63" w:rsidRDefault="006F7F98" w:rsidP="006F7F98">
      <w:pPr>
        <w:numPr>
          <w:ilvl w:val="0"/>
          <w:numId w:val="2"/>
        </w:numPr>
        <w:jc w:val="both"/>
      </w:pPr>
      <w:r w:rsidRPr="00D64A63">
        <w:t xml:space="preserve">Perdita transitoria della sensibilità cutanea per lesioni a piccoli rami nervosi. Si risolve generalmente con completa restituito ad </w:t>
      </w:r>
      <w:proofErr w:type="spellStart"/>
      <w:r w:rsidRPr="00D64A63">
        <w:t>integrum</w:t>
      </w:r>
      <w:proofErr w:type="spellEnd"/>
      <w:r w:rsidRPr="00D64A63">
        <w:t xml:space="preserve"> in 60-90 giorni</w:t>
      </w:r>
      <w:r w:rsidR="00325F43">
        <w:t>.</w:t>
      </w:r>
    </w:p>
    <w:p w:rsidR="006F7F98" w:rsidRPr="00D64A63" w:rsidRDefault="006F7F98" w:rsidP="006F7F98">
      <w:pPr>
        <w:numPr>
          <w:ilvl w:val="0"/>
          <w:numId w:val="2"/>
        </w:numPr>
        <w:jc w:val="both"/>
      </w:pPr>
      <w:r w:rsidRPr="00D64A63">
        <w:t>Deiscenza (apertura) di una parete della ferita , per scarsa cicatrizzazione; è necessario quando ampia suturare nuovamente la zona</w:t>
      </w:r>
      <w:r w:rsidR="00325F43">
        <w:t>.</w:t>
      </w:r>
    </w:p>
    <w:p w:rsidR="006F7F98" w:rsidRPr="00D64A63" w:rsidRDefault="006F7F98" w:rsidP="006F7F98">
      <w:pPr>
        <w:numPr>
          <w:ilvl w:val="0"/>
          <w:numId w:val="2"/>
        </w:numPr>
        <w:jc w:val="both"/>
      </w:pPr>
      <w:r w:rsidRPr="00D64A63">
        <w:t>Possono comparire talvolta piccole cisti in corrispondenza dei punti di sutura. Spesso si risolvono spontaneamente con il tempo, altrimenti possono essere rimosse</w:t>
      </w:r>
      <w:r w:rsidR="00325F43">
        <w:t>.</w:t>
      </w:r>
    </w:p>
    <w:p w:rsidR="006F7F98" w:rsidRPr="00D64A63" w:rsidRDefault="006F7F98" w:rsidP="006F7F98">
      <w:pPr>
        <w:numPr>
          <w:ilvl w:val="0"/>
          <w:numId w:val="2"/>
        </w:numPr>
        <w:jc w:val="both"/>
      </w:pPr>
      <w:r w:rsidRPr="00D64A63">
        <w:t>Comparsa di emorragie sottocongiuntivali (appaiono come macchie rosse sulla parte bianca dell’occhio). Si riassorbono spontaneamente</w:t>
      </w:r>
      <w:r w:rsidR="00325F43">
        <w:t>.</w:t>
      </w:r>
    </w:p>
    <w:p w:rsidR="006F7F98" w:rsidRPr="00D64A63" w:rsidRDefault="00325F43" w:rsidP="006F7F98">
      <w:pPr>
        <w:numPr>
          <w:ilvl w:val="0"/>
          <w:numId w:val="2"/>
        </w:numPr>
        <w:jc w:val="both"/>
      </w:pPr>
      <w:r>
        <w:t>Edema</w:t>
      </w:r>
      <w:r w:rsidR="006F7F98" w:rsidRPr="00D64A63">
        <w:t xml:space="preserve"> congiuntiv</w:t>
      </w:r>
      <w:r>
        <w:t>a</w:t>
      </w:r>
      <w:r w:rsidR="006F7F98" w:rsidRPr="00D64A63">
        <w:t xml:space="preserve">le (scollamento della membrana trasparente che avvolge l’occhio per raccolta di liquido), </w:t>
      </w:r>
      <w:r>
        <w:t>che, in genere, si risolve</w:t>
      </w:r>
      <w:r w:rsidR="006F7F98" w:rsidRPr="00D64A63">
        <w:t xml:space="preserve"> nel tempo</w:t>
      </w:r>
      <w:r>
        <w:t>.</w:t>
      </w:r>
    </w:p>
    <w:p w:rsidR="006F7F98" w:rsidRPr="00D64A63" w:rsidRDefault="006F7F98" w:rsidP="006F7F98">
      <w:pPr>
        <w:numPr>
          <w:ilvl w:val="0"/>
          <w:numId w:val="2"/>
        </w:numPr>
        <w:jc w:val="both"/>
      </w:pPr>
      <w:r w:rsidRPr="00D64A63">
        <w:t>Variazioni della refrazione</w:t>
      </w:r>
      <w:r w:rsidR="00325F43">
        <w:t>.</w:t>
      </w:r>
    </w:p>
    <w:p w:rsidR="006F7F98" w:rsidRPr="00D64A63" w:rsidRDefault="006F7F98" w:rsidP="006F7F98">
      <w:pPr>
        <w:numPr>
          <w:ilvl w:val="0"/>
          <w:numId w:val="2"/>
        </w:numPr>
        <w:jc w:val="both"/>
      </w:pPr>
      <w:r w:rsidRPr="00D64A63">
        <w:t>Cicatrici anestetiche ed ipertrofiche sono rare ma possibili</w:t>
      </w:r>
      <w:r w:rsidR="00325F43">
        <w:t>.</w:t>
      </w:r>
    </w:p>
    <w:p w:rsidR="006F7F98" w:rsidRPr="00D64A63" w:rsidRDefault="006F7F98" w:rsidP="006F7F98">
      <w:pPr>
        <w:numPr>
          <w:ilvl w:val="0"/>
          <w:numId w:val="2"/>
        </w:numPr>
        <w:jc w:val="both"/>
      </w:pPr>
      <w:proofErr w:type="spellStart"/>
      <w:r w:rsidRPr="00D64A63">
        <w:t>Iperpigmentazione</w:t>
      </w:r>
      <w:proofErr w:type="spellEnd"/>
      <w:r w:rsidRPr="00D64A63">
        <w:t xml:space="preserve"> cutanea, sempre transitoria, talvolta necessita l’uso prolungato di creme schiarenti e di filtri solari</w:t>
      </w:r>
    </w:p>
    <w:p w:rsidR="006F7F98" w:rsidRPr="00D64A63" w:rsidRDefault="006F7F98" w:rsidP="006F7F98">
      <w:pPr>
        <w:ind w:left="540"/>
        <w:jc w:val="both"/>
      </w:pPr>
    </w:p>
    <w:p w:rsidR="00325F43" w:rsidRDefault="006F7F98" w:rsidP="006F7F98">
      <w:pPr>
        <w:jc w:val="both"/>
      </w:pPr>
      <w:r w:rsidRPr="00D64A63">
        <w:t xml:space="preserve">        </w:t>
      </w:r>
    </w:p>
    <w:p w:rsidR="00325F43" w:rsidRDefault="00325F43" w:rsidP="006F7F98">
      <w:pPr>
        <w:jc w:val="both"/>
      </w:pPr>
    </w:p>
    <w:p w:rsidR="00325F43" w:rsidRDefault="00325F43" w:rsidP="006F7F98">
      <w:pPr>
        <w:jc w:val="both"/>
      </w:pPr>
    </w:p>
    <w:p w:rsidR="00660DC1" w:rsidRDefault="00660DC1" w:rsidP="006F7F98">
      <w:pPr>
        <w:jc w:val="both"/>
      </w:pPr>
    </w:p>
    <w:p w:rsidR="00660DC1" w:rsidRDefault="00660DC1" w:rsidP="006F7F98">
      <w:pPr>
        <w:jc w:val="both"/>
      </w:pPr>
    </w:p>
    <w:p w:rsidR="00660DC1" w:rsidRDefault="00660DC1" w:rsidP="006F7F98">
      <w:pPr>
        <w:jc w:val="both"/>
      </w:pPr>
    </w:p>
    <w:p w:rsidR="00325F43" w:rsidRDefault="006F7F98" w:rsidP="006F7F98">
      <w:pPr>
        <w:jc w:val="both"/>
      </w:pPr>
      <w:r w:rsidRPr="00660DC1">
        <w:rPr>
          <w:sz w:val="22"/>
        </w:rPr>
        <w:t xml:space="preserve">Consegnato </w:t>
      </w:r>
      <w:proofErr w:type="spellStart"/>
      <w:r w:rsidRPr="00660DC1">
        <w:rPr>
          <w:sz w:val="22"/>
        </w:rPr>
        <w:t>il</w:t>
      </w:r>
      <w:r w:rsidRPr="00D64A63">
        <w:t>………………</w:t>
      </w:r>
      <w:proofErr w:type="spellEnd"/>
      <w:r w:rsidRPr="00D64A63">
        <w:t>.</w:t>
      </w:r>
    </w:p>
    <w:p w:rsidR="00325F43" w:rsidRDefault="00325F43" w:rsidP="006F7F98">
      <w:pPr>
        <w:jc w:val="both"/>
      </w:pPr>
    </w:p>
    <w:p w:rsidR="00325F43" w:rsidRDefault="006F7F98" w:rsidP="006F7F98">
      <w:pPr>
        <w:jc w:val="both"/>
      </w:pPr>
      <w:proofErr w:type="spellStart"/>
      <w:r w:rsidRPr="00660DC1">
        <w:rPr>
          <w:sz w:val="22"/>
        </w:rPr>
        <w:t>da</w:t>
      </w:r>
      <w:r w:rsidRPr="00D64A63">
        <w:t>………………………</w:t>
      </w:r>
      <w:proofErr w:type="spellEnd"/>
    </w:p>
    <w:p w:rsidR="00325F43" w:rsidRDefault="00325F43" w:rsidP="006F7F98">
      <w:pPr>
        <w:jc w:val="both"/>
      </w:pPr>
    </w:p>
    <w:p w:rsidR="006F7F98" w:rsidRPr="00D64A63" w:rsidRDefault="006F7F98" w:rsidP="006F7F98">
      <w:pPr>
        <w:jc w:val="both"/>
      </w:pPr>
      <w:proofErr w:type="spellStart"/>
      <w:r w:rsidRPr="00660DC1">
        <w:rPr>
          <w:sz w:val="22"/>
        </w:rPr>
        <w:t>Firma</w:t>
      </w:r>
      <w:r w:rsidRPr="00D64A63">
        <w:t>……………………</w:t>
      </w:r>
      <w:proofErr w:type="spellEnd"/>
    </w:p>
    <w:p w:rsidR="006F7F98" w:rsidRPr="006B7603" w:rsidRDefault="006F7F98" w:rsidP="006F7F98">
      <w:pPr>
        <w:ind w:left="540"/>
        <w:rPr>
          <w:b/>
          <w:sz w:val="28"/>
          <w:szCs w:val="28"/>
        </w:rPr>
      </w:pPr>
    </w:p>
    <w:p w:rsidR="006F7F98" w:rsidRPr="00660DC1" w:rsidRDefault="006F7F98" w:rsidP="006F7F98">
      <w:pPr>
        <w:tabs>
          <w:tab w:val="left" w:pos="3192"/>
        </w:tabs>
        <w:jc w:val="both"/>
        <w:rPr>
          <w:b/>
          <w:bCs/>
          <w:sz w:val="22"/>
          <w:szCs w:val="28"/>
        </w:rPr>
      </w:pPr>
      <w:r w:rsidRPr="00660DC1">
        <w:rPr>
          <w:b/>
          <w:bCs/>
          <w:sz w:val="22"/>
          <w:szCs w:val="28"/>
        </w:rPr>
        <w:t xml:space="preserve">CONSENSO INFORMATO ALL’INTERVENTO </w:t>
      </w:r>
      <w:proofErr w:type="spellStart"/>
      <w:r w:rsidRPr="00660DC1">
        <w:rPr>
          <w:b/>
          <w:bCs/>
          <w:sz w:val="22"/>
          <w:szCs w:val="28"/>
        </w:rPr>
        <w:t>DI</w:t>
      </w:r>
      <w:proofErr w:type="spellEnd"/>
      <w:r w:rsidRPr="00660DC1">
        <w:rPr>
          <w:b/>
          <w:bCs/>
          <w:sz w:val="22"/>
          <w:szCs w:val="28"/>
        </w:rPr>
        <w:t xml:space="preserve"> DECOMPRESSIONE ORBITARIA</w:t>
      </w:r>
    </w:p>
    <w:p w:rsidR="006F7F98" w:rsidRPr="00660DC1" w:rsidRDefault="006F7F98" w:rsidP="006F7F98">
      <w:pPr>
        <w:tabs>
          <w:tab w:val="left" w:pos="3192"/>
        </w:tabs>
        <w:jc w:val="both"/>
        <w:rPr>
          <w:sz w:val="22"/>
        </w:rPr>
      </w:pPr>
    </w:p>
    <w:p w:rsidR="006F7F98" w:rsidRDefault="006F7F98" w:rsidP="006F7F98">
      <w:pPr>
        <w:tabs>
          <w:tab w:val="left" w:pos="3192"/>
        </w:tabs>
        <w:jc w:val="both"/>
      </w:pPr>
      <w:r>
        <w:t xml:space="preserve">Io sottoscritto/a </w:t>
      </w:r>
      <w:proofErr w:type="spellStart"/>
      <w:r>
        <w:t>………………………………</w:t>
      </w:r>
      <w:proofErr w:type="spellEnd"/>
      <w:r>
        <w:t xml:space="preserve"> nato/a a </w:t>
      </w:r>
      <w:proofErr w:type="spellStart"/>
      <w:r>
        <w:t>………………</w:t>
      </w:r>
      <w:proofErr w:type="spellEnd"/>
      <w:r>
        <w:t xml:space="preserve"> il </w:t>
      </w:r>
      <w:proofErr w:type="spellStart"/>
      <w:r>
        <w:t>………</w:t>
      </w:r>
      <w:proofErr w:type="spellEnd"/>
      <w:r>
        <w:t>.......…</w:t>
      </w:r>
    </w:p>
    <w:p w:rsidR="006F7F98" w:rsidRDefault="006F7F98" w:rsidP="006F7F98">
      <w:pPr>
        <w:tabs>
          <w:tab w:val="left" w:pos="3192"/>
        </w:tabs>
        <w:jc w:val="both"/>
      </w:pPr>
    </w:p>
    <w:p w:rsidR="006F7F98" w:rsidRDefault="006F7F98" w:rsidP="006F7F98">
      <w:pPr>
        <w:tabs>
          <w:tab w:val="left" w:pos="3192"/>
        </w:tabs>
        <w:jc w:val="both"/>
      </w:pPr>
      <w:r>
        <w:t xml:space="preserve">Esercente la podestà </w:t>
      </w:r>
      <w:proofErr w:type="spellStart"/>
      <w:r>
        <w:t>di………………………</w:t>
      </w:r>
      <w:proofErr w:type="spellEnd"/>
      <w:r>
        <w:t xml:space="preserve"> nato/a  a </w:t>
      </w:r>
      <w:proofErr w:type="spellStart"/>
      <w:r>
        <w:t>………………</w:t>
      </w:r>
      <w:proofErr w:type="spellEnd"/>
      <w:r>
        <w:t xml:space="preserve"> il </w:t>
      </w:r>
      <w:proofErr w:type="spellStart"/>
      <w:r>
        <w:t>……………</w:t>
      </w:r>
      <w:proofErr w:type="spellEnd"/>
      <w:r>
        <w:t>....</w:t>
      </w:r>
    </w:p>
    <w:p w:rsidR="006F7F98" w:rsidRDefault="006F7F98" w:rsidP="006F7F98">
      <w:pPr>
        <w:tabs>
          <w:tab w:val="left" w:pos="3192"/>
        </w:tabs>
        <w:jc w:val="both"/>
      </w:pPr>
    </w:p>
    <w:p w:rsidR="006F7F98" w:rsidRDefault="006F7F98" w:rsidP="006F7F98">
      <w:pPr>
        <w:tabs>
          <w:tab w:val="left" w:pos="3192"/>
        </w:tabs>
        <w:jc w:val="both"/>
      </w:pPr>
      <w:r>
        <w:t>Dichiaro di autorizzare il Prof/</w:t>
      </w:r>
      <w:proofErr w:type="spellStart"/>
      <w:r>
        <w:t>Dott</w:t>
      </w:r>
      <w:proofErr w:type="spellEnd"/>
      <w:r>
        <w:t xml:space="preserve"> </w:t>
      </w:r>
      <w:proofErr w:type="spellStart"/>
      <w:r>
        <w:t>……………………………………………………</w:t>
      </w:r>
      <w:proofErr w:type="spellEnd"/>
    </w:p>
    <w:p w:rsidR="006F7F98" w:rsidRDefault="006F7F98" w:rsidP="006F7F98">
      <w:pPr>
        <w:tabs>
          <w:tab w:val="left" w:pos="3192"/>
        </w:tabs>
        <w:jc w:val="both"/>
      </w:pPr>
    </w:p>
    <w:p w:rsidR="006F7F98" w:rsidRPr="00660DC1" w:rsidRDefault="006F7F98" w:rsidP="006F7F98">
      <w:pPr>
        <w:tabs>
          <w:tab w:val="left" w:pos="3192"/>
        </w:tabs>
        <w:jc w:val="both"/>
        <w:rPr>
          <w:b/>
          <w:bCs/>
        </w:rPr>
      </w:pPr>
      <w:r w:rsidRPr="00660DC1">
        <w:rPr>
          <w:b/>
          <w:bCs/>
        </w:rPr>
        <w:t>ad eseguire la procedura di decompressione orbitaria</w:t>
      </w:r>
    </w:p>
    <w:p w:rsidR="006F7F98" w:rsidRPr="00660DC1" w:rsidRDefault="006F7F98" w:rsidP="006F7F98">
      <w:pPr>
        <w:tabs>
          <w:tab w:val="left" w:pos="3192"/>
        </w:tabs>
        <w:jc w:val="both"/>
        <w:rPr>
          <w:sz w:val="20"/>
        </w:rPr>
      </w:pPr>
    </w:p>
    <w:p w:rsidR="006F7F98" w:rsidRPr="00660DC1" w:rsidRDefault="006F7F98" w:rsidP="006F7F98">
      <w:pPr>
        <w:tabs>
          <w:tab w:val="left" w:pos="3192"/>
        </w:tabs>
        <w:jc w:val="both"/>
        <w:rPr>
          <w:sz w:val="20"/>
        </w:rPr>
      </w:pPr>
      <w:r w:rsidRPr="00660DC1">
        <w:rPr>
          <w:sz w:val="20"/>
        </w:rPr>
        <w:t>Dichiaro di aver ricevuto il documento</w:t>
      </w:r>
      <w:r w:rsidRPr="00660DC1">
        <w:rPr>
          <w:bCs/>
          <w:sz w:val="20"/>
        </w:rPr>
        <w:t xml:space="preserve"> ‘Promemoria allegato al consenso informato all’intervento di  decompressione orbitaria’</w:t>
      </w:r>
      <w:r w:rsidRPr="00660DC1">
        <w:rPr>
          <w:sz w:val="20"/>
        </w:rPr>
        <w:t xml:space="preserve">, composto di </w:t>
      </w:r>
      <w:r w:rsidR="00325F43" w:rsidRPr="00660DC1">
        <w:rPr>
          <w:sz w:val="20"/>
        </w:rPr>
        <w:t>4 (quattro)</w:t>
      </w:r>
      <w:r w:rsidRPr="00660DC1">
        <w:rPr>
          <w:sz w:val="20"/>
        </w:rPr>
        <w:t xml:space="preserve"> </w:t>
      </w:r>
      <w:r w:rsidR="00325F43" w:rsidRPr="00660DC1">
        <w:rPr>
          <w:sz w:val="20"/>
        </w:rPr>
        <w:t xml:space="preserve"> </w:t>
      </w:r>
      <w:r w:rsidRPr="00660DC1">
        <w:rPr>
          <w:sz w:val="20"/>
        </w:rPr>
        <w:t>pagine, di averlo letto e compreso in ogni sua parte e di aver avuto un tempo ragionevole per meditare e discutere con il chirurgo.</w:t>
      </w:r>
    </w:p>
    <w:p w:rsidR="006F7F98" w:rsidRPr="00660DC1" w:rsidRDefault="006F7F98" w:rsidP="006F7F98">
      <w:pPr>
        <w:tabs>
          <w:tab w:val="left" w:pos="3192"/>
        </w:tabs>
        <w:jc w:val="both"/>
        <w:rPr>
          <w:sz w:val="20"/>
        </w:rPr>
      </w:pPr>
      <w:r w:rsidRPr="00660DC1">
        <w:rPr>
          <w:sz w:val="20"/>
        </w:rPr>
        <w:t>Dichiaro che la possibilità di trattamenti alternativi o del non trattamento è stata discussa con il chirurgo e valutata.</w:t>
      </w:r>
    </w:p>
    <w:p w:rsidR="006F7F98" w:rsidRPr="00660DC1" w:rsidRDefault="006F7F98" w:rsidP="006F7F98">
      <w:pPr>
        <w:tabs>
          <w:tab w:val="left" w:pos="3192"/>
        </w:tabs>
        <w:jc w:val="both"/>
        <w:rPr>
          <w:sz w:val="20"/>
        </w:rPr>
      </w:pPr>
      <w:r w:rsidRPr="00660DC1">
        <w:rPr>
          <w:sz w:val="20"/>
        </w:rPr>
        <w:t>Dichiaro di aver compreso il concetto di rischio chirurgico generico ed in particolare i possibili rischi sequele e le complicanze, nonché le caratteristiche del decorso post operatorio che il piano di trattamento comporta.</w:t>
      </w:r>
    </w:p>
    <w:p w:rsidR="006F7F98" w:rsidRPr="00660DC1" w:rsidRDefault="006F7F98" w:rsidP="006F7F98">
      <w:pPr>
        <w:tabs>
          <w:tab w:val="left" w:pos="3192"/>
        </w:tabs>
        <w:jc w:val="both"/>
        <w:rPr>
          <w:sz w:val="20"/>
        </w:rPr>
      </w:pPr>
      <w:r w:rsidRPr="00660DC1">
        <w:rPr>
          <w:sz w:val="20"/>
        </w:rPr>
        <w:t>Dichiaro di aver compreso che qualsiasi tipo di trattamento agendo su un essere vivente, portatore di una sua individualità fisiologica e patologica, non consente di fornire garanzie di risultato ma solo impegno a mettere in opera, secondo scienza e coscienza, i mezzi tecnici necessari ad eseguire con normale buon livello tecnico l’intervento chirurgico.</w:t>
      </w:r>
    </w:p>
    <w:p w:rsidR="006F7F98" w:rsidRPr="00660DC1" w:rsidRDefault="006F7F98" w:rsidP="006F7F98">
      <w:pPr>
        <w:tabs>
          <w:tab w:val="left" w:pos="3192"/>
        </w:tabs>
        <w:jc w:val="both"/>
        <w:rPr>
          <w:sz w:val="20"/>
        </w:rPr>
      </w:pPr>
      <w:r w:rsidRPr="00660DC1">
        <w:rPr>
          <w:sz w:val="20"/>
        </w:rPr>
        <w:t>Autorizzo l’esecuzione di procedure aggiuntive che il chirurgo  dovesse ritenere necessarie durante il corso della operazione programmata in seguito a circostanze particolari o complicanze.</w:t>
      </w:r>
    </w:p>
    <w:p w:rsidR="006F7F98" w:rsidRPr="00660DC1" w:rsidRDefault="006F7F98" w:rsidP="006F7F98">
      <w:pPr>
        <w:tabs>
          <w:tab w:val="left" w:pos="3192"/>
        </w:tabs>
        <w:jc w:val="both"/>
        <w:rPr>
          <w:sz w:val="20"/>
        </w:rPr>
      </w:pPr>
      <w:r w:rsidRPr="00660DC1">
        <w:rPr>
          <w:sz w:val="20"/>
        </w:rPr>
        <w:t>Autorizzo l’esecuzione di fotografie, riprese cinematografiche inerenti all’affezione ed al suo trattamento, nonché la loro utilizzazione, per scopi medici scientifici ed educativi, fermo restando l’assoluta garanzia di anonimato.</w:t>
      </w:r>
    </w:p>
    <w:p w:rsidR="006F7F98" w:rsidRPr="00660DC1" w:rsidRDefault="006F7F98" w:rsidP="006F7F98">
      <w:pPr>
        <w:tabs>
          <w:tab w:val="left" w:pos="3192"/>
        </w:tabs>
        <w:jc w:val="both"/>
        <w:rPr>
          <w:sz w:val="20"/>
        </w:rPr>
      </w:pPr>
      <w:r w:rsidRPr="00660DC1">
        <w:rPr>
          <w:sz w:val="20"/>
        </w:rPr>
        <w:t xml:space="preserve">Riconosco che la natura dell'esame o dell'intervento, compresi i rischi, mi sono stati spiegati in termini che ho ben compreso, e che il medico ha risposto in modo soddisfacente a tutte le domande che gli ho posto. </w:t>
      </w:r>
    </w:p>
    <w:p w:rsidR="006F7F98" w:rsidRPr="00660DC1" w:rsidRDefault="006F7F98" w:rsidP="006F7F98">
      <w:pPr>
        <w:tabs>
          <w:tab w:val="left" w:pos="3192"/>
        </w:tabs>
        <w:jc w:val="both"/>
        <w:rPr>
          <w:sz w:val="20"/>
        </w:rPr>
      </w:pPr>
      <w:r w:rsidRPr="00660DC1">
        <w:rPr>
          <w:sz w:val="20"/>
        </w:rPr>
        <w:t>Ho disposto di una proroga sufficiente per riflettere e:</w:t>
      </w:r>
    </w:p>
    <w:p w:rsidR="006F7F98" w:rsidRDefault="006F7F98" w:rsidP="006F7F98">
      <w:pPr>
        <w:tabs>
          <w:tab w:val="left" w:pos="3192"/>
        </w:tabs>
        <w:jc w:val="both"/>
        <w:rPr>
          <w:bCs/>
        </w:rPr>
      </w:pPr>
    </w:p>
    <w:p w:rsidR="00660DC1" w:rsidRDefault="00660DC1" w:rsidP="006F7F98">
      <w:pPr>
        <w:tabs>
          <w:tab w:val="left" w:pos="3192"/>
        </w:tabs>
        <w:jc w:val="both"/>
      </w:pPr>
    </w:p>
    <w:p w:rsidR="006F7F98" w:rsidRDefault="006F7F98" w:rsidP="006F7F98">
      <w:pPr>
        <w:tabs>
          <w:tab w:val="left" w:pos="3192"/>
        </w:tabs>
        <w:jc w:val="both"/>
      </w:pPr>
      <w:r>
        <w:t xml:space="preserve"> DO IL MIO CONSENSO (data e firma) </w:t>
      </w:r>
      <w:proofErr w:type="spellStart"/>
      <w:r>
        <w:t>……………………………………………………</w:t>
      </w:r>
      <w:proofErr w:type="spellEnd"/>
    </w:p>
    <w:p w:rsidR="006F7F98" w:rsidRDefault="006F7F98" w:rsidP="006F7F98">
      <w:pPr>
        <w:tabs>
          <w:tab w:val="left" w:pos="3192"/>
        </w:tabs>
        <w:jc w:val="both"/>
      </w:pPr>
    </w:p>
    <w:p w:rsidR="00660DC1" w:rsidRDefault="00660DC1" w:rsidP="006F7F98">
      <w:pPr>
        <w:tabs>
          <w:tab w:val="left" w:pos="3192"/>
        </w:tabs>
        <w:jc w:val="both"/>
      </w:pPr>
    </w:p>
    <w:p w:rsidR="006F7F98" w:rsidRDefault="006F7F98" w:rsidP="006F7F98">
      <w:pPr>
        <w:tabs>
          <w:tab w:val="left" w:pos="3192"/>
        </w:tabs>
        <w:jc w:val="both"/>
      </w:pPr>
      <w:r>
        <w:t xml:space="preserve">NON DO IL MIO CONSENSO per la realizzazione dell'atto che mi è stato proposto </w:t>
      </w:r>
    </w:p>
    <w:p w:rsidR="006F7F98" w:rsidRDefault="006F7F98" w:rsidP="006F7F98">
      <w:pPr>
        <w:tabs>
          <w:tab w:val="left" w:pos="3192"/>
        </w:tabs>
        <w:jc w:val="both"/>
      </w:pPr>
    </w:p>
    <w:p w:rsidR="006F7F98" w:rsidRDefault="006F7F98" w:rsidP="006F7F98">
      <w:pPr>
        <w:tabs>
          <w:tab w:val="left" w:pos="3192"/>
        </w:tabs>
        <w:jc w:val="both"/>
      </w:pPr>
      <w:r>
        <w:t xml:space="preserve">(data e firma) </w:t>
      </w:r>
      <w:proofErr w:type="spellStart"/>
      <w:r>
        <w:t>……………………………………………………</w:t>
      </w:r>
      <w:proofErr w:type="spellEnd"/>
    </w:p>
    <w:p w:rsidR="006F7F98" w:rsidRDefault="006F7F98" w:rsidP="006F7F98">
      <w:pPr>
        <w:tabs>
          <w:tab w:val="left" w:pos="3192"/>
        </w:tabs>
        <w:jc w:val="both"/>
      </w:pPr>
    </w:p>
    <w:p w:rsidR="006F7F98" w:rsidRDefault="006F7F98" w:rsidP="006F7F98">
      <w:pPr>
        <w:tabs>
          <w:tab w:val="left" w:pos="3192"/>
        </w:tabs>
        <w:jc w:val="both"/>
        <w:rPr>
          <w:sz w:val="20"/>
        </w:rPr>
      </w:pPr>
      <w:r w:rsidRPr="00660DC1">
        <w:rPr>
          <w:sz w:val="20"/>
        </w:rPr>
        <w:t xml:space="preserve">In caso di paziente minore/interdetto/incapace, la presente informazione è stata fornita al Sig./Sig.ra </w:t>
      </w:r>
    </w:p>
    <w:p w:rsidR="00660DC1" w:rsidRPr="00660DC1" w:rsidRDefault="00660DC1" w:rsidP="006F7F98">
      <w:pPr>
        <w:tabs>
          <w:tab w:val="left" w:pos="3192"/>
        </w:tabs>
        <w:jc w:val="both"/>
        <w:rPr>
          <w:sz w:val="20"/>
        </w:rPr>
      </w:pPr>
    </w:p>
    <w:p w:rsidR="006F7F98" w:rsidRPr="00660DC1" w:rsidRDefault="006F7F98" w:rsidP="006F7F98">
      <w:pPr>
        <w:tabs>
          <w:tab w:val="left" w:pos="3192"/>
        </w:tabs>
        <w:jc w:val="both"/>
        <w:rPr>
          <w:sz w:val="20"/>
        </w:rPr>
      </w:pPr>
      <w:proofErr w:type="spellStart"/>
      <w:r w:rsidRPr="00660DC1">
        <w:rPr>
          <w:sz w:val="20"/>
        </w:rPr>
        <w:t>…………………………………………nella</w:t>
      </w:r>
      <w:proofErr w:type="spellEnd"/>
      <w:r w:rsidRPr="00660DC1">
        <w:rPr>
          <w:sz w:val="20"/>
        </w:rPr>
        <w:t xml:space="preserve"> sua qualità di: (legale rappresentante), il/la quale ha rilasciato il relativo consenso/dissenso.</w:t>
      </w:r>
    </w:p>
    <w:p w:rsidR="00660DC1" w:rsidRPr="00660DC1" w:rsidRDefault="00660DC1" w:rsidP="006F7F98">
      <w:pPr>
        <w:tabs>
          <w:tab w:val="left" w:pos="3192"/>
        </w:tabs>
        <w:jc w:val="both"/>
        <w:rPr>
          <w:sz w:val="20"/>
        </w:rPr>
      </w:pPr>
    </w:p>
    <w:p w:rsidR="006F7F98" w:rsidRDefault="006F7F98" w:rsidP="006F7F98">
      <w:pPr>
        <w:tabs>
          <w:tab w:val="left" w:pos="3192"/>
        </w:tabs>
        <w:jc w:val="both"/>
      </w:pPr>
      <w:r w:rsidRPr="00660DC1">
        <w:rPr>
          <w:sz w:val="20"/>
        </w:rPr>
        <w:t xml:space="preserve">Il responsabile del trattamento medico-chirurgico </w:t>
      </w:r>
      <w:proofErr w:type="spellStart"/>
      <w:r w:rsidRPr="00660DC1">
        <w:rPr>
          <w:sz w:val="20"/>
        </w:rPr>
        <w:t>Dott</w:t>
      </w:r>
      <w:r>
        <w:t>…………………………………………</w:t>
      </w:r>
      <w:proofErr w:type="spellEnd"/>
    </w:p>
    <w:p w:rsidR="006F7F98" w:rsidRDefault="006F7F98" w:rsidP="006F7F98">
      <w:pPr>
        <w:pStyle w:val="Corpodeltesto"/>
        <w:sectPr w:rsidR="006F7F98" w:rsidSect="005515EE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6F7F98" w:rsidRPr="00D64A63" w:rsidRDefault="006F7F98" w:rsidP="00325F43">
      <w:pPr>
        <w:ind w:left="540"/>
        <w:jc w:val="center"/>
        <w:rPr>
          <w:b/>
          <w:sz w:val="28"/>
          <w:szCs w:val="28"/>
        </w:rPr>
      </w:pPr>
    </w:p>
    <w:sectPr w:rsidR="006F7F98" w:rsidRPr="00D64A63" w:rsidSect="005D0E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66B0" w:rsidRDefault="000D66B0" w:rsidP="00660DC1">
      <w:r>
        <w:separator/>
      </w:r>
    </w:p>
  </w:endnote>
  <w:endnote w:type="continuationSeparator" w:id="0">
    <w:p w:rsidR="000D66B0" w:rsidRDefault="000D66B0" w:rsidP="00660D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2116"/>
      <w:docPartObj>
        <w:docPartGallery w:val="Page Numbers (Bottom of Page)"/>
        <w:docPartUnique/>
      </w:docPartObj>
    </w:sdtPr>
    <w:sdtContent>
      <w:p w:rsidR="00660DC1" w:rsidRDefault="00660DC1">
        <w:pPr>
          <w:pStyle w:val="Pidipagina"/>
          <w:jc w:val="center"/>
        </w:pPr>
        <w:fldSimple w:instr=" PAGE   \* MERGEFORMAT ">
          <w:r>
            <w:rPr>
              <w:noProof/>
            </w:rPr>
            <w:t>4</w:t>
          </w:r>
        </w:fldSimple>
      </w:p>
    </w:sdtContent>
  </w:sdt>
  <w:p w:rsidR="00660DC1" w:rsidRDefault="00660DC1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66B0" w:rsidRDefault="000D66B0" w:rsidP="00660DC1">
      <w:r>
        <w:separator/>
      </w:r>
    </w:p>
  </w:footnote>
  <w:footnote w:type="continuationSeparator" w:id="0">
    <w:p w:rsidR="000D66B0" w:rsidRDefault="000D66B0" w:rsidP="00660D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80F0E"/>
    <w:multiLevelType w:val="hybridMultilevel"/>
    <w:tmpl w:val="988A6768"/>
    <w:lvl w:ilvl="0" w:tplc="8D1A849A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>
    <w:nsid w:val="354E3EA9"/>
    <w:multiLevelType w:val="hybridMultilevel"/>
    <w:tmpl w:val="597AFE9C"/>
    <w:lvl w:ilvl="0" w:tplc="D974DB3E">
      <w:start w:val="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>
    <w:nsid w:val="617F0854"/>
    <w:multiLevelType w:val="hybridMultilevel"/>
    <w:tmpl w:val="1172A1EA"/>
    <w:lvl w:ilvl="0" w:tplc="B44657C8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7F98"/>
    <w:rsid w:val="000D66B0"/>
    <w:rsid w:val="00325F43"/>
    <w:rsid w:val="005D0E4E"/>
    <w:rsid w:val="00660DC1"/>
    <w:rsid w:val="006D0B12"/>
    <w:rsid w:val="006F7F98"/>
    <w:rsid w:val="008E4EF1"/>
    <w:rsid w:val="00912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time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F7F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link w:val="CorpodeltestoCarattere"/>
    <w:rsid w:val="006F7F98"/>
    <w:pPr>
      <w:jc w:val="both"/>
    </w:pPr>
    <w:rPr>
      <w:b/>
      <w:spacing w:val="30"/>
      <w:kern w:val="24"/>
      <w:sz w:val="28"/>
      <w:szCs w:val="20"/>
    </w:rPr>
  </w:style>
  <w:style w:type="character" w:customStyle="1" w:styleId="CorpodeltestoCarattere">
    <w:name w:val="Corpo del testo Carattere"/>
    <w:basedOn w:val="Carpredefinitoparagrafo"/>
    <w:link w:val="Corpodeltesto"/>
    <w:rsid w:val="006F7F98"/>
    <w:rPr>
      <w:rFonts w:ascii="Times New Roman" w:eastAsia="Times New Roman" w:hAnsi="Times New Roman" w:cs="Times New Roman"/>
      <w:b/>
      <w:spacing w:val="30"/>
      <w:kern w:val="24"/>
      <w:sz w:val="28"/>
      <w:szCs w:val="2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F7F9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F7F98"/>
    <w:rPr>
      <w:rFonts w:ascii="Tahoma" w:eastAsia="Times New Roman" w:hAnsi="Tahoma" w:cs="Tahoma"/>
      <w:sz w:val="16"/>
      <w:szCs w:val="16"/>
      <w:lang w:eastAsia="it-IT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660DC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660DC1"/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660DC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60DC1"/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1805</Words>
  <Characters>10293</Characters>
  <Application>Microsoft Office Word</Application>
  <DocSecurity>0</DocSecurity>
  <Lines>85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</dc:creator>
  <cp:keywords/>
  <dc:description/>
  <cp:lastModifiedBy>federico</cp:lastModifiedBy>
  <cp:revision>4</cp:revision>
  <dcterms:created xsi:type="dcterms:W3CDTF">2014-02-27T09:13:00Z</dcterms:created>
  <dcterms:modified xsi:type="dcterms:W3CDTF">2014-02-27T12:38:00Z</dcterms:modified>
</cp:coreProperties>
</file>