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before="0"/>
      </w:pPr>
      <w:r>
        <w:rPr>
          <w:rFonts w:ascii="Arial" w:cs="Arial" w:eastAsia="Arial" w:hAnsi="Arial"/>
          <w:b/>
          <w:bCs/>
          <w:color w:val="1a1a2e"/>
          <w:sz w:val="36"/>
          <w:szCs w:val="36"/>
        </w:rPr>
        <w:t xml:space="preserve">CHAPTER 6: RESULTS AND SNAPSHOTS</w:t>
      </w:r>
    </w:p>
    <w:p>
      <w:pPr>
        <w:spacing w:after="80" w:before="80"/>
      </w:pPr>
      <w:r>
        <w:rPr>
          <w:rFonts w:ascii="Arial" w:cs="Arial" w:eastAsia="Arial" w:hAnsi="Arial"/>
          <w:sz w:val="22"/>
          <w:szCs w:val="22"/>
        </w:rPr>
        <w:t xml:space="preserve">This chapter presents the working screenshots of the PlaceIt Campus Placement Portal, demonstrating all key features implemented for both students and the Training and Placement Officer (TPO).</w:t>
      </w:r>
    </w:p>
    <w:p>
      <w:pPr>
        <w:pStyle w:val="Heading2"/>
        <w:spacing w:after="120" w:before="280"/>
      </w:pPr>
      <w:r>
        <w:rPr>
          <w:rFonts w:ascii="Arial" w:cs="Arial" w:eastAsia="Arial" w:hAnsi="Arial"/>
          <w:b/>
          <w:bCs/>
          <w:color w:val="2E4057"/>
          <w:sz w:val="26"/>
          <w:szCs w:val="26"/>
        </w:rPr>
        <w:t xml:space="preserve">6.1  Home Page</w:t>
      </w:r>
    </w:p>
    <w:p>
      <w:pPr>
        <w:spacing w:after="80" w:before="80"/>
      </w:pPr>
      <w:r>
        <w:rPr>
          <w:rFonts w:ascii="Arial" w:cs="Arial" w:eastAsia="Arial" w:hAnsi="Arial"/>
          <w:sz w:val="22"/>
          <w:szCs w:val="22"/>
        </w:rPr>
        <w:t xml:space="preserve">The landing page of the PlaceIt portal greets visitors with a dynamic hero section showcasing live statistics — active placement drives, companies registered, students placed, and registered students. Navigation provides quick access to Student Login and TPO Login.</w:t>
      </w:r>
    </w:p>
    <w:p>
      <w:pPr>
        <w:spacing w:after="120" w:before="120"/>
        <w:jc w:val="center"/>
      </w:pPr>
      <w:r>
        <w:drawing>
          <wp:inline distT="0" distB="0" distL="0" distR="0">
            <wp:extent cx="5305425"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05425" cy="2628900"/>
                    </a:xfrm>
                    <a:prstGeom prst="rect">
                      <a:avLst/>
                    </a:prstGeom>
                  </pic:spPr>
                </pic:pic>
              </a:graphicData>
            </a:graphic>
          </wp:inline>
        </w:drawing>
      </w:r>
    </w:p>
    <w:p>
      <w:pPr>
        <w:spacing w:after="200" w:before="0"/>
        <w:jc w:val="center"/>
      </w:pPr>
      <w:r>
        <w:rPr>
          <w:i/>
          <w:iCs/>
          <w:color w:val="555555"/>
          <w:sz w:val="20"/>
          <w:szCs w:val="20"/>
        </w:rPr>
        <w:t xml:space="preserve">Figure 6.1 – PlaceIt Home Page with Live Statistics</w:t>
      </w:r>
    </w:p>
    <w:p>
      <w:pPr>
        <w:pStyle w:val="Heading2"/>
        <w:spacing w:after="120" w:before="280"/>
      </w:pPr>
      <w:r>
        <w:rPr>
          <w:rFonts w:ascii="Arial" w:cs="Arial" w:eastAsia="Arial" w:hAnsi="Arial"/>
          <w:b/>
          <w:bCs/>
          <w:color w:val="2E4057"/>
          <w:sz w:val="26"/>
          <w:szCs w:val="26"/>
        </w:rPr>
        <w:t xml:space="preserve">6.2  Student Registration</w:t>
      </w:r>
    </w:p>
    <w:p>
      <w:pPr>
        <w:spacing w:after="80" w:before="80"/>
      </w:pPr>
      <w:r>
        <w:rPr>
          <w:rFonts w:ascii="Arial" w:cs="Arial" w:eastAsia="Arial" w:hAnsi="Arial"/>
          <w:sz w:val="22"/>
          <w:szCs w:val="22"/>
        </w:rPr>
        <w:t xml:space="preserve">New students register by filling in their full name, email address, phone number, branch, year, CGPA, active backlogs, city, state, and selecting relevant skills. The form provides real-time inline validation (e.g., valid email, valid CGPA, password strength indicator) before account creation.</w:t>
      </w:r>
    </w:p>
    <w:p>
      <w:pPr>
        <w:spacing w:after="120" w:before="120"/>
        <w:jc w:val="center"/>
      </w:pPr>
      <w:r>
        <w:drawing>
          <wp:inline distT="0" distB="0" distL="0" distR="0">
            <wp:extent cx="4114800" cy="4486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114800" cy="4486275"/>
                    </a:xfrm>
                    <a:prstGeom prst="rect">
                      <a:avLst/>
                    </a:prstGeom>
                  </pic:spPr>
                </pic:pic>
              </a:graphicData>
            </a:graphic>
          </wp:inline>
        </w:drawing>
      </w:r>
    </w:p>
    <w:p>
      <w:pPr>
        <w:spacing w:after="200" w:before="0"/>
        <w:jc w:val="center"/>
      </w:pPr>
      <w:r>
        <w:rPr>
          <w:i/>
          <w:iCs/>
          <w:color w:val="555555"/>
          <w:sz w:val="20"/>
          <w:szCs w:val="20"/>
        </w:rPr>
        <w:t xml:space="preserve">Figure 6.2 – Student Registration Form with Inline Validation</w:t>
      </w:r>
    </w:p>
    <w:p>
      <w:pPr>
        <w:pStyle w:val="Heading2"/>
        <w:spacing w:after="120" w:before="280"/>
      </w:pPr>
      <w:r>
        <w:rPr>
          <w:rFonts w:ascii="Arial" w:cs="Arial" w:eastAsia="Arial" w:hAnsi="Arial"/>
          <w:b/>
          <w:bCs/>
          <w:color w:val="2E4057"/>
          <w:sz w:val="26"/>
          <w:szCs w:val="26"/>
        </w:rPr>
        <w:t xml:space="preserve">6.3  Student Login</w:t>
      </w:r>
    </w:p>
    <w:p>
      <w:pPr>
        <w:spacing w:after="80" w:before="80"/>
      </w:pPr>
      <w:r>
        <w:rPr>
          <w:rFonts w:ascii="Arial" w:cs="Arial" w:eastAsia="Arial" w:hAnsi="Arial"/>
          <w:sz w:val="22"/>
          <w:szCs w:val="22"/>
        </w:rPr>
        <w:t xml:space="preserve">Registered students log in using their email address and password. A success notification confirms account creation upon first registration. A demo credential is displayed at the bottom for testing purposes.</w:t>
      </w:r>
    </w:p>
    <w:p>
      <w:pPr>
        <w:spacing w:after="120" w:before="120"/>
        <w:jc w:val="center"/>
      </w:pPr>
      <w:r>
        <w:drawing>
          <wp:inline distT="0" distB="0" distL="0" distR="0">
            <wp:extent cx="5305425"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05425" cy="2628900"/>
                    </a:xfrm>
                    <a:prstGeom prst="rect">
                      <a:avLst/>
                    </a:prstGeom>
                  </pic:spPr>
                </pic:pic>
              </a:graphicData>
            </a:graphic>
          </wp:inline>
        </w:drawing>
      </w:r>
    </w:p>
    <w:p>
      <w:pPr>
        <w:spacing w:after="200" w:before="0"/>
        <w:jc w:val="center"/>
      </w:pPr>
      <w:r>
        <w:rPr>
          <w:i/>
          <w:iCs/>
          <w:color w:val="555555"/>
          <w:sz w:val="20"/>
          <w:szCs w:val="20"/>
        </w:rPr>
        <w:t xml:space="preserve">Figure 6.3 – Student Login Page</w:t>
      </w:r>
    </w:p>
    <w:p>
      <w:pPr>
        <w:pStyle w:val="Heading2"/>
        <w:spacing w:after="120" w:before="280"/>
      </w:pPr>
      <w:r>
        <w:rPr>
          <w:rFonts w:ascii="Arial" w:cs="Arial" w:eastAsia="Arial" w:hAnsi="Arial"/>
          <w:b/>
          <w:bCs/>
          <w:color w:val="2E4057"/>
          <w:sz w:val="26"/>
          <w:szCs w:val="26"/>
        </w:rPr>
        <w:t xml:space="preserve">6.4  Student Dashboard</w:t>
      </w:r>
    </w:p>
    <w:p>
      <w:pPr>
        <w:spacing w:after="80" w:before="80"/>
      </w:pPr>
      <w:r>
        <w:rPr>
          <w:rFonts w:ascii="Arial" w:cs="Arial" w:eastAsia="Arial" w:hAnsi="Arial"/>
          <w:sz w:val="22"/>
          <w:szCs w:val="22"/>
        </w:rPr>
        <w:t xml:space="preserve">After login, the student is directed to a personalized dashboard showing a summary of placement activity — total applications submitted, shortlisted count, in-process count, and selections. Quick action cards allow navigation to Browse Drives, My Applications, and My Profile. Recent applications are listed below.</w:t>
      </w:r>
    </w:p>
    <w:p>
      <w:pPr>
        <w:spacing w:after="120" w:before="120"/>
        <w:jc w:val="center"/>
      </w:pPr>
      <w:r>
        <w:drawing>
          <wp:inline distT="0" distB="0" distL="0" distR="0">
            <wp:extent cx="5305425"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05425" cy="2628900"/>
                    </a:xfrm>
                    <a:prstGeom prst="rect">
                      <a:avLst/>
                    </a:prstGeom>
                  </pic:spPr>
                </pic:pic>
              </a:graphicData>
            </a:graphic>
          </wp:inline>
        </w:drawing>
      </w:r>
    </w:p>
    <w:p>
      <w:pPr>
        <w:spacing w:after="200" w:before="0"/>
        <w:jc w:val="center"/>
      </w:pPr>
      <w:r>
        <w:rPr>
          <w:i/>
          <w:iCs/>
          <w:color w:val="555555"/>
          <w:sz w:val="20"/>
          <w:szCs w:val="20"/>
        </w:rPr>
        <w:t xml:space="preserve">Figure 6.4 – Student Dashboard with Application Statistics</w:t>
      </w:r>
    </w:p>
    <w:p>
      <w:pPr>
        <w:pStyle w:val="Heading2"/>
        <w:spacing w:after="120" w:before="280"/>
      </w:pPr>
      <w:r>
        <w:rPr>
          <w:rFonts w:ascii="Arial" w:cs="Arial" w:eastAsia="Arial" w:hAnsi="Arial"/>
          <w:b/>
          <w:bCs/>
          <w:color w:val="2E4057"/>
          <w:sz w:val="26"/>
          <w:szCs w:val="26"/>
        </w:rPr>
        <w:t xml:space="preserve">6.5  Student Profile</w:t>
      </w:r>
    </w:p>
    <w:p>
      <w:pPr>
        <w:spacing w:after="80" w:before="80"/>
      </w:pPr>
      <w:r>
        <w:rPr>
          <w:rFonts w:ascii="Arial" w:cs="Arial" w:eastAsia="Arial" w:hAnsi="Arial"/>
          <w:sz w:val="22"/>
          <w:szCs w:val="22"/>
        </w:rPr>
        <w:t xml:space="preserve">The student profile page displays academic details (branch, year, CGPA, backlogs), contact information (email and phone), skills, and a placement summary showing total applications submitted and selections received.</w:t>
      </w:r>
    </w:p>
    <w:p>
      <w:pPr>
        <w:spacing w:after="120" w:before="120"/>
        <w:jc w:val="center"/>
      </w:pPr>
      <w:r>
        <w:drawing>
          <wp:inline distT="0" distB="0" distL="0" distR="0">
            <wp:extent cx="5305425"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05425" cy="2628900"/>
                    </a:xfrm>
                    <a:prstGeom prst="rect">
                      <a:avLst/>
                    </a:prstGeom>
                  </pic:spPr>
                </pic:pic>
              </a:graphicData>
            </a:graphic>
          </wp:inline>
        </w:drawing>
      </w:r>
    </w:p>
    <w:p>
      <w:pPr>
        <w:spacing w:after="200" w:before="0"/>
        <w:jc w:val="center"/>
      </w:pPr>
      <w:r>
        <w:rPr>
          <w:i/>
          <w:iCs/>
          <w:color w:val="555555"/>
          <w:sz w:val="20"/>
          <w:szCs w:val="20"/>
        </w:rPr>
        <w:t xml:space="preserve">Figure 6.5 – Student Profile Page</w:t>
      </w:r>
    </w:p>
    <w:p>
      <w:pPr>
        <w:pStyle w:val="Heading2"/>
        <w:spacing w:after="120" w:before="280"/>
      </w:pPr>
      <w:r>
        <w:rPr>
          <w:rFonts w:ascii="Arial" w:cs="Arial" w:eastAsia="Arial" w:hAnsi="Arial"/>
          <w:b/>
          <w:bCs/>
          <w:color w:val="2E4057"/>
          <w:sz w:val="26"/>
          <w:szCs w:val="26"/>
        </w:rPr>
        <w:t xml:space="preserve">6.6  Drives Listing</w:t>
      </w:r>
    </w:p>
    <w:p>
      <w:pPr>
        <w:spacing w:after="80" w:before="80"/>
      </w:pPr>
      <w:r>
        <w:rPr>
          <w:rFonts w:ascii="Arial" w:cs="Arial" w:eastAsia="Arial" w:hAnsi="Arial"/>
          <w:sz w:val="22"/>
          <w:szCs w:val="22"/>
        </w:rPr>
        <w:t xml:space="preserve">All active placement drives are listed in a card-based layout. Each card shows the company name, location, industry sector, job role, CTC offered, drive date, CGPA eligibility criterion, eligible branches, and the current number of applicants. Students can apply directly from this page.</w:t>
      </w:r>
    </w:p>
    <w:p>
      <w:pPr>
        <w:spacing w:after="120" w:before="120"/>
        <w:jc w:val="center"/>
      </w:pPr>
      <w:r>
        <w:drawing>
          <wp:inline distT="0" distB="0" distL="0" distR="0">
            <wp:extent cx="5305425"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05425" cy="2628900"/>
                    </a:xfrm>
                    <a:prstGeom prst="rect">
                      <a:avLst/>
                    </a:prstGeom>
                  </pic:spPr>
                </pic:pic>
              </a:graphicData>
            </a:graphic>
          </wp:inline>
        </w:drawing>
      </w:r>
    </w:p>
    <w:p>
      <w:pPr>
        <w:spacing w:after="200" w:before="0"/>
        <w:jc w:val="center"/>
      </w:pPr>
      <w:r>
        <w:rPr>
          <w:i/>
          <w:iCs/>
          <w:color w:val="555555"/>
          <w:sz w:val="20"/>
          <w:szCs w:val="20"/>
        </w:rPr>
        <w:t xml:space="preserve">Figure 6.6 – Placement Drives Listing with Eligibility Details</w:t>
      </w:r>
    </w:p>
    <w:p>
      <w:pPr>
        <w:pStyle w:val="Heading2"/>
        <w:spacing w:after="120" w:before="280"/>
      </w:pPr>
      <w:r>
        <w:rPr>
          <w:rFonts w:ascii="Arial" w:cs="Arial" w:eastAsia="Arial" w:hAnsi="Arial"/>
          <w:b/>
          <w:bCs/>
          <w:color w:val="2E4057"/>
          <w:sz w:val="26"/>
          <w:szCs w:val="26"/>
        </w:rPr>
        <w:t xml:space="preserve">6.7  Application Details</w:t>
      </w:r>
    </w:p>
    <w:p>
      <w:pPr>
        <w:spacing w:after="80" w:before="80"/>
      </w:pPr>
      <w:r>
        <w:rPr>
          <w:rFonts w:ascii="Arial" w:cs="Arial" w:eastAsia="Arial" w:hAnsi="Arial"/>
          <w:sz w:val="22"/>
          <w:szCs w:val="22"/>
        </w:rPr>
        <w:t xml:space="preserve">The My Applications page lists all drives a student has applied to, showing the role, company, industry, CTC, drive date, application date, and current status (Applied, Shortlisted, In Process, Selected, or Withdrawn). A View button provides individual application details.</w:t>
      </w:r>
    </w:p>
    <w:p>
      <w:pPr>
        <w:spacing w:after="120" w:before="120"/>
        <w:jc w:val="center"/>
      </w:pPr>
      <w:r>
        <w:drawing>
          <wp:inline distT="0" distB="0" distL="0" distR="0">
            <wp:extent cx="5305425"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05425" cy="2628900"/>
                    </a:xfrm>
                    <a:prstGeom prst="rect">
                      <a:avLst/>
                    </a:prstGeom>
                  </pic:spPr>
                </pic:pic>
              </a:graphicData>
            </a:graphic>
          </wp:inline>
        </w:drawing>
      </w:r>
    </w:p>
    <w:p>
      <w:pPr>
        <w:spacing w:after="200" w:before="0"/>
        <w:jc w:val="center"/>
      </w:pPr>
      <w:r>
        <w:rPr>
          <w:i/>
          <w:iCs/>
          <w:color w:val="555555"/>
          <w:sz w:val="20"/>
          <w:szCs w:val="20"/>
        </w:rPr>
        <w:t xml:space="preserve">Figure 6.7 – My Applications Page with Status Tracking</w:t>
      </w:r>
    </w:p>
    <w:p>
      <w:pPr>
        <w:pStyle w:val="Heading2"/>
        <w:spacing w:after="120" w:before="280"/>
      </w:pPr>
      <w:r>
        <w:rPr>
          <w:rFonts w:ascii="Arial" w:cs="Arial" w:eastAsia="Arial" w:hAnsi="Arial"/>
          <w:b/>
          <w:bCs/>
          <w:color w:val="2E4057"/>
          <w:sz w:val="26"/>
          <w:szCs w:val="26"/>
        </w:rPr>
        <w:t xml:space="preserve">6.8  TPO Login</w:t>
      </w:r>
    </w:p>
    <w:p>
      <w:pPr>
        <w:spacing w:after="80" w:before="80"/>
      </w:pPr>
      <w:r>
        <w:rPr>
          <w:rFonts w:ascii="Arial" w:cs="Arial" w:eastAsia="Arial" w:hAnsi="Arial"/>
          <w:sz w:val="22"/>
          <w:szCs w:val="22"/>
        </w:rPr>
        <w:t xml:space="preserve">The Training and Placement Officer accesses a dedicated TPO Portal login page with a dark-themed interface, clearly distinguished from the student login. Demo credentials are provided at the bottom for evaluation.</w:t>
      </w:r>
    </w:p>
    <w:p>
      <w:pPr>
        <w:spacing w:after="120" w:before="120"/>
        <w:jc w:val="center"/>
      </w:pPr>
      <w:r>
        <w:drawing>
          <wp:inline distT="0" distB="0" distL="0" distR="0">
            <wp:extent cx="5305425"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05425" cy="2628900"/>
                    </a:xfrm>
                    <a:prstGeom prst="rect">
                      <a:avLst/>
                    </a:prstGeom>
                  </pic:spPr>
                </pic:pic>
              </a:graphicData>
            </a:graphic>
          </wp:inline>
        </w:drawing>
      </w:r>
    </w:p>
    <w:p>
      <w:pPr>
        <w:spacing w:after="200" w:before="0"/>
        <w:jc w:val="center"/>
      </w:pPr>
      <w:r>
        <w:rPr>
          <w:i/>
          <w:iCs/>
          <w:color w:val="555555"/>
          <w:sz w:val="20"/>
          <w:szCs w:val="20"/>
        </w:rPr>
        <w:t xml:space="preserve">Figure 6.8 – TPO Portal Login Page</w:t>
      </w:r>
    </w:p>
    <w:p>
      <w:pPr>
        <w:pStyle w:val="Heading2"/>
        <w:spacing w:after="120" w:before="280"/>
      </w:pPr>
      <w:r>
        <w:rPr>
          <w:rFonts w:ascii="Arial" w:cs="Arial" w:eastAsia="Arial" w:hAnsi="Arial"/>
          <w:b/>
          <w:bCs/>
          <w:color w:val="2E4057"/>
          <w:sz w:val="26"/>
          <w:szCs w:val="26"/>
        </w:rPr>
        <w:t xml:space="preserve">6.9  TPO Dashboard</w:t>
      </w:r>
    </w:p>
    <w:p>
      <w:pPr>
        <w:spacing w:after="80" w:before="80"/>
      </w:pPr>
      <w:r>
        <w:rPr>
          <w:rFonts w:ascii="Arial" w:cs="Arial" w:eastAsia="Arial" w:hAnsi="Arial"/>
          <w:sz w:val="22"/>
          <w:szCs w:val="22"/>
        </w:rPr>
        <w:t xml:space="preserve">The TPO Dashboard provides a comprehensive overview — total drives posted, total applications received, students placed, and active students. Below the summary, all placement drives are listed in a table with applicant counts and options to manage or delete each drive.</w:t>
      </w:r>
    </w:p>
    <w:p>
      <w:pPr>
        <w:spacing w:after="120" w:before="120"/>
        <w:jc w:val="center"/>
      </w:pPr>
      <w:r>
        <w:drawing>
          <wp:inline distT="0" distB="0" distL="0" distR="0">
            <wp:extent cx="5305425"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05425" cy="2628900"/>
                    </a:xfrm>
                    <a:prstGeom prst="rect">
                      <a:avLst/>
                    </a:prstGeom>
                  </pic:spPr>
                </pic:pic>
              </a:graphicData>
            </a:graphic>
          </wp:inline>
        </w:drawing>
      </w:r>
    </w:p>
    <w:p>
      <w:pPr>
        <w:spacing w:after="200" w:before="0"/>
        <w:jc w:val="center"/>
      </w:pPr>
      <w:r>
        <w:rPr>
          <w:i/>
          <w:iCs/>
          <w:color w:val="555555"/>
          <w:sz w:val="20"/>
          <w:szCs w:val="20"/>
        </w:rPr>
        <w:t xml:space="preserve">Figure 6.9 – TPO Dashboard with Drive Management</w:t>
      </w:r>
    </w:p>
    <w:p>
      <w:pPr>
        <w:pStyle w:val="Heading2"/>
        <w:spacing w:after="120" w:before="280"/>
      </w:pPr>
      <w:r>
        <w:rPr>
          <w:rFonts w:ascii="Arial" w:cs="Arial" w:eastAsia="Arial" w:hAnsi="Arial"/>
          <w:b/>
          <w:bCs/>
          <w:color w:val="2E4057"/>
          <w:sz w:val="26"/>
          <w:szCs w:val="26"/>
        </w:rPr>
        <w:t xml:space="preserve">6.10  Post New Placement Drive</w:t>
      </w:r>
    </w:p>
    <w:p>
      <w:pPr>
        <w:spacing w:after="80" w:before="80"/>
      </w:pPr>
      <w:r>
        <w:rPr>
          <w:rFonts w:ascii="Arial" w:cs="Arial" w:eastAsia="Arial" w:hAnsi="Arial"/>
          <w:sz w:val="22"/>
          <w:szCs w:val="22"/>
        </w:rPr>
        <w:t xml:space="preserve">The TPO can post new placement drives by selecting a company, entering the job role/title, CTC per annum, drive date, minimum CGPA required, and selecting eligible branches. A "Company not listed?" option allows the TPO to add new companies on the fly.</w:t>
      </w:r>
    </w:p>
    <w:p>
      <w:pPr>
        <w:spacing w:after="120" w:before="120"/>
        <w:jc w:val="center"/>
      </w:pPr>
      <w:r>
        <w:drawing>
          <wp:inline distT="0" distB="0" distL="0" distR="0">
            <wp:extent cx="5305425"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05425" cy="2628900"/>
                    </a:xfrm>
                    <a:prstGeom prst="rect">
                      <a:avLst/>
                    </a:prstGeom>
                  </pic:spPr>
                </pic:pic>
              </a:graphicData>
            </a:graphic>
          </wp:inline>
        </w:drawing>
      </w:r>
    </w:p>
    <w:p>
      <w:pPr>
        <w:spacing w:after="200" w:before="0"/>
        <w:jc w:val="center"/>
      </w:pPr>
      <w:r>
        <w:rPr>
          <w:i/>
          <w:iCs/>
          <w:color w:val="555555"/>
          <w:sz w:val="20"/>
          <w:szCs w:val="20"/>
        </w:rPr>
        <w:t xml:space="preserve">Figure 6.10 – Post New Placement Drive Form</w:t>
      </w:r>
    </w:p>
    <w:p>
      <w:pPr>
        <w:pStyle w:val="Heading2"/>
        <w:spacing w:after="120" w:before="280"/>
      </w:pPr>
      <w:r>
        <w:rPr>
          <w:rFonts w:ascii="Arial" w:cs="Arial" w:eastAsia="Arial" w:hAnsi="Arial"/>
          <w:b/>
          <w:bCs/>
          <w:color w:val="2E4057"/>
          <w:sz w:val="26"/>
          <w:szCs w:val="26"/>
        </w:rPr>
        <w:t xml:space="preserve">6.11  View Applicants</w:t>
      </w:r>
    </w:p>
    <w:p>
      <w:pPr>
        <w:spacing w:after="80" w:before="80"/>
      </w:pPr>
      <w:r>
        <w:rPr>
          <w:rFonts w:ascii="Arial" w:cs="Arial" w:eastAsia="Arial" w:hAnsi="Arial"/>
          <w:sz w:val="22"/>
          <w:szCs w:val="22"/>
        </w:rPr>
        <w:t xml:space="preserve">When the TPO clicks "Manage" on a drive, the applicant management page shows all applicants with their name, email, branch, CGPA, backlog count, application date, and current status. Summary badges at the top indicate total, shortlisted, and selected counts. Selection rounds defined for the drive are also displayed.</w:t>
      </w:r>
    </w:p>
    <w:p>
      <w:pPr>
        <w:spacing w:after="120" w:before="120"/>
        <w:jc w:val="center"/>
      </w:pPr>
      <w:r>
        <w:drawing>
          <wp:inline distT="0" distB="0" distL="0" distR="0">
            <wp:extent cx="5305425" cy="390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05425" cy="3905250"/>
                    </a:xfrm>
                    <a:prstGeom prst="rect">
                      <a:avLst/>
                    </a:prstGeom>
                  </pic:spPr>
                </pic:pic>
              </a:graphicData>
            </a:graphic>
          </wp:inline>
        </w:drawing>
      </w:r>
    </w:p>
    <w:p>
      <w:pPr>
        <w:spacing w:after="200" w:before="0"/>
        <w:jc w:val="center"/>
      </w:pPr>
      <w:r>
        <w:rPr>
          <w:i/>
          <w:iCs/>
          <w:color w:val="555555"/>
          <w:sz w:val="20"/>
          <w:szCs w:val="20"/>
        </w:rPr>
        <w:t xml:space="preserve">Figure 6.11 – Applicant Management Page for a Drive</w:t>
      </w:r>
    </w:p>
    <w:p>
      <w:pPr>
        <w:pStyle w:val="Heading2"/>
        <w:spacing w:after="120" w:before="280"/>
      </w:pPr>
      <w:r>
        <w:rPr>
          <w:rFonts w:ascii="Arial" w:cs="Arial" w:eastAsia="Arial" w:hAnsi="Arial"/>
          <w:b/>
          <w:bCs/>
          <w:color w:val="2E4057"/>
          <w:sz w:val="26"/>
          <w:szCs w:val="26"/>
        </w:rPr>
        <w:t xml:space="preserve">6.12  Auto-Withdrawal Demo</w:t>
      </w:r>
    </w:p>
    <w:p>
      <w:pPr>
        <w:spacing w:after="80" w:before="80"/>
      </w:pPr>
      <w:r>
        <w:rPr>
          <w:rFonts w:ascii="Arial" w:cs="Arial" w:eastAsia="Arial" w:hAnsi="Arial"/>
          <w:sz w:val="22"/>
          <w:szCs w:val="22"/>
        </w:rPr>
        <w:t xml:space="preserve">PlaceIt enforces a one-offer policy: once a student is marked as "Selected" for any drive, all their other pending applications are automatically withdrawn by the system. The student dashboard clearly reflects the updated statuses — one application showing "Selected" (Google – Software Engineer) and the other automatically marked as "Withdrawn" (Microsoft – Software Development Engineer).</w:t>
      </w:r>
    </w:p>
    <w:p>
      <w:pPr>
        <w:spacing w:after="120" w:before="120"/>
        <w:jc w:val="center"/>
      </w:pPr>
      <w:r>
        <w:drawing>
          <wp:inline distT="0" distB="0" distL="0" distR="0">
            <wp:extent cx="5305425"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05425" cy="2628900"/>
                    </a:xfrm>
                    <a:prstGeom prst="rect">
                      <a:avLst/>
                    </a:prstGeom>
                  </pic:spPr>
                </pic:pic>
              </a:graphicData>
            </a:graphic>
          </wp:inline>
        </w:drawing>
      </w:r>
    </w:p>
    <w:p>
      <w:pPr>
        <w:spacing w:after="200" w:before="0"/>
        <w:jc w:val="center"/>
      </w:pPr>
      <w:r>
        <w:rPr>
          <w:i/>
          <w:iCs/>
          <w:color w:val="555555"/>
          <w:sz w:val="20"/>
          <w:szCs w:val="20"/>
        </w:rPr>
        <w:t xml:space="preserve">Figure 6.12 – Auto-Withdrawal of Other Applications upon Selection</w:t>
      </w:r>
    </w:p>
    <w:sectPr>
      <w:pgSz w:w="12240" w:h="15840" w:orient="portrait"/>
      <w:pgMar w:top="1080" w:right="108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color w:val="1a1a2e"/>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405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9b65f7714b7bb8c443a4ba4af0fd413d566c786.png"/><Relationship Id="rId8" Type="http://schemas.openxmlformats.org/officeDocument/2006/relationships/image" Target="media/4428ffaf11cc65ff858ffbf69e7e75999f4575b5.png"/><Relationship Id="rId9" Type="http://schemas.openxmlformats.org/officeDocument/2006/relationships/image" Target="media/f3ab94ed9a5deeae8dc0fb672da346806f00df4e.png"/><Relationship Id="rId10" Type="http://schemas.openxmlformats.org/officeDocument/2006/relationships/image" Target="media/8ff7b9227c906943dd24501aed434db53ac41505.png"/><Relationship Id="rId11" Type="http://schemas.openxmlformats.org/officeDocument/2006/relationships/image" Target="media/044c99f18b4e71ebfae8a66fd79794c89d479ff4.png"/><Relationship Id="rId12" Type="http://schemas.openxmlformats.org/officeDocument/2006/relationships/image" Target="media/6d34a1b7985354d60ba231e570376c8d1838a265.png"/><Relationship Id="rId13" Type="http://schemas.openxmlformats.org/officeDocument/2006/relationships/image" Target="media/30815e651e43f5501a1de533b4bc9e1b0ac1be96.png"/><Relationship Id="rId14" Type="http://schemas.openxmlformats.org/officeDocument/2006/relationships/image" Target="media/6da4ebe3b0532e49a79508a6fcea02fe68cfd90e.png"/><Relationship Id="rId15" Type="http://schemas.openxmlformats.org/officeDocument/2006/relationships/image" Target="media/c1be088cda0317afd77df20a7678e937065ab1f4.png"/><Relationship Id="rId16" Type="http://schemas.openxmlformats.org/officeDocument/2006/relationships/image" Target="media/36d0905ad4f1aa0c75e4d502e83473847b3f3a60.png"/><Relationship Id="rId17" Type="http://schemas.openxmlformats.org/officeDocument/2006/relationships/image" Target="media/0b5101dd0e1d7472dae15f841c3a4d145df472fe.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2026-04-05T12:57:40.450Z</dcterms:created>
  <dcterms:modified xsi:type="dcterms:W3CDTF">2026-04-05T12:57:40.451Z</dcterms:modified>
</cp:coreProperties>
</file>

<file path=docProps/custom.xml><?xml version="1.0" encoding="utf-8"?>
<Properties xmlns="http://schemas.openxmlformats.org/officeDocument/2006/custom-properties" xmlns:vt="http://schemas.openxmlformats.org/officeDocument/2006/docPropsVTypes"/>
</file>