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0D1B2A"/>
          <w:sz w:val="88"/>
        </w:rPr>
        <w:t>ProjectPulse</w:t>
      </w:r>
    </w:p>
    <w:p>
      <w:pPr>
        <w:jc w:val="center"/>
      </w:pPr>
      <w:r>
        <w:rPr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47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spacing w:before="360" w:after="120"/>
      </w:pPr>
      <w:r>
        <w:rPr>
          <w:color w:val="1E9ED5"/>
        </w:rPr>
        <w:t>1.1  Opening ProjectPulse</w:t>
      </w:r>
    </w:p>
    <w:p>
      <w:pPr>
        <w:spacing w:before="0" w:after="80"/>
      </w:pPr>
      <w:r>
        <w:rPr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sz w:val="21"/>
        </w:rPr>
        <w:t>ProjectPulse loads with a welcome landing page. Click 'Enter' or 'Open App' to enter the main dashboard.</w:t>
      </w:r>
    </w:p>
    <w:p>
      <w:pPr>
        <w:pStyle w:val="ListNumber"/>
        <w:spacing w:before="0" w:after="60"/>
      </w:pPr>
      <w:r>
        <w:rPr>
          <w:sz w:val="21"/>
        </w:rPr>
        <w:t>To start a fresh project: click Settings (gear icon) -&gt; General -&gt; 'Reset Project'. Enter your project name and 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anding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1.1 — The Welcome/Landing page of ProjectPulse before entering the main workspace.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1.2  The Navigation Bar</w:t>
      </w:r>
    </w:p>
    <w:p>
      <w:pPr>
        <w:spacing w:before="0" w:after="80"/>
      </w:pPr>
      <w:r>
        <w:rPr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1.3  Saving Your Work</w:t>
      </w:r>
    </w:p>
    <w:p>
      <w:pPr>
        <w:spacing w:before="0" w:after="120"/>
      </w:pPr>
      <w:r>
        <w:rPr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Overview Dashboard is your project's health health command centre. It gives you an instant read on how your project is performing across four critical dimensions: schedule, risk, quality, and delivery confidence.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spacing w:before="360" w:after="120"/>
      </w:pPr>
      <w:r>
        <w:rPr>
          <w:color w:val="1E9ED5"/>
        </w:rPr>
        <w:t>2.1  Reading the Health Gauge</w:t>
      </w:r>
    </w:p>
    <w:p>
      <w:pPr>
        <w:spacing w:before="0" w:after="80"/>
      </w:pPr>
      <w:r>
        <w:rPr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Red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2.2  Understanding the Three KPI Cards</w:t>
      </w:r>
    </w:p>
    <w:p>
      <w:pPr>
        <w:spacing w:before="0" w:after="80"/>
      </w:pPr>
      <w:r>
        <w:rPr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 RAID Items: Total count of open Risks, Assumptions, Issues, and Dependencies. Lower is better.</w:t>
      </w:r>
    </w:p>
    <w:p/>
    <w:p>
      <w:pPr>
        <w:pStyle w:val="Heading2"/>
        <w:spacing w:before="360" w:after="120"/>
      </w:pPr>
      <w:r>
        <w:rPr>
          <w:color w:val="1E9ED5"/>
        </w:rPr>
        <w:t>2.3  Using the What-If Predictive Sandbox</w:t>
      </w:r>
    </w:p>
    <w:p>
      <w:pPr>
        <w:spacing w:before="0" w:after="80"/>
      </w:pPr>
      <w:r>
        <w:rPr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2.4  Interactive Dashboard Widgets Reference Guide</w:t>
      </w:r>
    </w:p>
    <w:p>
      <w:pPr>
        <w:spacing w:before="0" w:after="160"/>
      </w:pPr>
      <w:r>
        <w:rPr>
          <w:sz w:val="21"/>
        </w:rPr>
        <w:t>ProjectPulse is built around an interactive, highly-customisable widget ecosystem. Each widget acts as an information radiator, providing transparency on specific metrics.</w:t>
      </w:r>
    </w:p>
    <w:p>
      <w:pPr>
        <w:pStyle w:val="Heading3"/>
        <w:spacing w:before="360" w:after="120"/>
      </w:pPr>
      <w:r>
        <w:rPr>
          <w:color w:val="0D1B2A"/>
        </w:rPr>
        <w:t>2.4.1  Schedule Pacing &amp; Milestones Widget</w:t>
      </w:r>
    </w:p>
    <w:p>
      <w:pPr>
        <w:spacing w:before="0" w:after="120"/>
      </w:pPr>
      <w:r>
        <w:rPr>
          <w:sz w:val="21"/>
        </w:rPr>
        <w:t>• Purpose: Shows upcoming delivery demands and recently achieved milestones.</w:t>
        <w:br/>
        <w:t>• How to Read: Displays upcoming tasks due in 7, 14, and 30 days as badge counters. Red badges indicate immediate pressure, amber shows moderate volume, and green indicates a light schedule. A checklist below lists completed milestone tasks marked with green check circles.</w:t>
        <w:br/>
        <w:t>• Actionable Insight: If the 7-day badge is Red, ensure the assignee list is fully staffed and no team member has planned leaves.</w:t>
      </w:r>
    </w:p>
    <w:p>
      <w:pPr>
        <w:pStyle w:val="Heading3"/>
        <w:spacing w:before="360" w:after="120"/>
      </w:pPr>
      <w:r>
        <w:rPr>
          <w:color w:val="0D1B2A"/>
        </w:rPr>
        <w:t>2.4.2  High-Priority RAID Risks Widget</w:t>
      </w:r>
    </w:p>
    <w:p>
      <w:pPr>
        <w:spacing w:before="0" w:after="120"/>
      </w:pPr>
      <w:r>
        <w:rPr>
          <w:sz w:val="21"/>
        </w:rPr>
        <w:t>• Purpose: Surface the most critical threats to project execution.</w:t>
        <w:br/>
        <w:t>• How to Read: Lists the top three active risks from the RAID register sorted by highest exposure score. Each risk shows its ID, title, impact level, and designated owner.</w:t>
        <w:br/>
        <w:t>• Actionable Insight: Assign owners immediately to any risk flagged with High impact to ensure mitigation activities are underway.</w:t>
      </w:r>
    </w:p>
    <w:p>
      <w:pPr>
        <w:pStyle w:val="Heading3"/>
        <w:spacing w:before="360" w:after="120"/>
      </w:pPr>
      <w:r>
        <w:rPr>
          <w:color w:val="0D1B2A"/>
        </w:rPr>
        <w:t>2.4.3  Strategic Module Status Matrix Widget</w:t>
      </w:r>
    </w:p>
    <w:p>
      <w:pPr>
        <w:spacing w:before="0" w:after="120"/>
      </w:pPr>
      <w:r>
        <w:rPr>
          <w:sz w:val="21"/>
        </w:rPr>
        <w:t>• Purpose: Summarise software engineering progress across architectural modules.</w:t>
        <w:br/>
        <w:t>• How to Read: A grid displaying modules (e.g., Core Engine, API Gateway) on rows and statuses on columns. Numbers inside cells show the count of tasks, with a horizontal progress bar indicating completion percentage. Hovering over elements reveals release mappings.</w:t>
        <w:br/>
        <w:t>• Actionable Insight: Check for modules with 0% progress when close to their target release versions to prevent release slippage.</w:t>
      </w:r>
    </w:p>
    <w:p>
      <w:pPr>
        <w:pStyle w:val="Heading3"/>
        <w:spacing w:before="360" w:after="120"/>
      </w:pPr>
      <w:r>
        <w:rPr>
          <w:color w:val="0D1B2A"/>
        </w:rPr>
        <w:t>2.4.4  Team Capacity Allocation Widget</w:t>
      </w:r>
    </w:p>
    <w:p>
      <w:pPr>
        <w:spacing w:before="0" w:after="120"/>
      </w:pPr>
      <w:r>
        <w:rPr>
          <w:sz w:val="21"/>
        </w:rPr>
        <w:t>• Purpose: Visualise the distribution of effort across roles and disciplines.</w:t>
        <w:br/>
        <w:t>• How to Read: Features a progress grid representing total planned hours allocated to each role (e.g., Lead Architect, QA, PM). Shows percentage bars indicating resource utilisation ratios.</w:t>
        <w:br/>
        <w:t>• Actionable Insight: A high QA utilization combined with low Developer progress implies QA resources are idle, suggesting tasks need sequencing adjustments.</w:t>
      </w:r>
    </w:p>
    <w:p>
      <w:pPr>
        <w:pStyle w:val="Heading3"/>
        <w:spacing w:before="360" w:after="120"/>
      </w:pPr>
      <w:r>
        <w:rPr>
          <w:color w:val="0D1B2A"/>
        </w:rPr>
        <w:t>2.4.5  High Impact Entities &amp; Overdue Attention Widget</w:t>
      </w:r>
    </w:p>
    <w:p>
      <w:pPr>
        <w:spacing w:before="0" w:after="120"/>
      </w:pPr>
      <w:r>
        <w:rPr>
          <w:sz w:val="21"/>
        </w:rPr>
        <w:t>• Purpose: Identify tasks blocking downstream work or lagging past their deadlines.</w:t>
        <w:br/>
        <w:t>• How to Read: Lists critical path items with high follower counts, and overdue items. Red badges indicate tasks past their due date, while warning icons highlight blockers with multiple dependents.</w:t>
        <w:br/>
        <w:t>• Actionable Insight: Allocate senior developers to resolve overdue blocking tasks immediately to prevent compounding delays.</w:t>
      </w:r>
    </w:p>
    <w:p>
      <w:pPr>
        <w:pStyle w:val="Heading3"/>
        <w:spacing w:before="360" w:after="120"/>
      </w:pPr>
      <w:r>
        <w:rPr>
          <w:color w:val="0D1B2A"/>
        </w:rPr>
        <w:t>2.4.6  Defect Intelligence Bento Grid Widget</w:t>
      </w:r>
    </w:p>
    <w:p>
      <w:pPr>
        <w:spacing w:before="0" w:after="120"/>
      </w:pPr>
      <w:r>
        <w:rPr>
          <w:sz w:val="21"/>
        </w:rPr>
        <w:t>• Purpose: Track product quality metrics and defect density.</w:t>
        <w:br/>
        <w:t>• How to Read: A collection of indicators presenting defects grouped by S1-S4 Severity (e.g. Blocker, High), priority distribution, and resolution rate (Closed vs. Open). Displays defect counts linked per code module.</w:t>
        <w:br/>
        <w:t>• Actionable Insight: An S1 Blocker count above zero triggers a high-severity red alert. QA testing should pause on that module until resolved.</w:t>
      </w:r>
    </w:p>
    <w:p>
      <w:pPr>
        <w:pStyle w:val="Heading3"/>
        <w:spacing w:before="360" w:after="120"/>
      </w:pPr>
      <w:r>
        <w:rPr>
          <w:color w:val="0D1B2A"/>
        </w:rPr>
        <w:t>2.4.7  Predictive Intelligence Widget</w:t>
      </w:r>
    </w:p>
    <w:p>
      <w:pPr>
        <w:spacing w:before="0" w:after="120"/>
      </w:pPr>
      <w:r>
        <w:rPr>
          <w:sz w:val="21"/>
        </w:rPr>
        <w:t>• Purpose: Machine learning-driven forecast of final delivery timelines.</w:t>
        <w:br/>
        <w:t>• How to Read: Displays an estimated completion date and a risk factor score. Accounts for historically logged actual effort versus baseline schedules to project delays.</w:t>
        <w:br/>
        <w:t>• Actionable Insight: If the predictive completion date drifts past the project deadline, trigger a re-scoping exercise or utilize the Sandbox to model capacity shifts.</w:t>
      </w:r>
    </w:p>
    <w:p>
      <w:pPr>
        <w:pStyle w:val="Heading3"/>
        <w:spacing w:before="360" w:after="120"/>
      </w:pPr>
      <w:r>
        <w:rPr>
          <w:color w:val="0D1B2A"/>
        </w:rPr>
        <w:t>2.4.8  Advanced Analytics: Burn-up &amp; Velocity Widgets</w:t>
      </w:r>
    </w:p>
    <w:p>
      <w:pPr>
        <w:spacing w:before="0" w:after="120"/>
      </w:pPr>
      <w:r>
        <w:rPr>
          <w:sz w:val="21"/>
        </w:rPr>
        <w:t>• Purpose: Monitor long-term pacing and team output.</w:t>
        <w:br/>
        <w:t>• How to Read: The Burn-up chart plots scope lines alongside completed hours. The Weekly Velocity widget shows a bar chart of effort completed week-over-week. The Cumulative Flow diagram highlights task volume by state over time.</w:t>
        <w:br/>
        <w:t>• Actionable Insight: Flat weekly velocity indicates operational bottlenecks or unlogged work, requiring status reviews.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Insights module gives you deep visibility into project performance through EVM metrics, velocity trends, burn-up projections, and activity patterns.</w:t>
      </w:r>
    </w:p>
    <w:p>
      <w:pPr>
        <w:pStyle w:val="Heading2"/>
        <w:spacing w:before="360" w:after="120"/>
      </w:pPr>
      <w:r>
        <w:rPr>
          <w:color w:val="1E9ED5"/>
        </w:rPr>
        <w:t>3.1  Reading EVM Metrics</w:t>
      </w:r>
    </w:p>
    <w:p>
      <w:pPr>
        <w:spacing w:before="0" w:after="80"/>
      </w:pPr>
      <w:r>
        <w:rPr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3.2  Reading the Burn-Up Chart</w:t>
      </w:r>
    </w:p>
    <w:p>
      <w:pPr>
        <w:spacing w:before="0" w:after="80"/>
      </w:pPr>
      <w:r>
        <w:rPr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spacing w:before="360" w:after="120"/>
      </w:pPr>
      <w:r>
        <w:rPr>
          <w:color w:val="1E9ED5"/>
        </w:rPr>
        <w:t>3.3  Interpreting the 30-Day Activity Heatmap</w:t>
      </w:r>
    </w:p>
    <w:p>
      <w:pPr>
        <w:spacing w:before="0" w:after="80"/>
      </w:pPr>
      <w:r>
        <w:rPr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Delivery Matrix is where the day-to-day work happens. Every task, subtask, assignee, date, status, and effort is managed here.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livery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spacing w:before="360" w:after="120"/>
      </w:pPr>
      <w:r>
        <w:rPr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sz w:val="21"/>
        </w:rPr>
        <w:t>Alternatively, open the Task Flyout detailed panel by clicking the task detail/edit button.</w:t>
      </w:r>
    </w:p>
    <w:p>
      <w:pPr>
        <w:pStyle w:val="ListNumber"/>
        <w:spacing w:before="0" w:after="60"/>
      </w:pPr>
      <w:r>
        <w:rPr>
          <w:sz w:val="21"/>
        </w:rPr>
        <w:t>A comprehensive form appears with fields for name, assignee, status, priority, complexity, dates, and dependencies.</w:t>
      </w:r>
    </w:p>
    <w:p>
      <w:pPr>
        <w:pStyle w:val="ListNumber"/>
        <w:spacing w:before="0" w:after="60"/>
      </w:pPr>
      <w:r>
        <w:rPr>
          <w:sz w:val="21"/>
        </w:rPr>
        <w:t>Fill in the details and click 'Save Task'.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d_task_fly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4.2 — The interactive Task Details flyout panel showing comprehensive fields and subtask lists.</w:t>
      </w:r>
    </w:p>
    <w:p/>
    <w:p>
      <w:pPr>
        <w:pStyle w:val="Heading2"/>
        <w:spacing w:before="360" w:after="120"/>
      </w:pPr>
      <w:r>
        <w:rPr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sz w:val="21"/>
        </w:rPr>
        <w:t>The parent task's progress bar automatically updates based on subtask completion.</w:t>
      </w:r>
    </w:p>
    <w:p/>
    <w:p>
      <w:pPr>
        <w:pStyle w:val="Heading2"/>
        <w:spacing w:before="360" w:after="120"/>
      </w:pPr>
      <w:r>
        <w:rPr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sz w:val="21"/>
        </w:rPr>
        <w:t>The status pill updates immediately and the change is recorded in the Audit Log.</w:t>
      </w:r>
    </w:p>
    <w:p/>
    <w:p>
      <w:pPr>
        <w:pStyle w:val="Heading2"/>
        <w:spacing w:before="360" w:after="120"/>
      </w:pPr>
      <w:r>
        <w:rPr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18" w:color="C67C0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Gantt Timeline gives you a visual, time-anchored view of your entire schedule. Use it for planning, identifying bottlenecks, and communicating timelines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ntt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spacing w:before="360" w:after="120"/>
      </w:pPr>
      <w:r>
        <w:rPr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sz w:val="21"/>
        </w:rPr>
        <w:t>The red vertical line marks today's date.</w:t>
      </w:r>
    </w:p>
    <w:p/>
    <w:p>
      <w:pPr>
        <w:pStyle w:val="Heading2"/>
        <w:spacing w:before="360" w:after="120"/>
      </w:pPr>
      <w:r>
        <w:rPr>
          <w:color w:val="1E9ED5"/>
        </w:rPr>
        <w:t>5.2  Reading Dependency Arrows</w:t>
      </w:r>
    </w:p>
    <w:p>
      <w:pPr>
        <w:spacing w:before="0" w:after="80"/>
      </w:pPr>
      <w:r>
        <w:rPr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sz w:val="21"/>
        </w:rPr>
        <w:t>Red arrow: VIOLATION — the successor task starts before the predecessor finishes. Needs attention.</w:t>
      </w:r>
    </w:p>
    <w:p/>
    <w:p>
      <w:pPr>
        <w:pStyle w:val="Heading2"/>
        <w:spacing w:before="360" w:after="120"/>
      </w:pPr>
      <w:r>
        <w:rPr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sz w:val="21"/>
        </w:rPr>
        <w:t>If 'Cascade Dependents' is enabled, all downstream tasks shift by the same number of days.</w:t>
      </w:r>
    </w:p>
    <w:p/>
    <w:p>
      <w:pPr>
        <w:pStyle w:val="Heading2"/>
        <w:spacing w:before="360" w:after="120"/>
      </w:pPr>
      <w:r>
        <w:rPr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Weekly Scheduler shows you exactly how much work is assigned to each team member each week — and alerts you immediately when someone is over-allocated.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spacing w:before="360" w:after="120"/>
      </w:pPr>
      <w:r>
        <w:rPr>
          <w:color w:val="1E9ED5"/>
        </w:rPr>
        <w:t>6.1  Reading the Resource Heatmap</w:t>
      </w:r>
    </w:p>
    <w:p>
      <w:pPr>
        <w:spacing w:before="0" w:after="80"/>
      </w:pPr>
      <w:r>
        <w:rPr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sz w:val="21"/>
        </w:rPr>
        <w:t>Grey cells: The member is on leave. No capacity available that week.</w:t>
      </w:r>
    </w:p>
    <w:p/>
    <w:p>
      <w:pPr>
        <w:pStyle w:val="Heading2"/>
        <w:spacing w:before="360" w:after="120"/>
      </w:pPr>
      <w:r>
        <w:rPr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sz w:val="21"/>
        </w:rPr>
        <w:t>The heatmap refreshes automatically to reflect your changes.</w:t>
      </w:r>
    </w:p>
    <w:p/>
    <w:p>
      <w:pPr>
        <w:pStyle w:val="Heading2"/>
        <w:spacing w:before="360" w:after="120"/>
      </w:pPr>
      <w:r>
        <w:rPr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18" w:color="5E35B1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RAID Register is your project's formal risk and issue management system. Use it to track all Risks, Assumptions, Issues, and Dependencies throughout the project lifecycle.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id_regis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spacing w:before="360" w:after="120"/>
      </w:pPr>
      <w:r>
        <w:rPr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sz w:val="21"/>
        </w:rPr>
        <w:t>Click '+ Add Item'.</w:t>
      </w:r>
    </w:p>
    <w:p>
      <w:pPr>
        <w:pStyle w:val="ListNumber"/>
        <w:spacing w:before="0" w:after="60"/>
      </w:pPr>
      <w:r>
        <w:rPr>
          <w:sz w:val="21"/>
        </w:rPr>
        <w:t>The RAID logging flyout panel appears, allowing comprehensive details to be set.</w:t>
      </w:r>
    </w:p>
    <w:p>
      <w:pPr>
        <w:pStyle w:val="ListNumber"/>
        <w:spacing w:before="0" w:after="60"/>
      </w:pPr>
      <w:r>
        <w:rPr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sz w:val="21"/>
        </w:rPr>
        <w:t>Click Save. The Exposure Score is calculated automatically.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aid_fly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7.2 — Logging/Editing a RAID item with mitigation strategy, owner select, and auto-exposure calculation.</w:t>
      </w:r>
    </w:p>
    <w:p/>
    <w:p>
      <w:pPr>
        <w:pStyle w:val="Heading2"/>
        <w:spacing w:before="360" w:after="120"/>
      </w:pPr>
      <w:r>
        <w:rPr>
          <w:color w:val="1E9ED5"/>
        </w:rPr>
        <w:t>7.2  Understanding the Exposure Score</w:t>
      </w:r>
    </w:p>
    <w:p>
      <w:pPr>
        <w:spacing w:before="0" w:after="80"/>
      </w:pPr>
      <w:r>
        <w:rPr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7-9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1-3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7.3  Managing Item Lifecycle</w:t>
      </w:r>
    </w:p>
    <w:p>
      <w:pPr>
        <w:spacing w:before="0" w:after="80"/>
      </w:pPr>
      <w:r>
        <w:rPr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sz w:val="21"/>
        </w:rPr>
        <w:t>Closed: Item fully resolved. Archived for reporting purposes.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Team Capacity Hub is where you manage your team — adding members, setting their work capacity, and recording planned leave.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am_capacity_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spacing w:before="360" w:after="120"/>
      </w:pPr>
      <w:r>
        <w:rPr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sz w:val="21"/>
        </w:rPr>
        <w:t>Click Save. The member now appears in all assignee dropdowns and the Scheduler heatmap.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d_member_fly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8.2 — Add/Edit Team Member form showing capacity hour caps, utilization rates, and planned leaves scheduler.</w:t>
      </w:r>
    </w:p>
    <w:p/>
    <w:p>
      <w:pPr>
        <w:pStyle w:val="Heading2"/>
        <w:spacing w:before="360" w:after="120"/>
      </w:pPr>
      <w:r>
        <w:rPr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spacing w:before="360" w:after="120"/>
      </w:pPr>
      <w:r>
        <w:rPr>
          <w:color w:val="1E9ED5"/>
        </w:rPr>
        <w:t>8.3  Member Status Management</w:t>
      </w:r>
    </w:p>
    <w:p>
      <w:pPr>
        <w:spacing w:before="0" w:after="80"/>
      </w:pPr>
      <w:r>
        <w:rPr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fect_track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spacing w:before="360" w:after="120"/>
      </w:pPr>
      <w:r>
        <w:rPr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sz w:val="21"/>
        </w:rPr>
        <w:t>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d_defect_fly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9.2 — Log Defect form linking the bug to a parent task, specifying severity, and listing reproduction steps.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9.2  Managing the Defect Lifecycle</w:t>
      </w:r>
    </w:p>
    <w:p>
      <w:pPr>
        <w:spacing w:before="0" w:after="80"/>
      </w:pPr>
      <w:r>
        <w:rPr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sz w:val="21"/>
        </w:rPr>
        <w:t>Any -&gt; Rejected: Defect is by design or cannot be reproduced. Requires a rejection reason.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_boardp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spacing w:before="360" w:after="120"/>
      </w:pPr>
      <w:r>
        <w:rPr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sz w:val="21"/>
        </w:rPr>
        <w:t>Click 'Print' to send to a printer or 'Save as PDF' to generate a PDF file.</w:t>
      </w:r>
    </w:p>
    <w:p/>
    <w:p>
      <w:pPr>
        <w:pStyle w:val="Heading2"/>
        <w:spacing w:before="360" w:after="120"/>
      </w:pPr>
      <w:r>
        <w:rPr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tivity_audit_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spacing w:before="360" w:after="120"/>
      </w:pPr>
      <w:r>
        <w:rPr>
          <w:color w:val="1E9ED5"/>
        </w:rPr>
        <w:t>11.1  Reading the Audit Log</w:t>
      </w:r>
    </w:p>
    <w:p>
      <w:pPr>
        <w:spacing w:before="0" w:after="80"/>
      </w:pPr>
      <w:r>
        <w:rPr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sz w:val="21"/>
        </w:rPr>
        <w:t>Change Details: Old value -&gt; New value (e.g., 'Status: In Progress -&gt; Under Review').</w:t>
      </w:r>
    </w:p>
    <w:p/>
    <w:p>
      <w:pPr>
        <w:pStyle w:val="Heading2"/>
        <w:spacing w:before="360" w:after="120"/>
      </w:pPr>
      <w:r>
        <w:rPr>
          <w:color w:val="1E9ED5"/>
        </w:rPr>
        <w:t>11.2  Rolling Back to a Prior State</w:t>
      </w:r>
    </w:p>
    <w:p>
      <w:pPr>
        <w:spacing w:before="0" w:after="80"/>
      </w:pPr>
      <w:r>
        <w:rPr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Settings panel (gear icon in the navigation bar) lets you customise ProjectPulse to match your project's terminology, working calendar, and visual style.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iguration_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spacing w:before="360" w:after="120"/>
      </w:pPr>
      <w:r>
        <w:rPr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sz w:val="21"/>
        </w:rPr>
        <w:t>Click Save. All effort displays and capacity calculations update immediately.</w:t>
      </w:r>
    </w:p>
    <w:p/>
    <w:p>
      <w:pPr>
        <w:pStyle w:val="Heading2"/>
        <w:spacing w:before="360" w:after="120"/>
      </w:pPr>
      <w:r>
        <w:rPr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sz w:val="21"/>
        </w:rPr>
        <w:t>Click Save. New options appear immediately in all relevant selects.</w:t>
      </w:r>
    </w:p>
    <w:p/>
    <w:p>
      <w:pPr>
        <w:pStyle w:val="Heading2"/>
        <w:spacing w:before="360" w:after="120"/>
      </w:pPr>
      <w:r>
        <w:rPr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sz w:val="21"/>
        </w:rPr>
        <w:t>Theme selection is saved automatically.</w:t>
      </w:r>
    </w:p>
    <w:p/>
    <w:p>
      <w:pPr>
        <w:pStyle w:val="Heading2"/>
        <w:spacing w:before="360" w:after="120"/>
      </w:pPr>
      <w:r>
        <w:rPr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spacing w:before="360" w:after="120"/>
      </w:pPr>
      <w:r>
        <w:rPr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sz w:val="21"/>
        </w:rPr>
        <w:t>Export before major changes: Always export to Excel before a rollback or baseline restore.</w:t>
      </w:r>
    </w:p>
    <w:p/>
    <w:p>
      <w:pPr>
        <w:pStyle w:val="Heading2"/>
        <w:spacing w:before="360" w:after="120"/>
      </w:pPr>
      <w:r>
        <w:rPr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color w:val="6C757D"/>
        <w:sz w:val="16"/>
      </w:rPr>
      <w:t xml:space="preserve">ProjectPulse  |  User Manual with Illustrations  |  Page </w:t>
    </w:r>
    <w:r>
      <w:rPr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