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Bdr>
          <w:bottom w:val="single" w:sz="36" w:space="1" w:color="00C2A8"/>
        </w:pBdr>
        <w:spacing w:before="0" w:after="160"/>
      </w:pPr>
    </w:p>
    <w:p>
      <w:pPr>
        <w:spacing w:before="360" w:after="80"/>
        <w:jc w:val="left"/>
      </w:pPr>
      <w:r>
        <w:rPr>
          <w:rFonts w:ascii="Segoe UI" w:hAnsi="Segoe UI"/>
          <w:b/>
          <w:color w:val="0D1B2A"/>
          <w:sz w:val="76"/>
        </w:rPr>
        <w:t>ProjectPulse</w:t>
      </w:r>
    </w:p>
    <w:p>
      <w:pPr>
        <w:spacing w:before="80" w:after="560"/>
        <w:jc w:val="left"/>
      </w:pPr>
      <w:r>
        <w:rPr>
          <w:rFonts w:ascii="Segoe UI" w:hAnsi="Segoe UI"/>
          <w:color w:val="00C2A8"/>
          <w:sz w:val="32"/>
        </w:rPr>
        <w:t>Functional Specification Document</w:t>
      </w:r>
    </w:p>
    <w:p>
      <w:r>
        <w:br/>
      </w:r>
    </w:p>
    <w:tbl>
      <w:tblPr>
        <w:tblW w:type="auto" w:w="0"/>
        <w:jc w:val="left"/>
        <w:tblLook w:firstColumn="1" w:firstRow="1" w:lastColumn="0" w:lastRow="0" w:noHBand="0" w:noVBand="1" w:val="04A0"/>
      </w:tblPr>
      <w:tblGrid>
        <w:gridCol w:w="8640"/>
      </w:tblGrid>
      <w:tr>
        <w:tc>
          <w:tcPr>
            <w:tcW w:type="dxa" w:w="8640"/>
            <w:shd w:val="clear" w:color="auto" w:fill="F4F7FA"/>
            <w:tcMar>
              <w:top w:w="180" w:type="dxa"/>
              <w:bottom w:w="180" w:type="dxa"/>
              <w:left w:w="240" w:type="dxa"/>
              <w:right w:w="240" w:type="dxa"/>
            </w:tcMar>
            <w:tcBorders>
              <w:top w:val="none"/>
              <w:bottom w:val="none"/>
              <w:left w:val="single" w:sz="24" w:color="00C2A8"/>
              <w:right w:val="none"/>
            </w:tcBorders>
          </w:tcPr>
          <w:p>
            <w:pPr>
              <w:spacing w:before="40" w:after="40" w:line="276" w:lineRule="auto"/>
            </w:pPr>
            <w:r>
              <w:rPr>
                <w:rFonts w:ascii="Segoe UI" w:hAnsi="Segoe UI"/>
                <w:b/>
                <w:color w:val="0D1B2A"/>
                <w:sz w:val="20"/>
              </w:rPr>
              <w:t xml:space="preserve">Document Type:  </w:t>
            </w:r>
            <w:r>
              <w:rPr>
                <w:rFonts w:ascii="Segoe UI" w:hAnsi="Segoe UI"/>
                <w:color w:val="1C1C1E"/>
                <w:sz w:val="20"/>
              </w:rPr>
              <w:t>Functional Specification Document</w:t>
            </w:r>
          </w:p>
          <w:p>
            <w:pPr>
              <w:spacing w:before="40" w:after="40" w:line="276" w:lineRule="auto"/>
            </w:pPr>
            <w:r>
              <w:rPr>
                <w:rFonts w:ascii="Segoe UI" w:hAnsi="Segoe UI"/>
                <w:b/>
                <w:color w:val="0D1B2A"/>
                <w:sz w:val="20"/>
              </w:rPr>
              <w:t xml:space="preserve">Version:  </w:t>
            </w:r>
            <w:r>
              <w:rPr>
                <w:rFonts w:ascii="Segoe UI" w:hAnsi="Segoe UI"/>
                <w:color w:val="1C1C1E"/>
                <w:sz w:val="20"/>
              </w:rPr>
              <w:t>v2.1.0</w:t>
            </w:r>
          </w:p>
          <w:p>
            <w:pPr>
              <w:spacing w:before="40" w:after="40" w:line="276" w:lineRule="auto"/>
            </w:pPr>
            <w:r>
              <w:rPr>
                <w:rFonts w:ascii="Segoe UI" w:hAnsi="Segoe UI"/>
                <w:b/>
                <w:color w:val="0D1B2A"/>
                <w:sz w:val="20"/>
              </w:rPr>
              <w:t xml:space="preserve">Audience:  </w:t>
            </w:r>
            <w:r>
              <w:rPr>
                <w:rFonts w:ascii="Segoe UI" w:hAnsi="Segoe UI"/>
                <w:color w:val="1C1C1E"/>
                <w:sz w:val="20"/>
              </w:rPr>
              <w:t>Product Managers / Developers / QA Engineers / Business Analysts</w:t>
            </w:r>
          </w:p>
          <w:p>
            <w:pPr>
              <w:spacing w:before="40" w:after="40" w:line="276" w:lineRule="auto"/>
            </w:pPr>
            <w:r>
              <w:rPr>
                <w:rFonts w:ascii="Segoe UI" w:hAnsi="Segoe UI"/>
                <w:b/>
                <w:color w:val="0D1B2A"/>
                <w:sz w:val="20"/>
              </w:rPr>
              <w:t xml:space="preserve">Date:  </w:t>
            </w:r>
            <w:r>
              <w:rPr>
                <w:rFonts w:ascii="Segoe UI" w:hAnsi="Segoe UI"/>
                <w:color w:val="1C1C1E"/>
                <w:sz w:val="20"/>
              </w:rPr>
              <w:t>08 September 2026</w:t>
            </w:r>
          </w:p>
          <w:p>
            <w:pPr>
              <w:spacing w:before="40" w:after="40" w:line="276" w:lineRule="auto"/>
            </w:pPr>
            <w:r>
              <w:rPr>
                <w:rFonts w:ascii="Segoe UI" w:hAnsi="Segoe UI"/>
                <w:b/>
                <w:color w:val="0D1B2A"/>
                <w:sz w:val="20"/>
              </w:rPr>
              <w:t xml:space="preserve">Confidentiality:  </w:t>
            </w:r>
            <w:r>
              <w:rPr>
                <w:rFonts w:ascii="Segoe UI" w:hAnsi="Segoe UI"/>
                <w:color w:val="1C1C1E"/>
                <w:sz w:val="20"/>
              </w:rPr>
              <w:t>Internal - Restricted</w:t>
            </w:r>
          </w:p>
        </w:tc>
      </w:tr>
    </w:tbl>
    <w:p>
      <w:r>
        <w:br w:type="page"/>
      </w:r>
    </w:p>
    <w:p>
      <w:pPr>
        <w:pStyle w:val="Heading1"/>
        <w:keepNext/>
        <w:spacing w:before="480" w:after="160"/>
      </w:pPr>
      <w:r>
        <w:rPr>
          <w:rFonts w:ascii="Segoe UI" w:hAnsi="Segoe UI"/>
          <w:color w:val="0D1B2A"/>
        </w:rPr>
        <w:t>Document Control</w:t>
      </w:r>
    </w:p>
    <w:p>
      <w:pPr>
        <w:pBdr>
          <w:bottom w:val="single" w:sz="6" w:space="1" w:color="00C2A8"/>
        </w:pBdr>
        <w:spacing w:before="0" w:after="120"/>
      </w:pPr>
    </w:p>
    <w:tbl>
      <w:tblPr>
        <w:tblW w:type="auto" w:w="0"/>
        <w:jc w:val="center"/>
        <w:tblLook w:firstColumn="1" w:firstRow="1" w:lastColumn="0" w:lastRow="0" w:noHBand="0" w:noVBand="1" w:val="04A0"/>
      </w:tblPr>
      <w:tblGrid>
        <w:gridCol w:w="4320"/>
        <w:gridCol w:w="4320"/>
      </w:tblGrid>
      <w:tr>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w:t>
            </w:r>
          </w:p>
        </w:tc>
        <w:tc>
          <w:tcPr>
            <w:tcW w:type="dxa" w:w="633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Value</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Document Title</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ProjectPulse - Functional Specification Document</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Version</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v2.1.0</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Approved</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Author(s)</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ProjectPulse Product Team</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Reviewer(s)</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Engineering Lead / QA Lead / Product Manager</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Review Date</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08 September 2026</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Classification</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Internal - Restricted</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Next Review</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Quarterly or upon major feature release</w:t>
            </w:r>
          </w:p>
        </w:tc>
      </w:tr>
    </w:tbl>
    <w:p>
      <w:pPr>
        <w:spacing w:after="160"/>
      </w:pPr>
    </w:p>
    <w:p>
      <w:r>
        <w:br w:type="page"/>
      </w:r>
    </w:p>
    <w:p>
      <w:pPr>
        <w:pStyle w:val="Heading1"/>
        <w:keepNext/>
        <w:spacing w:before="480" w:after="160"/>
      </w:pPr>
      <w:r>
        <w:rPr>
          <w:rFonts w:ascii="Segoe UI" w:hAnsi="Segoe UI"/>
          <w:color w:val="0D1B2A"/>
        </w:rPr>
        <w:t>Table of Contents</w:t>
      </w:r>
    </w:p>
    <w:p>
      <w:pPr>
        <w:pBdr>
          <w:bottom w:val="single" w:sz="6" w:space="1" w:color="00C2A8"/>
        </w:pBdr>
        <w:spacing w:before="0" w:after="120"/>
      </w:pPr>
    </w:p>
    <w:p>
      <w:pPr>
        <w:spacing w:after="120"/>
      </w:pPr>
    </w:p>
    <w:tbl>
      <w:tblPr>
        <w:tblW w:type="auto" w:w="0"/>
        <w:jc w:val="left"/>
        <w:tblLook w:firstColumn="1" w:firstRow="1" w:lastColumn="0" w:lastRow="0" w:noHBand="0" w:noVBand="1" w:val="04A0"/>
      </w:tblPr>
      <w:tblGrid>
        <w:gridCol w:w="2880"/>
        <w:gridCol w:w="2880"/>
        <w:gridCol w:w="2880"/>
      </w:tblGrid>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I</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PART I — System Architecture &amp; Foundations</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Product Philosophy &amp; Design Principles</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5</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2</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Application Architecture</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7</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3</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Data Model &amp; Full Schema Reference</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10</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4</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Performance Caching: buildDashCache</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18</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5</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Global Configuration &amp; Settings Model</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20</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II</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PART II — Module Functional Specifications</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6</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Executive Overview Dashboard</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23</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7</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Live Insights &amp; Analytics</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28</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8</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Software Deliveries &amp; Deployment Schedule</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32</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9</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Hierarchical Task Matrix &amp; WBS</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37</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10</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Gantt Timeline</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43</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11</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Weekly Scheduler &amp; Conflict Resolver</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47</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12</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RAID Register</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53</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13</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Team Capacity Hub</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58</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14</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Defect Tracker</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62</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15</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Reports &amp; Board Packs</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67</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16</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Audit Log &amp; Activity Streams</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71</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17</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Schedule Baselines</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75</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18</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System Configuration</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79</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III</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PART III — Cross-Cutting Concerns</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19</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Security &amp; Data Privacy</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83</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20</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Performance &amp; Scalability Limits</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85</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21</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Browser Compatibility Matrix</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86</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A</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Appendix A — Keyboard Shortcuts</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82</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B</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Appendix B — Formula Reference Card</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83</w:t>
            </w:r>
          </w:p>
        </w:tc>
      </w:tr>
      <w:tr>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C</w:t>
            </w:r>
          </w:p>
        </w:tc>
        <w:tc>
          <w:tcPr>
            <w:tcW w:type="dxa" w:w="7200"/>
            <w:shd w:val="clear" w:color="auto" w:fill="F8FAFC"/>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Appendix C — Glossary</w:t>
            </w:r>
          </w:p>
        </w:tc>
        <w:tc>
          <w:tcPr>
            <w:tcW w:type="dxa" w:w="864"/>
            <w:shd w:val="clear" w:color="auto" w:fill="F8FAFC"/>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85</w:t>
            </w:r>
          </w:p>
        </w:tc>
      </w:tr>
      <w:tr>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b/>
                <w:color w:val="00C2A8"/>
                <w:sz w:val="19"/>
              </w:rPr>
              <w:t>D</w:t>
            </w:r>
          </w:p>
        </w:tc>
        <w:tc>
          <w:tcPr>
            <w:tcW w:type="dxa" w:w="7200"/>
            <w:shd w:val="clear" w:color="auto" w:fill="FFFFFF"/>
            <w:tcMar>
              <w:top w:w="80" w:type="dxa"/>
              <w:bottom w:w="80" w:type="dxa"/>
              <w:left w:w="120" w:type="dxa"/>
              <w:right w:w="120" w:type="dxa"/>
            </w:tcMar>
            <w:tcBorders>
              <w:top w:val="none"/>
              <w:bottom w:val="none"/>
              <w:left w:val="none"/>
              <w:right w:val="none"/>
            </w:tcBorders>
          </w:tcPr>
          <w:p>
            <w:pPr>
              <w:spacing w:before="40" w:after="40"/>
            </w:pPr>
            <w:r>
              <w:rPr>
                <w:rFonts w:ascii="Segoe UI" w:hAnsi="Segoe UI"/>
                <w:color w:val="1C1C1E"/>
                <w:sz w:val="19"/>
              </w:rPr>
              <w:t>Appendix D — Project Intelligence &amp; Training Resources</w:t>
            </w:r>
          </w:p>
        </w:tc>
        <w:tc>
          <w:tcPr>
            <w:tcW w:type="dxa" w:w="864"/>
            <w:shd w:val="clear" w:color="auto" w:fill="FFFFFF"/>
            <w:tcMar>
              <w:top w:w="80" w:type="dxa"/>
              <w:bottom w:w="80" w:type="dxa"/>
              <w:left w:w="120" w:type="dxa"/>
              <w:right w:w="120" w:type="dxa"/>
            </w:tcMar>
            <w:tcBorders>
              <w:top w:val="none"/>
              <w:bottom w:val="none"/>
              <w:left w:val="none"/>
              <w:right w:val="none"/>
            </w:tcBorders>
          </w:tcPr>
          <w:p>
            <w:pPr>
              <w:spacing w:before="40" w:after="40"/>
              <w:jc w:val="right"/>
            </w:pPr>
            <w:r>
              <w:rPr>
                <w:rFonts w:ascii="Segoe UI" w:hAnsi="Segoe UI"/>
                <w:b/>
                <w:color w:val="0D1B2A"/>
                <w:sz w:val="19"/>
              </w:rPr>
              <w:t>87</w:t>
            </w:r>
          </w:p>
        </w:tc>
      </w:tr>
    </w:tbl>
    <w:p>
      <w:pPr>
        <w:spacing w:after="240"/>
      </w:pPr>
    </w:p>
    <w:p>
      <w:r>
        <w:br w:type="page"/>
      </w:r>
    </w:p>
    <w:p>
      <w:r>
        <w:br w:type="page"/>
      </w:r>
    </w:p>
    <w:p>
      <w:r>
        <w:br/>
        <w:br/>
        <w:br/>
        <w:br/>
      </w:r>
    </w:p>
    <w:p>
      <w:pPr>
        <w:spacing w:before="240" w:after="80"/>
        <w:jc w:val="left"/>
      </w:pPr>
      <w:r>
        <w:rPr>
          <w:rFonts w:ascii="Segoe UI" w:hAnsi="Segoe UI"/>
          <w:b/>
          <w:color w:val="00C2A8"/>
          <w:sz w:val="24"/>
        </w:rPr>
        <w:t>PART I</w:t>
      </w:r>
    </w:p>
    <w:p>
      <w:pPr>
        <w:spacing w:before="80" w:after="240"/>
        <w:jc w:val="left"/>
      </w:pPr>
      <w:r>
        <w:rPr>
          <w:rFonts w:ascii="Segoe UI" w:hAnsi="Segoe UI"/>
          <w:b/>
          <w:color w:val="0D1B2A"/>
          <w:sz w:val="56"/>
        </w:rPr>
        <w:t>System Architecture &amp; Foundations</w:t>
      </w:r>
    </w:p>
    <w:p>
      <w:pPr>
        <w:pBdr>
          <w:bottom w:val="single" w:sz="18" w:space="1" w:color="00C2A8"/>
        </w:pBdr>
        <w:spacing w:before="0" w:after="160"/>
      </w:pPr>
    </w:p>
    <w:p>
      <w:r>
        <w:br/>
      </w:r>
    </w:p>
    <w:p>
      <w:pPr>
        <w:spacing w:before="120" w:after="240"/>
        <w:jc w:val="left"/>
      </w:pPr>
      <w:r>
        <w:rPr>
          <w:rFonts w:ascii="Segoe UI" w:hAnsi="Segoe UI"/>
          <w:i/>
          <w:color w:val="6C757D"/>
          <w:sz w:val="22"/>
        </w:rPr>
        <w:t>Application design, state model, data schemas, caching, and configuration.</w:t>
      </w:r>
    </w:p>
    <w:p>
      <w:r>
        <w:br w:type="page"/>
      </w:r>
    </w:p>
    <w:p>
      <w:pPr>
        <w:pStyle w:val="Heading1"/>
        <w:keepNext/>
        <w:spacing w:before="480" w:after="160"/>
      </w:pPr>
      <w:r>
        <w:rPr>
          <w:rFonts w:ascii="Segoe UI" w:hAnsi="Segoe UI"/>
          <w:color w:val="0D1B2A"/>
        </w:rPr>
        <w:t>1  Product Philosophy &amp; Design Principles</w:t>
      </w:r>
    </w:p>
    <w:p>
      <w:pPr>
        <w:pBdr>
          <w:bottom w:val="single" w:sz="6" w:space="1" w:color="00C2A8"/>
        </w:pBdr>
        <w:spacing w:before="0" w:after="120"/>
      </w:pPr>
    </w:p>
    <w:p>
      <w:pPr>
        <w:spacing w:before="0" w:after="160"/>
      </w:pPr>
      <w:r>
        <w:rPr>
          <w:rFonts w:ascii="Segoe UI" w:hAnsi="Segoe UI"/>
          <w:sz w:val="21"/>
        </w:rPr>
        <w:t>ProjectPulse is built on five foundational design principles that govern every architectural and UX decision in the product.</w:t>
      </w:r>
    </w:p>
    <w:p>
      <w:pPr>
        <w:pStyle w:val="Heading2"/>
        <w:keepNext/>
        <w:spacing w:before="320" w:after="120"/>
      </w:pPr>
      <w:r>
        <w:rPr>
          <w:rFonts w:ascii="Segoe UI" w:hAnsi="Segoe UI"/>
          <w:color w:val="1E9ED5"/>
        </w:rPr>
        <w:t>Zero Friction</w:t>
      </w:r>
    </w:p>
    <w:p>
      <w:pPr>
        <w:spacing w:before="0" w:after="160"/>
      </w:pPr>
      <w:r>
        <w:rPr>
          <w:rFonts w:ascii="Segoe UI" w:hAnsi="Segoe UI"/>
          <w:sz w:val="21"/>
        </w:rPr>
        <w:t>The application must be usable immediately, without installation, configuration, or network connectivity. Every feature must be accessible within two clicks from any view. Complexity is hidden behind progressive disclosure.</w:t>
      </w:r>
    </w:p>
    <w:p>
      <w:pPr>
        <w:pStyle w:val="Heading2"/>
        <w:keepNext/>
        <w:spacing w:before="320" w:after="120"/>
      </w:pPr>
      <w:r>
        <w:rPr>
          <w:rFonts w:ascii="Segoe UI" w:hAnsi="Segoe UI"/>
          <w:color w:val="1E9ED5"/>
        </w:rPr>
        <w:t>Real-Time Truth</w:t>
      </w:r>
    </w:p>
    <w:p>
      <w:pPr>
        <w:spacing w:before="0" w:after="160"/>
      </w:pPr>
      <w:r>
        <w:rPr>
          <w:rFonts w:ascii="Segoe UI" w:hAnsi="Segoe UI"/>
          <w:sz w:val="21"/>
        </w:rPr>
        <w:t>All displayed metrics must reflect the current state of the data at all times. There are no 'refresh' or 'recalculate' buttons. Every state mutation triggers an immediate, synchronous UI update via the render pipeline.</w:t>
      </w:r>
    </w:p>
    <w:p>
      <w:pPr>
        <w:pStyle w:val="Heading2"/>
        <w:keepNext/>
        <w:spacing w:before="320" w:after="120"/>
      </w:pPr>
      <w:r>
        <w:rPr>
          <w:rFonts w:ascii="Segoe UI" w:hAnsi="Segoe UI"/>
          <w:color w:val="1E9ED5"/>
        </w:rPr>
        <w:t>Non-Destructive by Default</w:t>
      </w:r>
    </w:p>
    <w:p>
      <w:pPr>
        <w:spacing w:before="0" w:after="160"/>
      </w:pPr>
      <w:r>
        <w:rPr>
          <w:rFonts w:ascii="Segoe UI" w:hAnsi="Segoe UI"/>
          <w:sz w:val="21"/>
        </w:rPr>
        <w:t>All high-risk operations (sandbox mutations, baseline restores, bulk edits) operate on copies of the data or are reversible via the Audit Log. The user's live schedule is never modified without explicit confirmation.</w:t>
      </w:r>
    </w:p>
    <w:p>
      <w:pPr>
        <w:pStyle w:val="Heading2"/>
        <w:keepNext/>
        <w:spacing w:before="320" w:after="120"/>
      </w:pPr>
      <w:r>
        <w:rPr>
          <w:rFonts w:ascii="Segoe UI" w:hAnsi="Segoe UI"/>
          <w:color w:val="1E9ED5"/>
        </w:rPr>
        <w:t>Governance as a Feature</w:t>
      </w:r>
    </w:p>
    <w:p>
      <w:pPr>
        <w:spacing w:before="0" w:after="160"/>
      </w:pPr>
      <w:r>
        <w:rPr>
          <w:rFonts w:ascii="Segoe UI" w:hAnsi="Segoe UI"/>
          <w:sz w:val="21"/>
        </w:rPr>
        <w:t>Accountability is built into every workflow. Status transitions enforce mandatory comments. RAID items require owners. Defects are traced to tasks. Every mutation is permanently logged. The product treats governance as a first-class product requirement.</w:t>
      </w:r>
    </w:p>
    <w:p>
      <w:pPr>
        <w:pStyle w:val="Heading2"/>
        <w:keepNext/>
        <w:spacing w:before="320" w:after="120"/>
      </w:pPr>
      <w:r>
        <w:rPr>
          <w:rFonts w:ascii="Segoe UI" w:hAnsi="Segoe UI"/>
          <w:color w:val="1E9ED5"/>
        </w:rPr>
        <w:t>Performance at Scale</w:t>
      </w:r>
    </w:p>
    <w:p>
      <w:pPr>
        <w:spacing w:before="0" w:after="160"/>
      </w:pPr>
      <w:r>
        <w:rPr>
          <w:rFonts w:ascii="Segoe UI" w:hAnsi="Segoe UI"/>
          <w:sz w:val="21"/>
        </w:rPr>
        <w:t>The O(n) buildDashCache architecture ensures that analytics remain sub-millisecond regardless of task count. All SVG visualisations (Gantt, Health Gauge, heatmaps) are rendered natively without third-party charting libraries.</w:t>
      </w:r>
    </w:p>
    <w:p>
      <w:r>
        <w:br w:type="page"/>
      </w:r>
    </w:p>
    <w:p>
      <w:pPr>
        <w:pStyle w:val="Heading1"/>
        <w:keepNext/>
        <w:spacing w:before="480" w:after="160"/>
      </w:pPr>
      <w:r>
        <w:rPr>
          <w:rFonts w:ascii="Segoe UI" w:hAnsi="Segoe UI"/>
          <w:color w:val="0D1B2A"/>
        </w:rPr>
        <w:t>2  Application Architecture</w:t>
      </w:r>
    </w:p>
    <w:p>
      <w:pPr>
        <w:pBdr>
          <w:bottom w:val="single" w:sz="6" w:space="1" w:color="00C2A8"/>
        </w:pBdr>
        <w:spacing w:before="0" w:after="120"/>
      </w:pPr>
    </w:p>
    <w:p>
      <w:pPr>
        <w:pStyle w:val="Heading2"/>
        <w:keepNext/>
        <w:spacing w:before="320" w:after="120"/>
      </w:pPr>
      <w:r>
        <w:rPr>
          <w:rFonts w:ascii="Segoe UI" w:hAnsi="Segoe UI"/>
          <w:color w:val="1E9ED5"/>
        </w:rPr>
        <w:t>2.1  Single-Page Application Model</w:t>
      </w:r>
    </w:p>
    <w:p>
      <w:pPr>
        <w:spacing w:before="0" w:after="120"/>
      </w:pPr>
      <w:r>
        <w:rPr>
          <w:rFonts w:ascii="Segoe UI" w:hAnsi="Segoe UI"/>
          <w:sz w:val="21"/>
        </w:rPr>
        <w:t>ProjectPulse is implemented as a monolithic Single-Page Application (SPA) delivered as a single HTML file (projectpulse.html). All JavaScript logic, CSS styles, and SVG assets are inlined or bundled within this file. There is no module bundler, no build step, and no external CDN dependencies for core functionality.</w:t>
      </w:r>
    </w:p>
    <w:p>
      <w:pPr>
        <w:pStyle w:val="ListBullet"/>
        <w:spacing w:before="0" w:after="60"/>
        <w:ind w:left="360"/>
      </w:pPr>
      <w:r>
        <w:rPr>
          <w:rFonts w:ascii="Segoe UI" w:hAnsi="Segoe UI"/>
          <w:sz w:val="21"/>
        </w:rPr>
        <w:t>Single file delivery: projectpulse.html contains all application logic.</w:t>
      </w:r>
    </w:p>
    <w:p>
      <w:pPr>
        <w:pStyle w:val="ListBullet"/>
        <w:spacing w:before="0" w:after="60"/>
        <w:ind w:left="360"/>
      </w:pPr>
      <w:r>
        <w:rPr>
          <w:rFonts w:ascii="Segoe UI" w:hAnsi="Segoe UI"/>
          <w:sz w:val="21"/>
        </w:rPr>
        <w:t>No network requests at runtime (except optional file sync on supported browsers).</w:t>
      </w:r>
    </w:p>
    <w:p>
      <w:pPr>
        <w:pStyle w:val="ListBullet"/>
        <w:spacing w:before="0" w:after="60"/>
        <w:ind w:left="360"/>
      </w:pPr>
      <w:r>
        <w:rPr>
          <w:rFonts w:ascii="Segoe UI" w:hAnsi="Segoe UI"/>
          <w:sz w:val="21"/>
        </w:rPr>
        <w:t>All state is maintained in a single JavaScript object P (the global state store).</w:t>
      </w:r>
    </w:p>
    <w:p>
      <w:pPr>
        <w:pStyle w:val="ListBullet"/>
        <w:spacing w:before="0" w:after="60"/>
        <w:ind w:left="360"/>
      </w:pPr>
      <w:r>
        <w:rPr>
          <w:rFonts w:ascii="Segoe UI" w:hAnsi="Segoe UI"/>
          <w:sz w:val="21"/>
        </w:rPr>
        <w:t>The render pipeline is triggered by calling render() after every state mutation.</w:t>
      </w:r>
    </w:p>
    <w:p/>
    <w:p>
      <w:pPr>
        <w:pStyle w:val="Heading2"/>
        <w:keepNext/>
        <w:spacing w:before="320" w:after="120"/>
      </w:pPr>
      <w:r>
        <w:rPr>
          <w:rFonts w:ascii="Segoe UI" w:hAnsi="Segoe UI"/>
          <w:color w:val="1E9ED5"/>
        </w:rPr>
        <w:t>2.2  Global State Object (P)</w:t>
      </w:r>
    </w:p>
    <w:p>
      <w:pPr>
        <w:spacing w:before="0" w:after="120"/>
      </w:pPr>
      <w:r>
        <w:rPr>
          <w:rFonts w:ascii="Segoe UI" w:hAnsi="Segoe UI"/>
          <w:sz w:val="21"/>
        </w:rPr>
        <w:t>All application state is stored in a single JavaScript object P. The following top-level keys constitute the complete state topology:</w:t>
      </w:r>
    </w:p>
    <w:tbl>
      <w:tblPr>
        <w:tblW w:type="auto" w:w="0"/>
        <w:jc w:val="center"/>
        <w:tblLook w:firstColumn="1" w:firstRow="1" w:lastColumn="0" w:lastRow="0" w:noHBand="0" w:noVBand="1" w:val="04A0"/>
      </w:tblPr>
      <w:tblGrid>
        <w:gridCol w:w="2880"/>
        <w:gridCol w:w="2880"/>
        <w:gridCol w:w="2880"/>
      </w:tblGrid>
      <w:tr>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Key</w:t>
            </w:r>
          </w:p>
        </w:tc>
        <w:tc>
          <w:tcPr>
            <w:tcW w:type="dxa" w:w="115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w:t>
            </w:r>
          </w:p>
        </w:tc>
        <w:tc>
          <w:tcPr>
            <w:tcW w:type="dxa" w:w="590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Contents</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P.name</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9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Project name. Displayed in the header and on exported documents.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P.desc</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9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Project description. Shown on cover pages of exported reports.</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P.tasks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w:t>
            </w:r>
          </w:p>
        </w:tc>
        <w:tc>
          <w:tcPr>
            <w:tcW w:type="dxa" w:w="59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Array of all task objects (parent and child). The primary data entity.</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P.members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Member[]</w:t>
            </w:r>
          </w:p>
        </w:tc>
        <w:tc>
          <w:tcPr>
            <w:tcW w:type="dxa" w:w="59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Array of all team member profiles.</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P.raids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RAID[]</w:t>
            </w:r>
          </w:p>
        </w:tc>
        <w:tc>
          <w:tcPr>
            <w:tcW w:type="dxa" w:w="59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Array of all RAID register entries.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P.defects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w:t>
            </w:r>
          </w:p>
        </w:tc>
        <w:tc>
          <w:tcPr>
            <w:tcW w:type="dxa" w:w="59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Array of all defect records.</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P.baselines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w:t>
            </w:r>
          </w:p>
        </w:tc>
        <w:tc>
          <w:tcPr>
            <w:tcW w:type="dxa" w:w="59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Array of all captured baseline snapshot records.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P.log</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LogEntry[]</w:t>
            </w:r>
          </w:p>
        </w:tc>
        <w:tc>
          <w:tcPr>
            <w:tcW w:type="dxa" w:w="59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Append-only array of all activity log entries (max 500).</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P.settings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object</w:t>
            </w:r>
          </w:p>
        </w:tc>
        <w:tc>
          <w:tcPr>
            <w:tcW w:type="dxa" w:w="59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Global settings: effortUnit, hoursPerDay, daysPerWeek, workDays, alertPrefs.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P.dropdowns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object</w:t>
            </w:r>
          </w:p>
        </w:tc>
        <w:tc>
          <w:tcPr>
            <w:tcW w:type="dxa" w:w="59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All configurable dropdown option arrays keyed by field name.</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P.cache</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object</w:t>
            </w:r>
          </w:p>
        </w:tc>
        <w:tc>
          <w:tcPr>
            <w:tcW w:type="dxa" w:w="59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Computed analytics cache (hydrated by buildDashCache). Never persisted directly.</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P.sandboxTasks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Task[]|null</w:t>
            </w:r>
          </w:p>
        </w:tc>
        <w:tc>
          <w:tcPr>
            <w:tcW w:type="dxa" w:w="59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In-memory sandbox clone. Null when sandbox is inactive.</w:t>
            </w:r>
          </w:p>
        </w:tc>
      </w:tr>
    </w:tbl>
    <w:p>
      <w:pPr>
        <w:spacing w:after="160"/>
      </w:pPr>
    </w:p>
    <w:p>
      <w:pPr>
        <w:pStyle w:val="Heading2"/>
        <w:keepNext/>
        <w:spacing w:before="320" w:after="120"/>
      </w:pPr>
      <w:r>
        <w:rPr>
          <w:rFonts w:ascii="Segoe UI" w:hAnsi="Segoe UI"/>
          <w:color w:val="1E9ED5"/>
        </w:rPr>
        <w:t>2.3  localStorage Persistence Model</w:t>
      </w:r>
    </w:p>
    <w:p>
      <w:pPr>
        <w:spacing w:before="0" w:after="120"/>
      </w:pPr>
      <w:r>
        <w:rPr>
          <w:rFonts w:ascii="Segoe UI" w:hAnsi="Segoe UI"/>
          <w:sz w:val="21"/>
        </w:rPr>
        <w:t>ProjectPulse persists all project data to the browser's localStorage under the key pp-data. Serialization uses JSON.stringify() with a custom replacer to ensure P.cache and P.sandboxTasks are excluded from persistence.</w:t>
      </w:r>
    </w:p>
    <w:p>
      <w:pPr>
        <w:pStyle w:val="ListBullet"/>
        <w:spacing w:before="0" w:after="60"/>
        <w:ind w:left="360"/>
      </w:pPr>
      <w:r>
        <w:rPr>
          <w:rFonts w:ascii="Segoe UI" w:hAnsi="Segoe UI"/>
          <w:sz w:val="21"/>
        </w:rPr>
        <w:t>Key: pp-data — stores the full serialised P object minus cache and sandbox.</w:t>
      </w:r>
    </w:p>
    <w:p>
      <w:pPr>
        <w:pStyle w:val="ListBullet"/>
        <w:spacing w:before="0" w:after="60"/>
        <w:ind w:left="360"/>
      </w:pPr>
      <w:r>
        <w:rPr>
          <w:rFonts w:ascii="Segoe UI" w:hAnsi="Segoe UI"/>
          <w:sz w:val="21"/>
        </w:rPr>
        <w:t>Save trigger: Every state mutation calls save() which debounces writes by 10 seconds.</w:t>
      </w:r>
    </w:p>
    <w:p>
      <w:pPr>
        <w:pStyle w:val="ListBullet"/>
        <w:spacing w:before="0" w:after="60"/>
        <w:ind w:left="360"/>
      </w:pPr>
      <w:r>
        <w:rPr>
          <w:rFonts w:ascii="Segoe UI" w:hAnsi="Segoe UI"/>
          <w:sz w:val="21"/>
        </w:rPr>
        <w:t>Manual save: Ctrl+S forces an immediate synchronous localStorage write.</w:t>
      </w:r>
    </w:p>
    <w:p>
      <w:pPr>
        <w:pStyle w:val="ListBullet"/>
        <w:spacing w:before="0" w:after="60"/>
        <w:ind w:left="360"/>
      </w:pPr>
      <w:r>
        <w:rPr>
          <w:rFonts w:ascii="Segoe UI" w:hAnsi="Segoe UI"/>
          <w:sz w:val="21"/>
        </w:rPr>
        <w:t>Storage limit: Browser localStorage is typically ~5MB per origin. Sufficient for 500+ tasks with full activity logs.</w:t>
      </w:r>
    </w:p>
    <w:p>
      <w:pPr>
        <w:pStyle w:val="ListBullet"/>
        <w:spacing w:before="0" w:after="60"/>
        <w:ind w:left="360"/>
      </w:pPr>
      <w:r>
        <w:rPr>
          <w:rFonts w:ascii="Segoe UI" w:hAnsi="Segoe UI"/>
          <w:sz w:val="21"/>
        </w:rPr>
        <w:t>File sync: On Chrome/Edge, the File System Access API allows optional sync to a local .xlsx file.</w:t>
      </w:r>
    </w:p>
    <w:p/>
    <w:p>
      <w:pPr>
        <w:pStyle w:val="Heading2"/>
        <w:keepNext/>
        <w:spacing w:before="320" w:after="120"/>
      </w:pPr>
      <w:r>
        <w:rPr>
          <w:rFonts w:ascii="Segoe UI" w:hAnsi="Segoe UI"/>
          <w:color w:val="1E9ED5"/>
        </w:rPr>
        <w:t>2.4  Auto-Save Mechanism</w:t>
      </w:r>
    </w:p>
    <w:p>
      <w:pPr>
        <w:spacing w:before="0" w:after="120"/>
      </w:pPr>
      <w:r>
        <w:rPr>
          <w:rFonts w:ascii="Segoe UI" w:hAnsi="Segoe UI"/>
          <w:sz w:val="21"/>
        </w:rPr>
        <w:t>The auto-save mechanism uses a debounce pattern to batch rapid successive mutations into a single localStorage write, preventing performance degradation during inline bulk editing operations.</w:t>
      </w:r>
    </w:p>
    <w:p>
      <w:pPr>
        <w:spacing w:before="80" w:after="160"/>
        <w:ind w:left="432"/>
      </w:pPr>
      <w:r>
        <w:rPr>
          <w:rFonts w:ascii="Courier New" w:hAnsi="Courier New"/>
          <w:color w:val="1A1A2E"/>
          <w:sz w:val="19"/>
        </w:rPr>
        <w:t>function save() {</w:t>
        <w:br/>
        <w:t xml:space="preserve">  clearTimeout(P._saveTimer);</w:t>
        <w:br/>
        <w:t xml:space="preserve">  P._saveTimer = setTimeout(() =&gt; {</w:t>
        <w:br/>
        <w:t xml:space="preserve">    localStorage.setItem('pp-data', JSON.stringify(P, saveReplacer));</w:t>
        <w:br/>
        <w:t xml:space="preserve">  }, 10000);  // 10-second debounce</w:t>
        <w:br/>
        <w:t>}</w:t>
      </w:r>
    </w:p>
    <w:tbl>
      <w:tblPr>
        <w:tblW w:type="auto" w:w="0"/>
        <w:jc w:val="center"/>
        <w:tblLook w:firstColumn="1" w:firstRow="1" w:lastColumn="0" w:lastRow="0" w:noHBand="0" w:noVBand="1" w:val="04A0"/>
      </w:tblPr>
      <w:tblGrid>
        <w:gridCol w:w="8640"/>
      </w:tblGrid>
      <w:tr>
        <w:tc>
          <w:tcPr>
            <w:tcW w:type="dxa" w:w="8640"/>
            <w:shd w:val="clear" w:color="auto" w:fill="E9F7EF"/>
            <w:tcMar>
              <w:top w:w="120" w:type="dxa"/>
              <w:bottom w:w="120" w:type="dxa"/>
              <w:left w:w="180" w:type="dxa"/>
              <w:right w:w="180" w:type="dxa"/>
            </w:tcMar>
            <w:tcBorders>
              <w:top w:val="none"/>
              <w:bottom w:val="none"/>
              <w:left w:val="single" w:sz="28" w:color="1E8449"/>
              <w:right w:val="none"/>
            </w:tcBorders>
          </w:tcPr>
          <w:p>
            <w:pPr>
              <w:spacing w:before="40" w:after="40" w:line="276" w:lineRule="auto"/>
            </w:pPr>
            <w:r>
              <w:rPr>
                <w:rFonts w:ascii="Segoe UI" w:hAnsi="Segoe UI"/>
                <w:b/>
                <w:color w:val="145A32"/>
                <w:sz w:val="19"/>
              </w:rPr>
              <w:t xml:space="preserve">💡 TIP  </w:t>
            </w:r>
          </w:p>
          <w:p>
            <w:pPr>
              <w:spacing w:before="40" w:after="40" w:line="276" w:lineRule="auto"/>
            </w:pPr>
            <w:r>
              <w:rPr>
                <w:rFonts w:ascii="Segoe UI" w:hAnsi="Segoe UI"/>
                <w:color w:val="1C1C1E"/>
                <w:sz w:val="19"/>
              </w:rPr>
              <w:t>Ctrl+S bypasses the debounce timer and triggers an immediate synchronous save. This is recommended before closing the browser tab or switching networks.</w:t>
            </w:r>
          </w:p>
        </w:tc>
      </w:tr>
    </w:tbl>
    <w:p>
      <w:pPr>
        <w:spacing w:after="80"/>
      </w:pPr>
    </w:p>
    <w:p>
      <w:pPr>
        <w:pStyle w:val="Heading2"/>
        <w:keepNext/>
        <w:spacing w:before="320" w:after="120"/>
      </w:pPr>
      <w:r>
        <w:rPr>
          <w:rFonts w:ascii="Segoe UI" w:hAnsi="Segoe UI"/>
          <w:color w:val="1E9ED5"/>
        </w:rPr>
        <w:t>2.5  Render Pipeline</w:t>
      </w:r>
    </w:p>
    <w:p>
      <w:pPr>
        <w:spacing w:before="0" w:after="120"/>
      </w:pPr>
      <w:r>
        <w:rPr>
          <w:rFonts w:ascii="Segoe UI" w:hAnsi="Segoe UI"/>
          <w:sz w:val="21"/>
        </w:rPr>
        <w:t>The render pipeline is the core update mechanism. It is called after every state mutation and follows this fixed execution sequence:</w:t>
      </w:r>
    </w:p>
    <w:p>
      <w:pPr>
        <w:pStyle w:val="ListNumber"/>
        <w:spacing w:before="0" w:after="60"/>
      </w:pPr>
      <w:r>
        <w:rPr>
          <w:rFonts w:ascii="Segoe UI" w:hAnsi="Segoe UI"/>
          <w:sz w:val="21"/>
        </w:rPr>
        <w:t>buildDashCache(P) — recomputes all analytics in O(n) single-pass.</w:t>
      </w:r>
    </w:p>
    <w:p>
      <w:pPr>
        <w:pStyle w:val="ListNumber"/>
        <w:spacing w:before="0" w:after="60"/>
      </w:pPr>
      <w:r>
        <w:rPr>
          <w:rFonts w:ascii="Segoe UI" w:hAnsi="Segoe UI"/>
          <w:sz w:val="21"/>
        </w:rPr>
        <w:t>renderActiveView() — re-renders the currently active module view.</w:t>
      </w:r>
    </w:p>
    <w:p>
      <w:pPr>
        <w:pStyle w:val="ListNumber"/>
        <w:spacing w:before="0" w:after="60"/>
      </w:pPr>
      <w:r>
        <w:rPr>
          <w:rFonts w:ascii="Segoe UI" w:hAnsi="Segoe UI"/>
          <w:sz w:val="21"/>
        </w:rPr>
        <w:t>updateNavBadges() — updates notification badges on the navigation bar.</w:t>
      </w:r>
    </w:p>
    <w:p>
      <w:pPr>
        <w:pStyle w:val="ListNumber"/>
        <w:spacing w:before="0" w:after="60"/>
      </w:pPr>
      <w:r>
        <w:rPr>
          <w:rFonts w:ascii="Segoe UI" w:hAnsi="Segoe UI"/>
          <w:sz w:val="21"/>
        </w:rPr>
        <w:t>updateHealthPulse() — refreshes the top-bar health pulse indicator.</w:t>
      </w:r>
    </w:p>
    <w:p/>
    <w:p>
      <w:pPr>
        <w:pStyle w:val="Heading2"/>
        <w:keepNext/>
        <w:spacing w:before="320" w:after="120"/>
      </w:pPr>
      <w:r>
        <w:rPr>
          <w:rFonts w:ascii="Segoe UI" w:hAnsi="Segoe UI"/>
          <w:color w:val="1E9ED5"/>
        </w:rPr>
        <w:t>2.6  Architecture Flow &amp; Persistence Lifecycle</w:t>
      </w:r>
    </w:p>
    <w:p>
      <w:pPr>
        <w:spacing w:before="0" w:after="160"/>
      </w:pPr>
      <w:r>
        <w:rPr>
          <w:rFonts w:ascii="Segoe UI" w:hAnsi="Segoe UI"/>
          <w:sz w:val="21"/>
        </w:rPr>
        <w:t>The diagram below illustrates the Client-Side SPA System Architecture &amp; Data Flow, including the UI render pipeline, memory caching layers, localStorage debounced auto-saves, and File System imports/exports.</w:t>
      </w:r>
    </w:p>
    <w:p>
      <w:pPr>
        <w:spacing w:before="160" w:after="0"/>
        <w:jc w:val="center"/>
      </w:pPr>
      <w:r>
        <w:drawing>
          <wp:inline xmlns:a="http://schemas.openxmlformats.org/drawingml/2006/main" xmlns:pic="http://schemas.openxmlformats.org/drawingml/2006/picture">
            <wp:extent cx="5760720" cy="3215286"/>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760720" cy="3215286"/>
                    </a:xfrm>
                    <a:prstGeom prst="rect"/>
                  </pic:spPr>
                </pic:pic>
              </a:graphicData>
            </a:graphic>
          </wp:inline>
        </w:drawing>
      </w:r>
    </w:p>
    <w:p>
      <w:pPr>
        <w:spacing w:before="80" w:after="280"/>
        <w:jc w:val="center"/>
      </w:pPr>
      <w:r>
        <w:rPr>
          <w:rFonts w:ascii="Segoe UI" w:hAnsi="Segoe UI"/>
          <w:i/>
          <w:color w:val="6C757D"/>
          <w:sz w:val="18"/>
        </w:rPr>
        <w:t>Figure 2.1 — ProjectPulse Client-Side SPA System Architecture &amp; Data Flow</w:t>
      </w:r>
    </w:p>
    <w:p>
      <w:r>
        <w:br w:type="page"/>
      </w:r>
    </w:p>
    <w:p>
      <w:pPr>
        <w:pStyle w:val="Heading1"/>
        <w:keepNext/>
        <w:spacing w:before="480" w:after="160"/>
      </w:pPr>
      <w:r>
        <w:rPr>
          <w:rFonts w:ascii="Segoe UI" w:hAnsi="Segoe UI"/>
          <w:color w:val="0D1B2A"/>
        </w:rPr>
        <w:t>3  Data Model &amp; Full Schema Reference</w:t>
      </w:r>
    </w:p>
    <w:p>
      <w:pPr>
        <w:pBdr>
          <w:bottom w:val="single" w:sz="6" w:space="1" w:color="00C2A8"/>
        </w:pBdr>
        <w:spacing w:before="0" w:after="120"/>
      </w:pPr>
    </w:p>
    <w:p>
      <w:pPr>
        <w:spacing w:before="0" w:after="160"/>
      </w:pPr>
      <w:r>
        <w:rPr>
          <w:rFonts w:ascii="Segoe UI" w:hAnsi="Segoe UI"/>
          <w:sz w:val="21"/>
        </w:rPr>
        <w:t>This section documents the complete field-level schema for every primary data entity managed by ProjectPulse. All entities are stored as plain JavaScript objects within their respective arrays in the global state object P.</w:t>
      </w:r>
    </w:p>
    <w:p>
      <w:pPr>
        <w:pStyle w:val="Heading2"/>
        <w:keepNext/>
        <w:spacing w:before="320" w:after="120"/>
      </w:pPr>
      <w:r>
        <w:rPr>
          <w:rFonts w:ascii="Segoe UI" w:hAnsi="Segoe UI"/>
          <w:color w:val="1E9ED5"/>
        </w:rPr>
        <w:t>3.1  Task Schema</w:t>
      </w:r>
    </w:p>
    <w:p>
      <w:pPr>
        <w:spacing w:before="0" w:after="120"/>
      </w:pPr>
      <w:r>
        <w:rPr>
          <w:rFonts w:ascii="Segoe UI" w:hAnsi="Segoe UI"/>
          <w:sz w:val="21"/>
        </w:rPr>
        <w:t>The Task is the primary unit of work in ProjectPulse.</w:t>
      </w:r>
    </w:p>
    <w:tbl>
      <w:tblPr>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w:t>
            </w:r>
          </w:p>
        </w:tc>
        <w:tc>
          <w:tcPr>
            <w:tcW w:type="dxa" w:w="115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w:t>
            </w:r>
          </w:p>
        </w:tc>
        <w:tc>
          <w:tcPr>
            <w:tcW w:type="dxa" w:w="187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Constraint</w:t>
            </w:r>
          </w:p>
        </w:tc>
        <w:tc>
          <w:tcPr>
            <w:tcW w:type="dxa" w:w="129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Default</w:t>
            </w:r>
          </w:p>
        </w:tc>
        <w:tc>
          <w:tcPr>
            <w:tcW w:type="dxa" w:w="302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id</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Unique, auto-gen</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TASK-NNN</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Auto-generated unique identifier. Format: TASK-001.</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name</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Required</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title displayed in all views.</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Enum (dropdowns)</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Not Started</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Current workflow status. Must be a valid VALID_TRANSITIONS key.</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priority</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Enum</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Medium</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Critical / High / Medium / Low.</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category</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Enum</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Classification from configured Category dropdown.</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module</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Enum</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Associated module from Module dropdown.</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moduleType</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Enum</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Server / GUI / Interface.</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assignee</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Member name</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Assigned member. Must match a member in P.members.</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release</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Target release label (e.g. v1.0.0).</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startDate</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Current planned start date.</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dueDate</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Current planned due date.</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actCompletionDate</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Actual date work was completed (null if incomplete).</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baselineStartDate</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Immutable post-capture</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Frozen baseline start date.</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baselineDueDate</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Immutable post-capture</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Frozen baseline due date.</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forecastDueDate</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System computed</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Velocity-based projected completion date.</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slippageReason</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Free-text explanation for schedule slippage beyond baseline.</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complexity</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Enum</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Medium</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Easy (0.5x) / Medium (1.0x) / Complex (1.5x).</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progress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0-100</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Percentage completion. Aggregated from subtasks if present.</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estEffort</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&gt;= 0</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Estimated effort in active effort unit.</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actEffort</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&gt;= 0</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Actual logged effort in active effort unit.</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baselineEffort</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&gt;= 0</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 effort captured at snapshot time.</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dependsOn</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IDs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Array of prerequisite Task IDs. Must be acyclic.</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notes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Multi-line task description and notes.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subtasks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Subtask[]</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Array of child step/screen items.</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guiScreens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Linked GUI screen names (for GUI module tasks).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updatedAt</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ISO 8601</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Timestamp of last modification. Updated on every save.</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parentId</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Parent task ID. Empty string for root-level tasks.</w:t>
            </w:r>
          </w:p>
        </w:tc>
      </w:tr>
    </w:tbl>
    <w:p>
      <w:pPr>
        <w:spacing w:after="160"/>
      </w:pPr>
    </w:p>
    <w:p>
      <w:pPr>
        <w:pStyle w:val="Heading2"/>
        <w:keepNext/>
        <w:spacing w:before="320" w:after="120"/>
      </w:pPr>
      <w:r>
        <w:rPr>
          <w:rFonts w:ascii="Segoe UI" w:hAnsi="Segoe UI"/>
          <w:color w:val="1E9ED5"/>
        </w:rPr>
        <w:t>3.2  Subtask Schema</w:t>
      </w:r>
    </w:p>
    <w:tbl>
      <w:tblPr>
        <w:tblW w:type="auto" w:w="0"/>
        <w:jc w:val="center"/>
        <w:tblLook w:firstColumn="1" w:firstRow="1" w:lastColumn="0" w:lastRow="0" w:noHBand="0" w:noVBand="1" w:val="04A0"/>
      </w:tblPr>
      <w:tblGrid>
        <w:gridCol w:w="2880"/>
        <w:gridCol w:w="2880"/>
        <w:gridCol w:w="2880"/>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w:t>
            </w:r>
          </w:p>
        </w:tc>
        <w:tc>
          <w:tcPr>
            <w:tcW w:type="dxa" w:w="129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w:t>
            </w:r>
          </w:p>
        </w:tc>
        <w:tc>
          <w:tcPr>
            <w:tcW w:type="dxa" w:w="561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id</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Unique identifier within parent task. Format: ST-NNN.</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name</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Subtask title.</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Same valid statuses as parent Task.</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category</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Feature / Bug / Improvement / GUI Screen / etc.</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done</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boolean</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True when status is Completed. Used for progress aggregation.</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effort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Estimated effort in active effort unit.</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actEffort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Actual effort logged.</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progress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0-100. Contributes to parent task progress via weighted average.</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type</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step (development task) or screen (GUI screen).</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actCompletionDate</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Actual completion date. Used by Activity Heatmap date resolution.</w:t>
            </w:r>
          </w:p>
        </w:tc>
      </w:tr>
    </w:tbl>
    <w:p>
      <w:pPr>
        <w:spacing w:after="160"/>
      </w:pPr>
    </w:p>
    <w:p>
      <w:pPr>
        <w:pStyle w:val="Heading2"/>
        <w:keepNext/>
        <w:spacing w:before="320" w:after="120"/>
      </w:pPr>
      <w:r>
        <w:rPr>
          <w:rFonts w:ascii="Segoe UI" w:hAnsi="Segoe UI"/>
          <w:color w:val="1E9ED5"/>
        </w:rPr>
        <w:t>3.3  Member Schema</w:t>
      </w:r>
    </w:p>
    <w:tbl>
      <w:tblPr>
        <w:tblW w:type="auto" w:w="0"/>
        <w:jc w:val="center"/>
        <w:tblLook w:firstColumn="1" w:firstRow="1" w:lastColumn="0" w:lastRow="0" w:noHBand="0" w:noVBand="1" w:val="04A0"/>
      </w:tblPr>
      <w:tblGrid>
        <w:gridCol w:w="2880"/>
        <w:gridCol w:w="2880"/>
        <w:gridCol w:w="2880"/>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w:t>
            </w:r>
          </w:p>
        </w:tc>
        <w:tc>
          <w:tcPr>
            <w:tcW w:type="dxa" w:w="129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w:t>
            </w:r>
          </w:p>
        </w:tc>
        <w:tc>
          <w:tcPr>
            <w:tcW w:type="dxa" w:w="561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id</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Unique identifier. Format: MEM-NNN.</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name</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Full name. Used as assignee reference in tasks and defects.</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role</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Role from configured Role dropdown. Used by Copilot for Smart Reassignment.</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 On Leave / Other Assignment / Serving Notice Period / Departed.</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plannedLeaves</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object[]</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Array of {start: YYYY-MM-DD, end: YYYY-MM-DD} leave date ranges.</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weeklyHourCap</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Maximum standard hours per week. Default: 40.</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utilisationRate</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0.0-1.0. Fraction of standard time dedicated to project work. Default: 1.0.</w:t>
            </w:r>
          </w:p>
        </w:tc>
      </w:tr>
    </w:tbl>
    <w:p>
      <w:pPr>
        <w:spacing w:after="160"/>
      </w:pPr>
    </w:p>
    <w:p>
      <w:pPr>
        <w:pStyle w:val="Heading2"/>
        <w:keepNext/>
        <w:spacing w:before="320" w:after="120"/>
      </w:pPr>
      <w:r>
        <w:rPr>
          <w:rFonts w:ascii="Segoe UI" w:hAnsi="Segoe UI"/>
          <w:color w:val="1E9ED5"/>
        </w:rPr>
        <w:t>3.4  RAID Item Schema</w:t>
      </w:r>
    </w:p>
    <w:tbl>
      <w:tblPr>
        <w:tblW w:type="auto" w:w="0"/>
        <w:jc w:val="center"/>
        <w:tblLook w:firstColumn="1" w:firstRow="1" w:lastColumn="0" w:lastRow="0" w:noHBand="0" w:noVBand="1" w:val="04A0"/>
      </w:tblPr>
      <w:tblGrid>
        <w:gridCol w:w="2880"/>
        <w:gridCol w:w="2880"/>
        <w:gridCol w:w="2880"/>
      </w:tblGrid>
      <w:tr>
        <w:tc>
          <w:tcPr>
            <w:tcW w:type="dxa" w:w="230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w:t>
            </w:r>
          </w:p>
        </w:tc>
        <w:tc>
          <w:tcPr>
            <w:tcW w:type="dxa" w:w="129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w:t>
            </w:r>
          </w:p>
        </w:tc>
        <w:tc>
          <w:tcPr>
            <w:tcW w:type="dxa" w:w="590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id</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9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Unique identifier. Format: RAID-NNN.</w:t>
            </w:r>
          </w:p>
        </w:tc>
      </w:tr>
      <w:tr>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type</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9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Risk / Assumption / Issue / Dependency.</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title</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9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Short descriptive title.</w:t>
            </w:r>
          </w:p>
        </w:tc>
      </w:tr>
      <w:tr>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description</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9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Full description of the item.</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9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Identified / Active / Mitigated / Closed / Realized.</w:t>
            </w:r>
          </w:p>
        </w:tc>
      </w:tr>
      <w:tr>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impact</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9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High / Medium / Low (qualitative scale).</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probability</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9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High / Medium / Low (qualitative scale for Risks).</w:t>
            </w:r>
          </w:p>
        </w:tc>
      </w:tr>
      <w:tr>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severity</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9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S1 Critical / S2 Major / S3 Moderate / S4 Minor.</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exposureScore</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59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Computed: probability_int x impact_int using 1-3 scale. Max 9.</w:t>
            </w:r>
          </w:p>
        </w:tc>
      </w:tr>
      <w:tr>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owner</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9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Member name. Required for Active items.</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mitigation</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9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Mitigation / resolution strategy text. Required for Active items.</w:t>
            </w:r>
          </w:p>
        </w:tc>
      </w:tr>
      <w:tr>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targetDate</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59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Target closure date. Required for Active items.</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raisedDate</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59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Date the item was logged.</w:t>
            </w:r>
          </w:p>
        </w:tc>
      </w:tr>
      <w:tr>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closedDate</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59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Date the item was closed or mitigated.</w:t>
            </w:r>
          </w:p>
        </w:tc>
      </w:tr>
    </w:tbl>
    <w:p>
      <w:pPr>
        <w:spacing w:after="160"/>
      </w:pPr>
    </w:p>
    <w:p>
      <w:pPr>
        <w:pStyle w:val="Heading2"/>
        <w:keepNext/>
        <w:spacing w:before="320" w:after="120"/>
      </w:pPr>
      <w:r>
        <w:rPr>
          <w:rFonts w:ascii="Segoe UI" w:hAnsi="Segoe UI"/>
          <w:color w:val="1E9ED5"/>
        </w:rPr>
        <w:t>3.5  Defect Schema</w:t>
      </w:r>
    </w:p>
    <w:tbl>
      <w:tblPr>
        <w:tblW w:type="auto" w:w="0"/>
        <w:jc w:val="center"/>
        <w:tblLook w:firstColumn="1" w:firstRow="1" w:lastColumn="0" w:lastRow="0" w:noHBand="0" w:noVBand="1" w:val="04A0"/>
      </w:tblPr>
      <w:tblGrid>
        <w:gridCol w:w="2880"/>
        <w:gridCol w:w="2880"/>
        <w:gridCol w:w="2880"/>
      </w:tblGrid>
      <w:tr>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w:t>
            </w:r>
          </w:p>
        </w:tc>
        <w:tc>
          <w:tcPr>
            <w:tcW w:type="dxa" w:w="129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w:t>
            </w:r>
          </w:p>
        </w:tc>
        <w:tc>
          <w:tcPr>
            <w:tcW w:type="dxa" w:w="604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id</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Unique identifier. Format: DEF-NNN.</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title</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 title. Required.</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type</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Functional Bug / UI/UX Issue / Performance / Security / Data Issue / Suggestion.</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severity</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S1 Blocker / S2 High / S3 Medium / S4 Low.</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priority</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Critical / High / Medium / Low.</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New / Assigned / Fixed / Retest / Closed / Rejected / Deferred.</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linkedType</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 subtask / screen — type of linked entity.</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linkedId</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ID of the linked task (TASK-NNN) or subtask (ST-NNN).</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assignee</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Developer assigned to fix. Must match a member name.</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reporter</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Person who logged the defect.</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desc</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Full defect description.</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steps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Step-by-step reproduction instructions.</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raisedDate</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60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Date the defect was logged.</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closedDate</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60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Date the defect was resolved or closed.</w:t>
            </w:r>
          </w:p>
        </w:tc>
      </w:tr>
    </w:tbl>
    <w:p>
      <w:pPr>
        <w:spacing w:after="160"/>
      </w:pPr>
    </w:p>
    <w:p>
      <w:pPr>
        <w:pStyle w:val="Heading2"/>
        <w:keepNext/>
        <w:spacing w:before="320" w:after="120"/>
      </w:pPr>
      <w:r>
        <w:rPr>
          <w:rFonts w:ascii="Segoe UI" w:hAnsi="Segoe UI"/>
          <w:color w:val="1E9ED5"/>
        </w:rPr>
        <w:t>3.6  Activity Log Entry Schema</w:t>
      </w:r>
    </w:p>
    <w:tbl>
      <w:tblPr>
        <w:tblW w:type="auto" w:w="0"/>
        <w:jc w:val="center"/>
        <w:tblLook w:firstColumn="1" w:firstRow="1" w:lastColumn="0" w:lastRow="0" w:noHBand="0" w:noVBand="1" w:val="04A0"/>
      </w:tblPr>
      <w:tblGrid>
        <w:gridCol w:w="2880"/>
        <w:gridCol w:w="2880"/>
        <w:gridCol w:w="2880"/>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w:t>
            </w:r>
          </w:p>
        </w:tc>
        <w:tc>
          <w:tcPr>
            <w:tcW w:type="dxa" w:w="129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w:t>
            </w:r>
          </w:p>
        </w:tc>
        <w:tc>
          <w:tcPr>
            <w:tcW w:type="dxa" w:w="561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ts</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ISO 8601</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Timestamp of the log entry recorded at millisecond precision.</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user</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Name of the active team member who performed the action.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action</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Created / Updated / Status Changed / Deleted.</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taskId</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ID of the primary entity affected.</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taskName</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Name of the primary entity at time of action.</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field</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specific field that changed (e.g. status, dueDate).</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oldVal</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any</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Previous value before mutation.</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newVal</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any</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New value after mutation.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subtaskId</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Optional. References a specific subtask if the change was at subtask level.</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actCompletionDate</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Optional. Retrospective actual completion date for activity date resolution.</w:t>
            </w:r>
          </w:p>
        </w:tc>
      </w:tr>
    </w:tbl>
    <w:p>
      <w:pPr>
        <w:spacing w:after="160"/>
      </w:pPr>
    </w:p>
    <w:p>
      <w:pPr>
        <w:pStyle w:val="Heading2"/>
        <w:keepNext/>
        <w:spacing w:before="320" w:after="120"/>
      </w:pPr>
      <w:r>
        <w:rPr>
          <w:rFonts w:ascii="Segoe UI" w:hAnsi="Segoe UI"/>
          <w:color w:val="1E9ED5"/>
        </w:rPr>
        <w:t>3.7  Delivery Schema</w:t>
      </w:r>
    </w:p>
    <w:p>
      <w:pPr>
        <w:spacing w:before="0" w:after="120"/>
      </w:pPr>
      <w:r>
        <w:rPr>
          <w:rFonts w:ascii="Segoe UI" w:hAnsi="Segoe UI"/>
          <w:sz w:val="21"/>
        </w:rPr>
        <w:t>The Delivery entity represents an operational software release package or deployment milestone.</w:t>
      </w:r>
    </w:p>
    <w:tbl>
      <w:tblPr>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w:t>
            </w:r>
          </w:p>
        </w:tc>
        <w:tc>
          <w:tcPr>
            <w:tcW w:type="dxa" w:w="115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w:t>
            </w:r>
          </w:p>
        </w:tc>
        <w:tc>
          <w:tcPr>
            <w:tcW w:type="dxa" w:w="187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Constraint</w:t>
            </w:r>
          </w:p>
        </w:tc>
        <w:tc>
          <w:tcPr>
            <w:tcW w:type="dxa" w:w="129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Default</w:t>
            </w:r>
          </w:p>
        </w:tc>
        <w:tc>
          <w:tcPr>
            <w:tcW w:type="dxa" w:w="302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id</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Unique, auto-gen</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DEL-NNN</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Auto-generated unique identifier (e.g. DEL-001).</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almId</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Optional</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Enterprise Application Lifecycle Management ticket ID (e.g. ALM-10201).</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pdn</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Optional</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Production Deployment Notification reference code (e.g. PDN-2026-08-01).</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name</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Required</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title describing scope or purpose.</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description</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Optional</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Full descriptive summary of deliverables and payload.</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module</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Enum (dropdowns)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Associated project module from Module dropdown.</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moduleType</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Enum</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Server</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Server / GUI / Interface.</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releaseVersion</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Enum (dropdowns)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Target software release milestone (e.g. v1.0.0).</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environment</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Enum</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Production</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Deployment target environment (Dev / UAT / Staging / Production).</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Enum</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Scheduled</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Lifecycle state: Draft / Scheduled / Ready for Staging / Staged / Deployed / Verified / Deferred / Cancelled.</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targetDeliveryDate</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Scheduled delivery or deployment date.</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actualDeliveryDate</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YYYY-MM-DD</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Actual deployment completion date (null if pending).</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leadTimeDays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&gt;= 0</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Cycle turnaround duration in days.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signOffStatus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Enum</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Pending</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Formal release authorization: Pending / Approved / Rejected.</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approver</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Member name</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Designated architectural or release authority.</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smokeTestStatus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Enum</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Not Run</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Post-deployment verification: Not Run / Pending / Passed / Failed / Skipped.</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linkedTaskIds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 IDs</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Array of linked parent task IDs implementing this release.</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linkedScreenIds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Screen names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Array of linked UI screen names included in this payload.</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componentsDelivered</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List of binary, source, or migration components included.</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rollbackPlan</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Emergency rollback procedure and runbook reference.</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notes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Deployment remarks, testing caveats, and release notes.</w:t>
            </w:r>
          </w:p>
        </w:tc>
      </w:tr>
    </w:tbl>
    <w:p>
      <w:pPr>
        <w:spacing w:after="160"/>
      </w:pPr>
    </w:p>
    <w:p>
      <w:r>
        <w:br w:type="page"/>
      </w:r>
    </w:p>
    <w:p>
      <w:pPr>
        <w:pStyle w:val="Heading1"/>
        <w:keepNext/>
        <w:spacing w:before="480" w:after="160"/>
      </w:pPr>
      <w:r>
        <w:rPr>
          <w:rFonts w:ascii="Segoe UI" w:hAnsi="Segoe UI"/>
          <w:color w:val="0D1B2A"/>
        </w:rPr>
        <w:t>4  Performance Caching: buildDashCache</w:t>
      </w:r>
    </w:p>
    <w:p>
      <w:pPr>
        <w:pBdr>
          <w:bottom w:val="single" w:sz="6" w:space="1" w:color="00C2A8"/>
        </w:pBdr>
        <w:spacing w:before="0" w:after="120"/>
      </w:pPr>
    </w:p>
    <w:p>
      <w:pPr>
        <w:spacing w:before="0" w:after="160"/>
      </w:pPr>
      <w:r>
        <w:rPr>
          <w:rFonts w:ascii="Segoe UI" w:hAnsi="Segoe UI"/>
          <w:sz w:val="21"/>
        </w:rPr>
        <w:t>The buildDashCache(P) function is the analytics backbone of ProjectPulse. It performs a single O(n) pass over the entire task and log dataset to produce an O(1) lookup cache (P.cache) that powers every widget, chart, and KPI in the application.</w:t>
      </w:r>
    </w:p>
    <w:p>
      <w:pPr>
        <w:pStyle w:val="Heading2"/>
        <w:keepNext/>
        <w:spacing w:before="320" w:after="120"/>
      </w:pPr>
      <w:r>
        <w:rPr>
          <w:rFonts w:ascii="Segoe UI" w:hAnsi="Segoe UI"/>
          <w:color w:val="1E9ED5"/>
        </w:rPr>
        <w:t>4.1  Cache Architecture</w:t>
      </w:r>
    </w:p>
    <w:p>
      <w:pPr>
        <w:spacing w:before="0" w:after="120"/>
      </w:pPr>
      <w:r>
        <w:rPr>
          <w:rFonts w:ascii="Segoe UI" w:hAnsi="Segoe UI"/>
          <w:sz w:val="21"/>
        </w:rPr>
        <w:t>The cache object P.cache contains the following pre-computed structures:</w:t>
      </w:r>
    </w:p>
    <w:tbl>
      <w:tblPr>
        <w:tblW w:type="auto" w:w="0"/>
        <w:jc w:val="center"/>
        <w:tblLook w:firstColumn="1" w:firstRow="1" w:lastColumn="0" w:lastRow="0" w:noHBand="0" w:noVBand="1" w:val="04A0"/>
      </w:tblPr>
      <w:tblGrid>
        <w:gridCol w:w="2880"/>
        <w:gridCol w:w="2880"/>
        <w:gridCol w:w="2880"/>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Cache Key</w:t>
            </w:r>
          </w:p>
        </w:tc>
        <w:tc>
          <w:tcPr>
            <w:tcW w:type="dxa" w:w="129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w:t>
            </w:r>
          </w:p>
        </w:tc>
        <w:tc>
          <w:tcPr>
            <w:tcW w:type="dxa" w:w="561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Contents</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totalTasks</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Count of all non-cancelled, non-completed parent tasks.</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completedTasks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Count of tasks with status == Completed.</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overdueTasks</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Count of active tasks where dueDate &lt; today and status != Completed/Cancelled.</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blockedTasks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Count of tasks with status == On Hold or with unresolved dependency violations.</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activeRaidCount</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Count of RAID items with status in {Identified, Active}.</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criticalRaids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Count of RAID items with exposureScore &gt;= 15.</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openDefects</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Array of defects with status not in {Closed, Rejected}.</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s1Blockers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Count of open defects with severity == S1 Blocker.</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s2Critical</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Count of open defects with severity == S2 High.</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velocityHistory</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Array of weekly complexity-points-completed for the past 12 weeks.</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burnUpData</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object</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Time-series arrays for Scope and Completion lines on the burn-up chart.</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heatmapData</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object</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30-day activity density map keyed by date string (YYYY-MM-DD).</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memberAlloc</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object</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 allocation hours per member per week for the Scheduler grid.</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evmMetrics</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object</w:t>
            </w:r>
          </w:p>
        </w:tc>
        <w:tc>
          <w:tcPr>
            <w:tcW w:type="dxa" w:w="56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Pre-computed PV, EV, AC, SV, SPI, CV values.</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depMap</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object</w:t>
            </w:r>
          </w:p>
        </w:tc>
        <w:tc>
          <w:tcPr>
            <w:tcW w:type="dxa" w:w="56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Dependency lookup map: taskId -&gt; [predecessorIds]. O(1) lookup.</w:t>
            </w:r>
          </w:p>
        </w:tc>
      </w:tr>
    </w:tbl>
    <w:p>
      <w:pPr>
        <w:spacing w:after="160"/>
      </w:pPr>
    </w:p>
    <w:p>
      <w:pPr>
        <w:pStyle w:val="Heading2"/>
        <w:keepNext/>
        <w:spacing w:before="320" w:after="120"/>
      </w:pPr>
      <w:r>
        <w:rPr>
          <w:rFonts w:ascii="Segoe UI" w:hAnsi="Segoe UI"/>
          <w:color w:val="1E9ED5"/>
        </w:rPr>
        <w:t>4.2  Cache Invalidation Policy</w:t>
      </w:r>
    </w:p>
    <w:p>
      <w:pPr>
        <w:spacing w:before="0" w:after="120"/>
      </w:pPr>
      <w:r>
        <w:rPr>
          <w:rFonts w:ascii="Segoe UI" w:hAnsi="Segoe UI"/>
          <w:sz w:val="21"/>
        </w:rPr>
        <w:t>The cache has no TTL (time-to-live). It is fully rebuilt from scratch on every call to buildDashCache(), which is invoked as the first step of every render() call. Since render() is called after every state mutation, the cache is always perfectly consistent with the current state.</w:t>
      </w:r>
    </w:p>
    <w:tbl>
      <w:tblPr>
        <w:tblW w:type="auto" w:w="0"/>
        <w:jc w:val="center"/>
        <w:tblLook w:firstColumn="1" w:firstRow="1" w:lastColumn="0" w:lastRow="0" w:noHBand="0" w:noVBand="1" w:val="04A0"/>
      </w:tblPr>
      <w:tblGrid>
        <w:gridCol w:w="8640"/>
      </w:tblGrid>
      <w:tr>
        <w:tc>
          <w:tcPr>
            <w:tcW w:type="dxa" w:w="8640"/>
            <w:shd w:val="clear" w:color="auto" w:fill="E8F4FD"/>
            <w:tcMar>
              <w:top w:w="120" w:type="dxa"/>
              <w:bottom w:w="120" w:type="dxa"/>
              <w:left w:w="180" w:type="dxa"/>
              <w:right w:w="180" w:type="dxa"/>
            </w:tcMar>
            <w:tcBorders>
              <w:top w:val="none"/>
              <w:bottom w:val="none"/>
              <w:left w:val="single" w:sz="28" w:color="1565C0"/>
              <w:right w:val="none"/>
            </w:tcBorders>
          </w:tcPr>
          <w:p>
            <w:pPr>
              <w:spacing w:before="40" w:after="40" w:line="276" w:lineRule="auto"/>
            </w:pPr>
            <w:r>
              <w:rPr>
                <w:rFonts w:ascii="Segoe UI" w:hAnsi="Segoe UI"/>
                <w:b/>
                <w:color w:val="0D4F8B"/>
                <w:sz w:val="19"/>
              </w:rPr>
              <w:t xml:space="preserve">ℹ️ INFO  </w:t>
            </w:r>
          </w:p>
          <w:p>
            <w:pPr>
              <w:spacing w:before="40" w:after="40" w:line="276" w:lineRule="auto"/>
            </w:pPr>
            <w:r>
              <w:rPr>
                <w:rFonts w:ascii="Segoe UI" w:hAnsi="Segoe UI"/>
                <w:color w:val="1C1C1E"/>
                <w:sz w:val="19"/>
              </w:rPr>
              <w:t>P.cache is intentionally excluded from localStorage persistence. If the page is refreshed, the cache is rebuilt from the persisted P.tasks, P.members, etc. data on the first render() call after page load.</w:t>
            </w:r>
          </w:p>
        </w:tc>
      </w:tr>
    </w:tbl>
    <w:p>
      <w:pPr>
        <w:spacing w:after="80"/>
      </w:pPr>
    </w:p>
    <w:p>
      <w:r>
        <w:br w:type="page"/>
      </w:r>
    </w:p>
    <w:p>
      <w:pPr>
        <w:pStyle w:val="Heading1"/>
        <w:keepNext/>
        <w:spacing w:before="480" w:after="160"/>
      </w:pPr>
      <w:r>
        <w:rPr>
          <w:rFonts w:ascii="Segoe UI" w:hAnsi="Segoe UI"/>
          <w:color w:val="0D1B2A"/>
        </w:rPr>
        <w:t>5  Global Configuration &amp; Settings Model</w:t>
      </w:r>
    </w:p>
    <w:p>
      <w:pPr>
        <w:pBdr>
          <w:bottom w:val="single" w:sz="6" w:space="1" w:color="00C2A8"/>
        </w:pBdr>
        <w:spacing w:before="0" w:after="120"/>
      </w:pPr>
    </w:p>
    <w:p>
      <w:pPr>
        <w:spacing w:before="0" w:after="160"/>
      </w:pPr>
      <w:r>
        <w:rPr>
          <w:rFonts w:ascii="Segoe UI" w:hAnsi="Segoe UI"/>
          <w:sz w:val="21"/>
        </w:rPr>
        <w:t>All system-wide settings are stored in the P.settings object and P.dropdowns object. Changes to settings take effect immediately across all views without requiring a reload.</w:t>
      </w:r>
    </w:p>
    <w:p>
      <w:pPr>
        <w:pStyle w:val="Heading2"/>
        <w:keepNext/>
        <w:spacing w:before="320" w:after="120"/>
      </w:pPr>
      <w:r>
        <w:rPr>
          <w:rFonts w:ascii="Segoe UI" w:hAnsi="Segoe UI"/>
          <w:color w:val="1E9ED5"/>
        </w:rPr>
        <w:t>5.1  P.settings Fields</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Field</w:t>
            </w:r>
          </w:p>
        </w:tc>
        <w:tc>
          <w:tcPr>
            <w:tcW w:type="dxa" w:w="115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w:t>
            </w:r>
          </w:p>
        </w:tc>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Valid Values</w:t>
            </w:r>
          </w:p>
        </w:tc>
        <w:tc>
          <w:tcPr>
            <w:tcW w:type="dxa" w:w="360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Effect</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effortUnit</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hrs / days / months</w:t>
            </w:r>
          </w:p>
        </w:tc>
        <w:tc>
          <w:tcPr>
            <w:tcW w:type="dxa" w:w="360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Globally switches all effort labels and rescales displayed values.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hoursPerDay</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1-24 (default: 8)</w:t>
            </w:r>
          </w:p>
        </w:tc>
        <w:tc>
          <w:tcPr>
            <w:tcW w:type="dxa" w:w="360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Used to convert between hours and days when switching effort units.</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daysPerWeek</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number</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1-7 (default: 5)</w:t>
            </w:r>
          </w:p>
        </w:tc>
        <w:tc>
          <w:tcPr>
            <w:tcW w:type="dxa" w:w="360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Working week length. Affects capacity calculations and date math.</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workDays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string[]</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Subset of [Mon,Tue,Wed,Thu,Fri,Sat,Sun]</w:t>
            </w:r>
          </w:p>
        </w:tc>
        <w:tc>
          <w:tcPr>
            <w:tcW w:type="dxa" w:w="360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Specifies which days are working days for date arithmetic.</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alertPrefs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object</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360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Future: alert threshold preferences per metric.</w:t>
            </w:r>
          </w:p>
        </w:tc>
      </w:tr>
    </w:tbl>
    <w:p>
      <w:pPr>
        <w:spacing w:after="160"/>
      </w:pPr>
    </w:p>
    <w:p>
      <w:pPr>
        <w:pStyle w:val="Heading2"/>
        <w:keepNext/>
        <w:spacing w:before="320" w:after="120"/>
      </w:pPr>
      <w:r>
        <w:rPr>
          <w:rFonts w:ascii="Segoe UI" w:hAnsi="Segoe UI"/>
          <w:color w:val="1E9ED5"/>
        </w:rPr>
        <w:t>5.2  P.complexityFactors</w:t>
      </w:r>
    </w:p>
    <w:tbl>
      <w:tblPr>
        <w:tblW w:type="auto" w:w="0"/>
        <w:jc w:val="center"/>
        <w:tblLook w:firstColumn="1" w:firstRow="1" w:lastColumn="0" w:lastRow="0" w:noHBand="0" w:noVBand="1" w:val="04A0"/>
      </w:tblPr>
      <w:tblGrid>
        <w:gridCol w:w="2160"/>
        <w:gridCol w:w="2160"/>
        <w:gridCol w:w="2160"/>
        <w:gridCol w:w="2160"/>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Complexity Level</w:t>
            </w:r>
          </w:p>
        </w:tc>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Default Multiplier</w:t>
            </w:r>
          </w:p>
        </w:tc>
        <w:tc>
          <w:tcPr>
            <w:tcW w:type="dxa" w:w="172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Configurable?</w:t>
            </w:r>
          </w:p>
        </w:tc>
        <w:tc>
          <w:tcPr>
            <w:tcW w:type="dxa" w:w="302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Effect on Velocity</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Easy</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0.5x</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Complexity points = estEffort x 0.5. Tasks count less toward velocity.</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Medium</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1.0x</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Complexity points = estEffort x 1.0. Baseline multiplier.</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Complex</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1.5x</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Complexity points = estEffort x 1.5. Tasks count more toward velocity.</w:t>
            </w:r>
          </w:p>
        </w:tc>
      </w:tr>
    </w:tbl>
    <w:p>
      <w:pPr>
        <w:spacing w:after="160"/>
      </w:pPr>
    </w:p>
    <w:tbl>
      <w:tblPr>
        <w:tblW w:type="auto" w:w="0"/>
        <w:jc w:val="center"/>
        <w:tblLook w:firstColumn="1" w:firstRow="1" w:lastColumn="0" w:lastRow="0" w:noHBand="0" w:noVBand="1" w:val="04A0"/>
      </w:tblPr>
      <w:tblGrid>
        <w:gridCol w:w="8640"/>
      </w:tblGrid>
      <w:tr>
        <w:tc>
          <w:tcPr>
            <w:tcW w:type="dxa" w:w="8640"/>
            <w:shd w:val="clear" w:color="auto" w:fill="FEF9E7"/>
            <w:tcMar>
              <w:top w:w="120" w:type="dxa"/>
              <w:bottom w:w="120" w:type="dxa"/>
              <w:left w:w="180" w:type="dxa"/>
              <w:right w:w="180" w:type="dxa"/>
            </w:tcMar>
            <w:tcBorders>
              <w:top w:val="none"/>
              <w:bottom w:val="none"/>
              <w:left w:val="single" w:sz="28" w:color="C67C00"/>
              <w:right w:val="none"/>
            </w:tcBorders>
          </w:tcPr>
          <w:p>
            <w:pPr>
              <w:spacing w:before="40" w:after="40" w:line="276" w:lineRule="auto"/>
            </w:pPr>
            <w:r>
              <w:rPr>
                <w:rFonts w:ascii="Segoe UI" w:hAnsi="Segoe UI"/>
                <w:b/>
                <w:color w:val="7D4E00"/>
                <w:sz w:val="19"/>
              </w:rPr>
              <w:t xml:space="preserve">⚠️ WARNING  </w:t>
            </w:r>
          </w:p>
          <w:p>
            <w:pPr>
              <w:spacing w:before="40" w:after="40" w:line="276" w:lineRule="auto"/>
            </w:pPr>
            <w:r>
              <w:rPr>
                <w:rFonts w:ascii="Segoe UI" w:hAnsi="Segoe UI"/>
                <w:color w:val="1C1C1E"/>
                <w:sz w:val="19"/>
              </w:rPr>
              <w:t>Changing complexity multipliers in Settings -&gt; Complexity Factors triggers an immediate full cache rebuild, updating all velocity, EVM, and burn-up chart calculations across the application.</w:t>
            </w:r>
          </w:p>
        </w:tc>
      </w:tr>
    </w:tbl>
    <w:p>
      <w:pPr>
        <w:spacing w:after="80"/>
      </w:pPr>
    </w:p>
    <w:p>
      <w:r>
        <w:br w:type="page"/>
      </w:r>
    </w:p>
    <w:p>
      <w:r>
        <w:br w:type="page"/>
      </w:r>
    </w:p>
    <w:p>
      <w:r>
        <w:br/>
        <w:br/>
        <w:br/>
        <w:br/>
      </w:r>
    </w:p>
    <w:p>
      <w:pPr>
        <w:spacing w:before="240" w:after="80"/>
        <w:jc w:val="left"/>
      </w:pPr>
      <w:r>
        <w:rPr>
          <w:rFonts w:ascii="Segoe UI" w:hAnsi="Segoe UI"/>
          <w:b/>
          <w:color w:val="00C2A8"/>
          <w:sz w:val="24"/>
        </w:rPr>
        <w:t>PART II</w:t>
      </w:r>
    </w:p>
    <w:p>
      <w:pPr>
        <w:spacing w:before="80" w:after="240"/>
        <w:jc w:val="left"/>
      </w:pPr>
      <w:r>
        <w:rPr>
          <w:rFonts w:ascii="Segoe UI" w:hAnsi="Segoe UI"/>
          <w:b/>
          <w:color w:val="0D1B2A"/>
          <w:sz w:val="56"/>
        </w:rPr>
        <w:t>Module Functional Specifications</w:t>
      </w:r>
    </w:p>
    <w:p>
      <w:pPr>
        <w:pBdr>
          <w:bottom w:val="single" w:sz="18" w:space="1" w:color="00C2A8"/>
        </w:pBdr>
        <w:spacing w:before="0" w:after="160"/>
      </w:pPr>
    </w:p>
    <w:p>
      <w:r>
        <w:br/>
      </w:r>
    </w:p>
    <w:p>
      <w:pPr>
        <w:spacing w:before="120" w:after="240"/>
        <w:jc w:val="left"/>
      </w:pPr>
      <w:r>
        <w:rPr>
          <w:rFonts w:ascii="Segoe UI" w:hAnsi="Segoe UI"/>
          <w:i/>
          <w:color w:val="6C757D"/>
          <w:sz w:val="22"/>
        </w:rPr>
        <w:t>Complete specification of all 12 product modules — formulas, workflows, state machines, and business rules.</w:t>
      </w:r>
    </w:p>
    <w:p>
      <w:r>
        <w:br w:type="page"/>
      </w:r>
    </w:p>
    <w:p>
      <w:pPr>
        <w:pStyle w:val="Heading1"/>
        <w:keepNext/>
        <w:spacing w:before="480" w:after="160"/>
      </w:pPr>
      <w:r>
        <w:rPr>
          <w:rFonts w:ascii="Segoe UI" w:hAnsi="Segoe UI"/>
          <w:color w:val="0D1B2A"/>
        </w:rPr>
        <w:t>6  Executive Overview Dashboard</w:t>
      </w:r>
    </w:p>
    <w:p>
      <w:pPr>
        <w:pBdr>
          <w:bottom w:val="single" w:sz="6" w:space="1" w:color="00C2A8"/>
        </w:pBdr>
        <w:spacing w:before="0" w:after="120"/>
      </w:pPr>
    </w:p>
    <w:p>
      <w:pPr>
        <w:spacing w:before="0" w:after="160"/>
      </w:pPr>
      <w:r>
        <w:rPr>
          <w:rFonts w:ascii="Segoe UI" w:hAnsi="Segoe UI"/>
          <w:sz w:val="21"/>
        </w:rPr>
        <w:t>The Executive Overview Dashboard is the primary health monitoring interface of ProjectPulse. It aggregates signals from all other modules into three composite KPI metrics and a radial health gauge. All calculations are computed in real time on every render cycle.</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01_overview_dashboard.png"/>
                          <pic:cNvPicPr/>
                        </pic:nvPicPr>
                        <pic:blipFill>
                          <a:blip r:embed="rId11"/>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6.1 — Executive Overview Dashboard: KPI Cards, Health Gauge, and Predictive Sandbox</w:t>
      </w:r>
    </w:p>
    <w:p>
      <w:pPr>
        <w:pStyle w:val="Heading2"/>
        <w:keepNext/>
        <w:spacing w:before="320" w:after="120"/>
      </w:pPr>
      <w:r>
        <w:rPr>
          <w:rFonts w:ascii="Segoe UI" w:hAnsi="Segoe UI"/>
          <w:color w:val="1E9ED5"/>
        </w:rPr>
        <w:t>6.1  Health Index — Formula Derivation</w:t>
      </w:r>
    </w:p>
    <w:p>
      <w:pPr>
        <w:spacing w:before="0" w:after="120"/>
      </w:pPr>
      <w:r>
        <w:rPr>
          <w:rFonts w:ascii="Segoe UI" w:hAnsi="Segoe UI"/>
          <w:sz w:val="21"/>
        </w:rPr>
        <w:t>The Health Index is a composite score (0-100) computed from four weighted drag factors:</w:t>
      </w:r>
    </w:p>
    <w:p>
      <w:pPr>
        <w:spacing w:before="120" w:after="160"/>
        <w:ind w:left="576"/>
      </w:pPr>
      <w:r>
        <w:rPr>
          <w:rFonts w:ascii="Courier New" w:hAnsi="Courier New"/>
          <w:b/>
          <w:color w:val="1E9ED5"/>
          <w:sz w:val="21"/>
        </w:rPr>
        <w:t>Health = 100 - (Overdue/Active * 50) - (Blocked/Active * 30) - (OnHold/Active * 20) - (criticalRaids * 5) - (s1Blockers * 10) - (s2Critical * 5)</w:t>
      </w:r>
    </w:p>
    <w:p>
      <w:pPr>
        <w:spacing w:before="0" w:after="80"/>
      </w:pPr>
      <w:r>
        <w:rPr>
          <w:rFonts w:ascii="Segoe UI" w:hAnsi="Segoe UI"/>
          <w:sz w:val="21"/>
        </w:rPr>
        <w:t>Where:</w:t>
      </w:r>
    </w:p>
    <w:tbl>
      <w:tblPr>
        <w:tblW w:type="auto" w:w="0"/>
        <w:jc w:val="center"/>
        <w:tblLook w:firstColumn="1" w:firstRow="1" w:lastColumn="0" w:lastRow="0" w:noHBand="0" w:noVBand="1" w:val="04A0"/>
      </w:tblPr>
      <w:tblGrid>
        <w:gridCol w:w="2880"/>
        <w:gridCol w:w="2880"/>
        <w:gridCol w:w="2880"/>
      </w:tblGrid>
      <w:tr>
        <w:tc>
          <w:tcPr>
            <w:tcW w:type="dxa" w:w="230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Variable</w:t>
            </w:r>
          </w:p>
        </w:tc>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Source</w:t>
            </w:r>
          </w:p>
        </w:tc>
        <w:tc>
          <w:tcPr>
            <w:tcW w:type="dxa" w:w="432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Description</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Overdue</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P.cache.overdueTasks</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tasks past their due date.</w:t>
            </w:r>
          </w:p>
        </w:tc>
      </w:tr>
      <w:tr>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Blocked</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P.cache.blockedTasks</w:t>
            </w:r>
          </w:p>
        </w:tc>
        <w:tc>
          <w:tcPr>
            <w:tcW w:type="dxa" w:w="432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Tasks on hold or with unresolved dependencies.</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OnHold</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computed inline</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Tasks with status == On Hold.</w:t>
            </w:r>
          </w:p>
        </w:tc>
      </w:tr>
      <w:tr>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P.cache.totalTasks</w:t>
            </w:r>
          </w:p>
        </w:tc>
        <w:tc>
          <w:tcPr>
            <w:tcW w:type="dxa" w:w="432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Total non-Completed, non-Cancelled tasks.</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criticalRaids</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P.cache.criticalRaids</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RAID items with exposureScore &gt;= 15.</w:t>
            </w:r>
          </w:p>
        </w:tc>
      </w:tr>
      <w:tr>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s1Blockers</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P.cache.s1Blockers</w:t>
            </w:r>
          </w:p>
        </w:tc>
        <w:tc>
          <w:tcPr>
            <w:tcW w:type="dxa" w:w="432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Open defects with severity == S1 Blocker.</w:t>
            </w:r>
          </w:p>
        </w:tc>
      </w:tr>
      <w:tr>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s2Critical</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P.cache.s2Critical</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Open defects with severity == S2 High.</w:t>
            </w:r>
          </w:p>
        </w:tc>
      </w:tr>
    </w:tbl>
    <w:p>
      <w:pPr>
        <w:spacing w:after="160"/>
      </w:pPr>
    </w:p>
    <w:tbl>
      <w:tblPr>
        <w:tblW w:type="auto" w:w="0"/>
        <w:jc w:val="center"/>
        <w:tblLook w:firstColumn="1" w:firstRow="1" w:lastColumn="0" w:lastRow="0" w:noHBand="0" w:noVBand="1" w:val="04A0"/>
      </w:tblPr>
      <w:tblGrid>
        <w:gridCol w:w="8640"/>
      </w:tblGrid>
      <w:tr>
        <w:tc>
          <w:tcPr>
            <w:tcW w:type="dxa" w:w="8640"/>
            <w:shd w:val="clear" w:color="auto" w:fill="EDE7F6"/>
            <w:tcMar>
              <w:top w:w="120" w:type="dxa"/>
              <w:bottom w:w="120" w:type="dxa"/>
              <w:left w:w="180" w:type="dxa"/>
              <w:right w:w="180" w:type="dxa"/>
            </w:tcMar>
            <w:tcBorders>
              <w:top w:val="none"/>
              <w:bottom w:val="none"/>
              <w:left w:val="single" w:sz="28" w:color="5E35B1"/>
              <w:right w:val="none"/>
            </w:tcBorders>
          </w:tcPr>
          <w:p>
            <w:pPr>
              <w:spacing w:before="40" w:after="40" w:line="276" w:lineRule="auto"/>
            </w:pPr>
            <w:r>
              <w:rPr>
                <w:rFonts w:ascii="Segoe UI" w:hAnsi="Segoe UI"/>
                <w:b/>
                <w:color w:val="1A237E"/>
                <w:sz w:val="19"/>
              </w:rPr>
              <w:t xml:space="preserve">📋 BUSINESS RULE  </w:t>
            </w:r>
          </w:p>
          <w:p>
            <w:pPr>
              <w:spacing w:before="40" w:after="40" w:line="276" w:lineRule="auto"/>
            </w:pPr>
            <w:r>
              <w:rPr>
                <w:rFonts w:ascii="Segoe UI" w:hAnsi="Segoe UI"/>
                <w:color w:val="1C1C1E"/>
                <w:sz w:val="19"/>
              </w:rPr>
              <w:t>The Health Index is floored at 0 and capped at 100. Completed and Cancelled tasks are excluded from the Active denominator. The index cannot go negative.</w:t>
            </w:r>
          </w:p>
        </w:tc>
      </w:tr>
    </w:tbl>
    <w:p>
      <w:pPr>
        <w:spacing w:after="80"/>
      </w:pPr>
    </w:p>
    <w:p>
      <w:pPr>
        <w:pStyle w:val="Heading2"/>
        <w:keepNext/>
        <w:spacing w:before="320" w:after="120"/>
      </w:pPr>
      <w:r>
        <w:rPr>
          <w:rFonts w:ascii="Segoe UI" w:hAnsi="Segoe UI"/>
          <w:color w:val="1E9ED5"/>
        </w:rPr>
        <w:t>6.2  Delivery Confidence — Velocity-Based Model</w:t>
      </w:r>
    </w:p>
    <w:p>
      <w:pPr>
        <w:spacing w:before="0" w:after="120"/>
      </w:pPr>
      <w:r>
        <w:rPr>
          <w:rFonts w:ascii="Segoe UI" w:hAnsi="Segoe UI"/>
          <w:sz w:val="21"/>
        </w:rPr>
        <w:t>Delivery Confidence is the probability of delivering all remaining work within the planned timeline, estimated from rolling velocity vs. remaining backlog.</w:t>
      </w:r>
    </w:p>
    <w:p>
      <w:pPr>
        <w:spacing w:before="120" w:after="160"/>
        <w:ind w:left="576"/>
      </w:pPr>
      <w:r>
        <w:rPr>
          <w:rFonts w:ascii="Courier New" w:hAnsi="Courier New"/>
          <w:b/>
          <w:color w:val="1E9ED5"/>
          <w:sz w:val="21"/>
        </w:rPr>
        <w:t>Confidence = MIN(100, MAX(30, (weeklyVelocity * weeksRemaining) / remainingPoints * 100))</w:t>
      </w:r>
    </w:p>
    <w:tbl>
      <w:tblPr>
        <w:tblW w:type="auto" w:w="0"/>
        <w:jc w:val="center"/>
        <w:tblLook w:firstColumn="1" w:firstRow="1" w:lastColumn="0" w:lastRow="0" w:noHBand="0" w:noVBand="1" w:val="04A0"/>
      </w:tblPr>
      <w:tblGrid>
        <w:gridCol w:w="4320"/>
        <w:gridCol w:w="4320"/>
      </w:tblGrid>
      <w:tr>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Variable</w:t>
            </w:r>
          </w:p>
        </w:tc>
        <w:tc>
          <w:tcPr>
            <w:tcW w:type="dxa" w:w="633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Calculation</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weeklyVelocity</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3-week rolling average of completed complexity points per week. Excludes holiday weeks.</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weeksRemaining</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Calendar weeks between today and the latest task due date in the active schedule.</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remainingPoints</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SUM(estEffort * complexityFactor) for all incomplete tasks.</w:t>
            </w:r>
          </w:p>
        </w:tc>
      </w:tr>
    </w:tbl>
    <w:p>
      <w:pPr>
        <w:spacing w:after="160"/>
      </w:pPr>
    </w:p>
    <w:tbl>
      <w:tblPr>
        <w:tblW w:type="auto" w:w="0"/>
        <w:jc w:val="center"/>
        <w:tblLook w:firstColumn="1" w:firstRow="1" w:lastColumn="0" w:lastRow="0" w:noHBand="0" w:noVBand="1" w:val="04A0"/>
      </w:tblPr>
      <w:tblGrid>
        <w:gridCol w:w="8640"/>
      </w:tblGrid>
      <w:tr>
        <w:tc>
          <w:tcPr>
            <w:tcW w:type="dxa" w:w="8640"/>
            <w:shd w:val="clear" w:color="auto" w:fill="E8F4FD"/>
            <w:tcMar>
              <w:top w:w="120" w:type="dxa"/>
              <w:bottom w:w="120" w:type="dxa"/>
              <w:left w:w="180" w:type="dxa"/>
              <w:right w:w="180" w:type="dxa"/>
            </w:tcMar>
            <w:tcBorders>
              <w:top w:val="none"/>
              <w:bottom w:val="none"/>
              <w:left w:val="single" w:sz="28" w:color="1565C0"/>
              <w:right w:val="none"/>
            </w:tcBorders>
          </w:tcPr>
          <w:p>
            <w:pPr>
              <w:spacing w:before="40" w:after="40" w:line="276" w:lineRule="auto"/>
            </w:pPr>
            <w:r>
              <w:rPr>
                <w:rFonts w:ascii="Segoe UI" w:hAnsi="Segoe UI"/>
                <w:b/>
                <w:color w:val="0D4F8B"/>
                <w:sz w:val="19"/>
              </w:rPr>
              <w:t xml:space="preserve">ℹ️ INFO  </w:t>
            </w:r>
          </w:p>
          <w:p>
            <w:pPr>
              <w:spacing w:before="40" w:after="40" w:line="276" w:lineRule="auto"/>
            </w:pPr>
            <w:r>
              <w:rPr>
                <w:rFonts w:ascii="Segoe UI" w:hAnsi="Segoe UI"/>
                <w:color w:val="1C1C1E"/>
                <w:sz w:val="19"/>
              </w:rPr>
              <w:t>Delivery Confidence is floored at 30% to prevent alarming users when no historical velocity data exists (e.g., a newly created project). The 30% floor communicates uncertainty rather than impossibility.</w:t>
            </w:r>
          </w:p>
        </w:tc>
      </w:tr>
    </w:tbl>
    <w:p>
      <w:pPr>
        <w:spacing w:after="80"/>
      </w:pPr>
    </w:p>
    <w:p>
      <w:pPr>
        <w:pStyle w:val="Heading2"/>
        <w:keepNext/>
        <w:spacing w:before="320" w:after="120"/>
      </w:pPr>
      <w:r>
        <w:rPr>
          <w:rFonts w:ascii="Segoe UI" w:hAnsi="Segoe UI"/>
          <w:color w:val="1E9ED5"/>
        </w:rPr>
        <w:t>6.3  Active RAID Count</w:t>
      </w:r>
    </w:p>
    <w:p>
      <w:pPr>
        <w:spacing w:before="120" w:after="160"/>
        <w:ind w:left="576"/>
      </w:pPr>
      <w:r>
        <w:rPr>
          <w:rFonts w:ascii="Courier New" w:hAnsi="Courier New"/>
          <w:b/>
          <w:color w:val="1E9ED5"/>
          <w:sz w:val="21"/>
        </w:rPr>
        <w:t>activeRAID = COUNT(P.raids WHERE status IN {Identified, Active})</w:t>
      </w:r>
    </w:p>
    <w:p>
      <w:pPr>
        <w:spacing w:before="0" w:after="160"/>
      </w:pPr>
      <w:r>
        <w:rPr>
          <w:rFonts w:ascii="Segoe UI" w:hAnsi="Segoe UI"/>
          <w:sz w:val="21"/>
        </w:rPr>
        <w:t>This metric counts all RAID items not yet resolved. It is displayed as a KPI card and contributes to the Health Index via the criticalRaids sub-component.</w:t>
      </w:r>
    </w:p>
    <w:p>
      <w:pPr>
        <w:pStyle w:val="Heading2"/>
        <w:keepNext/>
        <w:spacing w:before="320" w:after="120"/>
      </w:pPr>
      <w:r>
        <w:rPr>
          <w:rFonts w:ascii="Segoe UI" w:hAnsi="Segoe UI"/>
          <w:color w:val="1E9ED5"/>
        </w:rPr>
        <w:t>6.4  Dynamic Health Gauge — SVG Engine</w:t>
      </w:r>
    </w:p>
    <w:p>
      <w:pPr>
        <w:spacing w:before="0" w:after="120"/>
      </w:pPr>
      <w:r>
        <w:rPr>
          <w:rFonts w:ascii="Segoe UI" w:hAnsi="Segoe UI"/>
          <w:sz w:val="21"/>
        </w:rPr>
        <w:t>The Health Gauge is an animated radial SVG arc rendered natively in the browser. The arc angle maps the Health Index (0-100) to a 270-degree arc (range: 0 to 270 degrees).</w:t>
      </w:r>
    </w:p>
    <w:p>
      <w:pPr>
        <w:spacing w:before="120" w:after="160"/>
        <w:ind w:left="576"/>
      </w:pPr>
      <w:r>
        <w:rPr>
          <w:rFonts w:ascii="Courier New" w:hAnsi="Courier New"/>
          <w:b/>
          <w:color w:val="1E9ED5"/>
          <w:sz w:val="21"/>
        </w:rPr>
        <w:t>arcAngle = healthIndex / 100 * 270  (degrees)</w:t>
      </w:r>
    </w:p>
    <w:p>
      <w:pPr>
        <w:spacing w:before="0" w:after="80"/>
      </w:pPr>
      <w:r>
        <w:rPr>
          <w:rFonts w:ascii="Segoe UI" w:hAnsi="Segoe UI"/>
          <w:sz w:val="21"/>
        </w:rPr>
        <w:t>Colour thresholds:</w:t>
      </w:r>
    </w:p>
    <w:tbl>
      <w:tblPr>
        <w:tblW w:type="auto" w:w="0"/>
        <w:jc w:val="center"/>
        <w:tblLook w:firstColumn="1" w:firstRow="1" w:lastColumn="0" w:lastRow="0" w:noHBand="0" w:noVBand="1" w:val="04A0"/>
      </w:tblPr>
      <w:tblGrid>
        <w:gridCol w:w="2160"/>
        <w:gridCol w:w="2160"/>
        <w:gridCol w:w="2160"/>
        <w:gridCol w:w="2160"/>
      </w:tblGrid>
      <w:tr>
        <w:tc>
          <w:tcPr>
            <w:tcW w:type="dxa" w:w="187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Health Range</w:t>
            </w:r>
          </w:p>
        </w:tc>
        <w:tc>
          <w:tcPr>
            <w:tcW w:type="dxa" w:w="230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Gauge Colour</w:t>
            </w:r>
          </w:p>
        </w:tc>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Glow Effect</w:t>
            </w:r>
          </w:p>
        </w:tc>
        <w:tc>
          <w:tcPr>
            <w:tcW w:type="dxa" w:w="316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Interpretation</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80-100</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Green  (#27AE60)</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Green neon glow</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Project healthy. Maintain pace.</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50-79</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Amber  (#E67E22)</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Amber glow</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Warning. One or more risk factors active.</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0-49</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Red    (#C0392B)</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Red pulsing glow</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Critical. Immediate intervention required.</w:t>
            </w:r>
          </w:p>
        </w:tc>
      </w:tr>
    </w:tbl>
    <w:p>
      <w:pPr>
        <w:spacing w:after="160"/>
      </w:pPr>
    </w:p>
    <w:p>
      <w:pPr>
        <w:pStyle w:val="Heading2"/>
        <w:keepNext/>
        <w:spacing w:before="320" w:after="120"/>
      </w:pPr>
      <w:r>
        <w:rPr>
          <w:rFonts w:ascii="Segoe UI" w:hAnsi="Segoe UI"/>
          <w:color w:val="1E9ED5"/>
        </w:rPr>
        <w:t>6.5  What-If Predictive Sandbox — Full Workflow</w:t>
      </w:r>
    </w:p>
    <w:p>
      <w:pPr>
        <w:spacing w:before="0" w:after="120"/>
      </w:pPr>
      <w:r>
        <w:rPr>
          <w:rFonts w:ascii="Segoe UI" w:hAnsi="Segoe UI"/>
          <w:sz w:val="21"/>
        </w:rPr>
        <w:t>The Sandbox provides a non-destructive simulation environment. The following workflow governs sandbox activation, mutation, and resolution.</w:t>
      </w:r>
    </w:p>
    <w:p>
      <w:pPr>
        <w:pStyle w:val="ListNumber"/>
        <w:spacing w:before="0" w:after="60"/>
      </w:pPr>
      <w:r>
        <w:rPr>
          <w:rFonts w:ascii="Segoe UI" w:hAnsi="Segoe UI"/>
          <w:sz w:val="21"/>
        </w:rPr>
        <w:t>User clicks 'Enable Sandbox' toggle on the Overview Dashboard.</w:t>
      </w:r>
    </w:p>
    <w:p>
      <w:pPr>
        <w:pStyle w:val="ListNumber"/>
        <w:spacing w:before="0" w:after="60"/>
      </w:pPr>
      <w:r>
        <w:rPr>
          <w:rFonts w:ascii="Segoe UI" w:hAnsi="Segoe UI"/>
          <w:sz w:val="21"/>
        </w:rPr>
        <w:t>System deep-clones P.tasks into P.sandboxTasks. P.tasks remains unmodified.</w:t>
      </w:r>
    </w:p>
    <w:p>
      <w:pPr>
        <w:pStyle w:val="ListNumber"/>
        <w:spacing w:before="0" w:after="60"/>
      </w:pPr>
      <w:r>
        <w:rPr>
          <w:rFonts w:ascii="Segoe UI" w:hAnsi="Segoe UI"/>
          <w:sz w:val="21"/>
        </w:rPr>
        <w:t>All scheduler and Gantt views switch to render from P.sandboxTasks.</w:t>
      </w:r>
    </w:p>
    <w:p>
      <w:pPr>
        <w:pStyle w:val="ListNumber"/>
        <w:spacing w:before="0" w:after="60"/>
      </w:pPr>
      <w:r>
        <w:rPr>
          <w:rFonts w:ascii="Segoe UI" w:hAnsi="Segoe UI"/>
          <w:sz w:val="21"/>
        </w:rPr>
        <w:t>User adjusts Capacity Slider or Scope Multiplier to model the scenario.</w:t>
      </w:r>
    </w:p>
    <w:p>
      <w:pPr>
        <w:pStyle w:val="ListNumber"/>
        <w:spacing w:before="0" w:after="60"/>
      </w:pPr>
      <w:r>
        <w:rPr>
          <w:rFonts w:ascii="Segoe UI" w:hAnsi="Segoe UI"/>
          <w:sz w:val="21"/>
        </w:rPr>
        <w:t>System recalculates forecast dates across all P.sandboxTasks proportionally.</w:t>
      </w:r>
    </w:p>
    <w:p>
      <w:pPr>
        <w:pStyle w:val="ListNumber"/>
        <w:spacing w:before="0" w:after="60"/>
      </w:pPr>
      <w:r>
        <w:rPr>
          <w:rFonts w:ascii="Segoe UI" w:hAnsi="Segoe UI"/>
          <w:sz w:val="21"/>
        </w:rPr>
        <w:t>'Commit Changes' button: overwrites P.tasks with P.sandboxTasks, clears sandbox, triggers save().</w:t>
      </w:r>
    </w:p>
    <w:p>
      <w:pPr>
        <w:pStyle w:val="ListNumber"/>
        <w:spacing w:before="0" w:after="60"/>
      </w:pPr>
      <w:r>
        <w:rPr>
          <w:rFonts w:ascii="Segoe UI" w:hAnsi="Segoe UI"/>
          <w:sz w:val="21"/>
        </w:rPr>
        <w:t>'Discard' button: sets P.sandboxTasks = null, reverts all views to P.tasks.</w:t>
      </w:r>
    </w:p>
    <w:p/>
    <w:tbl>
      <w:tblPr>
        <w:tblW w:type="auto" w:w="0"/>
        <w:jc w:val="center"/>
        <w:tblLook w:firstColumn="1" w:firstRow="1" w:lastColumn="0" w:lastRow="0" w:noHBand="0" w:noVBand="1" w:val="04A0"/>
      </w:tblPr>
      <w:tblGrid>
        <w:gridCol w:w="2880"/>
        <w:gridCol w:w="2880"/>
        <w:gridCol w:w="2880"/>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Sandbox Control</w:t>
            </w:r>
          </w:p>
        </w:tc>
        <w:tc>
          <w:tcPr>
            <w:tcW w:type="dxa" w:w="201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Input</w:t>
            </w:r>
          </w:p>
        </w:tc>
        <w:tc>
          <w:tcPr>
            <w:tcW w:type="dxa" w:w="489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Effect on P.sandboxTasks</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Capacity Slider</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-10% to -50%</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Multiplies each task's duration by 1/(1-reduction). E.g. -20% extends all task durations by 1.25x.</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Scope Multiplier</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1.1x to 2.0x</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Multiplies estEffort of all Incomplete tasks by the factor. Pushes forecast dates outward proportionally.</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Commit Changes</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Copies sandboxTasks to P.tasks. Logs a Sandbox Commit entry in P.log. Calls save().</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Discard</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Sets P.sandboxTasks = null. Restores views to live P.tasks. No log entry created.</w:t>
            </w:r>
          </w:p>
        </w:tc>
      </w:tr>
    </w:tbl>
    <w:p>
      <w:pPr>
        <w:spacing w:after="160"/>
      </w:pPr>
    </w:p>
    <w:tbl>
      <w:tblPr>
        <w:tblW w:type="auto" w:w="0"/>
        <w:jc w:val="center"/>
        <w:tblLook w:firstColumn="1" w:firstRow="1" w:lastColumn="0" w:lastRow="0" w:noHBand="0" w:noVBand="1" w:val="04A0"/>
      </w:tblPr>
      <w:tblGrid>
        <w:gridCol w:w="8640"/>
      </w:tblGrid>
      <w:tr>
        <w:tc>
          <w:tcPr>
            <w:tcW w:type="dxa" w:w="8640"/>
            <w:shd w:val="clear" w:color="auto" w:fill="FDEDEC"/>
            <w:tcMar>
              <w:top w:w="120" w:type="dxa"/>
              <w:bottom w:w="120" w:type="dxa"/>
              <w:left w:w="180" w:type="dxa"/>
              <w:right w:w="180" w:type="dxa"/>
            </w:tcMar>
            <w:tcBorders>
              <w:top w:val="none"/>
              <w:bottom w:val="none"/>
              <w:left w:val="single" w:sz="28" w:color="C0392B"/>
              <w:right w:val="none"/>
            </w:tcBorders>
          </w:tcPr>
          <w:p>
            <w:pPr>
              <w:spacing w:before="40" w:after="40" w:line="276" w:lineRule="auto"/>
            </w:pPr>
            <w:r>
              <w:rPr>
                <w:rFonts w:ascii="Segoe UI" w:hAnsi="Segoe UI"/>
                <w:b/>
                <w:color w:val="6E2222"/>
                <w:sz w:val="19"/>
              </w:rPr>
              <w:t xml:space="preserve">🛑 CAUTION  </w:t>
            </w:r>
          </w:p>
          <w:p>
            <w:pPr>
              <w:spacing w:before="40" w:after="40" w:line="276" w:lineRule="auto"/>
            </w:pPr>
            <w:r>
              <w:rPr>
                <w:rFonts w:ascii="Segoe UI" w:hAnsi="Segoe UI"/>
                <w:color w:val="1C1C1E"/>
                <w:sz w:val="19"/>
              </w:rPr>
              <w:t>Always capture a Schedule Baseline (see Section 16) before clicking Commit. A Commit operation is irreversible without a baseline to restore from.</w:t>
            </w:r>
          </w:p>
        </w:tc>
      </w:tr>
    </w:tbl>
    <w:p>
      <w:pPr>
        <w:spacing w:after="80"/>
      </w:pPr>
    </w:p>
    <w:p>
      <w:pPr>
        <w:pStyle w:val="Heading2"/>
        <w:keepNext/>
        <w:spacing w:before="320" w:after="120"/>
      </w:pPr>
      <w:r>
        <w:rPr>
          <w:rFonts w:ascii="Segoe UI" w:hAnsi="Segoe UI"/>
          <w:color w:val="1E9ED5"/>
        </w:rPr>
        <w:t>6.6  What-If Sandbox Simulation Workflow</w:t>
      </w:r>
    </w:p>
    <w:p>
      <w:pPr>
        <w:spacing w:before="0" w:after="160"/>
      </w:pPr>
      <w:r>
        <w:rPr>
          <w:rFonts w:ascii="Segoe UI" w:hAnsi="Segoe UI"/>
          <w:sz w:val="21"/>
        </w:rPr>
        <w:t>The diagram below outlines the Sandbox simulation workflow, showing how to activate, model, and either commit or discard changes without impacting your live schedule.</w:t>
      </w:r>
    </w:p>
    <w:p>
      <w:pPr>
        <w:spacing w:before="160" w:after="0"/>
        <w:jc w:val="center"/>
      </w:pPr>
      <w:r>
        <w:drawing>
          <wp:inline xmlns:a="http://schemas.openxmlformats.org/drawingml/2006/main" xmlns:pic="http://schemas.openxmlformats.org/drawingml/2006/picture">
            <wp:extent cx="5760720" cy="3215286"/>
            <wp:docPr id="3" name="Picture 3"/>
            <wp:cNvGraphicFramePr>
              <a:graphicFrameLocks noChangeAspect="1"/>
            </wp:cNvGraphicFramePr>
            <a:graphic>
              <a:graphicData uri="http://schemas.openxmlformats.org/drawingml/2006/picture">
                <pic:pic>
                  <pic:nvPicPr>
                    <pic:cNvPr id="0" name="sandbox_workflow.png"/>
                    <pic:cNvPicPr/>
                  </pic:nvPicPr>
                  <pic:blipFill>
                    <a:blip r:embed="rId12"/>
                    <a:stretch>
                      <a:fillRect/>
                    </a:stretch>
                  </pic:blipFill>
                  <pic:spPr>
                    <a:xfrm>
                      <a:off x="0" y="0"/>
                      <a:ext cx="5760720" cy="3215286"/>
                    </a:xfrm>
                    <a:prstGeom prst="rect"/>
                  </pic:spPr>
                </pic:pic>
              </a:graphicData>
            </a:graphic>
          </wp:inline>
        </w:drawing>
      </w:r>
    </w:p>
    <w:p>
      <w:pPr>
        <w:spacing w:before="80" w:after="280"/>
        <w:jc w:val="center"/>
      </w:pPr>
      <w:r>
        <w:rPr>
          <w:rFonts w:ascii="Segoe UI" w:hAnsi="Segoe UI"/>
          <w:i/>
          <w:color w:val="6C757D"/>
          <w:sz w:val="18"/>
        </w:rPr>
        <w:t>Figure 6.2 — Sandbox Simulation Workflow and State Reversion</w:t>
      </w:r>
    </w:p>
    <w:p>
      <w:r>
        <w:br w:type="page"/>
      </w:r>
    </w:p>
    <w:p>
      <w:pPr>
        <w:pStyle w:val="Heading1"/>
        <w:keepNext/>
        <w:spacing w:before="480" w:after="160"/>
      </w:pPr>
      <w:r>
        <w:rPr>
          <w:rFonts w:ascii="Segoe UI" w:hAnsi="Segoe UI"/>
          <w:color w:val="0D1B2A"/>
        </w:rPr>
        <w:t>7  Live Insights &amp; Analytics</w:t>
      </w:r>
    </w:p>
    <w:p>
      <w:pPr>
        <w:pBdr>
          <w:bottom w:val="single" w:sz="6" w:space="1" w:color="00C2A8"/>
        </w:pBdr>
        <w:spacing w:before="0" w:after="120"/>
      </w:pPr>
    </w:p>
    <w:p>
      <w:pPr>
        <w:spacing w:before="0" w:after="160"/>
      </w:pPr>
      <w:r>
        <w:rPr>
          <w:rFonts w:ascii="Segoe UI" w:hAnsi="Segoe UI"/>
          <w:sz w:val="21"/>
        </w:rPr>
        <w:t>The Insights module is the analytical intelligence layer of ProjectPulse. It surfaces Earned Value Management metrics, velocity data, burn-up projections, and activity heatmaps — all computed in real time from the P.cache structures built by buildDashCache().</w:t>
      </w:r>
    </w:p>
    <w:p>
      <w:pPr>
        <w:pStyle w:val="Heading2"/>
        <w:keepNext/>
        <w:spacing w:before="320" w:after="120"/>
      </w:pPr>
      <w:r>
        <w:rPr>
          <w:rFonts w:ascii="Segoe UI" w:hAnsi="Segoe UI"/>
          <w:color w:val="1E9ED5"/>
        </w:rPr>
        <w:t>7.1  Full EVM Metric Suite</w:t>
      </w:r>
    </w:p>
    <w:p>
      <w:pPr>
        <w:spacing w:before="0" w:after="120"/>
      </w:pPr>
      <w:r>
        <w:rPr>
          <w:rFonts w:ascii="Segoe UI" w:hAnsi="Segoe UI"/>
          <w:sz w:val="21"/>
        </w:rPr>
        <w:t>ProjectPulse implements the full PMI-standard EVM framework. All six core EVM metrics are computed and displayed as live KPI cards.</w:t>
      </w:r>
    </w:p>
    <w:tbl>
      <w:tblPr>
        <w:tblW w:type="auto" w:w="0"/>
        <w:jc w:val="center"/>
        <w:tblLook w:firstColumn="1" w:firstRow="1" w:lastColumn="0" w:lastRow="0" w:noHBand="0" w:noVBand="1" w:val="04A0"/>
      </w:tblPr>
      <w:tblGrid>
        <w:gridCol w:w="1728"/>
        <w:gridCol w:w="1728"/>
        <w:gridCol w:w="1728"/>
        <w:gridCol w:w="1728"/>
        <w:gridCol w:w="1728"/>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Metric</w:t>
            </w:r>
          </w:p>
        </w:tc>
        <w:tc>
          <w:tcPr>
            <w:tcW w:type="dxa" w:w="72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Abbr.</w:t>
            </w:r>
          </w:p>
        </w:tc>
        <w:tc>
          <w:tcPr>
            <w:tcW w:type="dxa" w:w="316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Formula</w:t>
            </w:r>
          </w:p>
        </w:tc>
        <w:tc>
          <w:tcPr>
            <w:tcW w:type="dxa" w:w="144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Green Threshold</w:t>
            </w:r>
          </w:p>
        </w:tc>
        <w:tc>
          <w:tcPr>
            <w:tcW w:type="dxa" w:w="273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Interpretation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Planned Value</w:t>
            </w:r>
          </w:p>
        </w:tc>
        <w:tc>
          <w:tcPr>
            <w:tcW w:type="dxa" w:w="7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PV</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totalBudget x (daysElapsed / totalDays)</w:t>
            </w:r>
          </w:p>
        </w:tc>
        <w:tc>
          <w:tcPr>
            <w:tcW w:type="dxa" w:w="14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N/A</w:t>
            </w:r>
          </w:p>
        </w:tc>
        <w:tc>
          <w:tcPr>
            <w:tcW w:type="dxa" w:w="27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Budget that should have been consumed by today per original plan.</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Earned Value</w:t>
            </w:r>
          </w:p>
        </w:tc>
        <w:tc>
          <w:tcPr>
            <w:tcW w:type="dxa" w:w="72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EV</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totalBudget x (completedPoints / totalPoints)</w:t>
            </w:r>
          </w:p>
        </w:tc>
        <w:tc>
          <w:tcPr>
            <w:tcW w:type="dxa" w:w="14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EV &gt;= PV</w:t>
            </w:r>
          </w:p>
        </w:tc>
        <w:tc>
          <w:tcPr>
            <w:tcW w:type="dxa" w:w="27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Value of work actually delivered relative to plan.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Actual Cost</w:t>
            </w:r>
          </w:p>
        </w:tc>
        <w:tc>
          <w:tcPr>
            <w:tcW w:type="dxa" w:w="7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SUM(actEffort) x blendedRate</w:t>
            </w:r>
          </w:p>
        </w:tc>
        <w:tc>
          <w:tcPr>
            <w:tcW w:type="dxa" w:w="14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 &lt;= EV</w:t>
            </w:r>
          </w:p>
        </w:tc>
        <w:tc>
          <w:tcPr>
            <w:tcW w:type="dxa" w:w="27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Real cost of resources consumed to date.</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 Variance</w:t>
            </w:r>
          </w:p>
        </w:tc>
        <w:tc>
          <w:tcPr>
            <w:tcW w:type="dxa" w:w="72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SV</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EV - PV</w:t>
            </w:r>
          </w:p>
        </w:tc>
        <w:tc>
          <w:tcPr>
            <w:tcW w:type="dxa" w:w="14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SV &gt;= 0</w:t>
            </w:r>
          </w:p>
        </w:tc>
        <w:tc>
          <w:tcPr>
            <w:tcW w:type="dxa" w:w="27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Positive = ahead of schedule. Negative = behind schedule.</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 Performance Index</w:t>
            </w:r>
          </w:p>
        </w:tc>
        <w:tc>
          <w:tcPr>
            <w:tcW w:type="dxa" w:w="7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SPI</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EV / PV</w:t>
            </w:r>
          </w:p>
        </w:tc>
        <w:tc>
          <w:tcPr>
            <w:tcW w:type="dxa" w:w="14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SPI &gt;= 1.0</w:t>
            </w:r>
          </w:p>
        </w:tc>
        <w:tc>
          <w:tcPr>
            <w:tcW w:type="dxa" w:w="27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SPI &lt; 1.0 = schedule slippage. SPI &gt; 1.0 = ahead of schedule.</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Cost Variance</w:t>
            </w:r>
          </w:p>
        </w:tc>
        <w:tc>
          <w:tcPr>
            <w:tcW w:type="dxa" w:w="72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CV</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EV - AC</w:t>
            </w:r>
          </w:p>
        </w:tc>
        <w:tc>
          <w:tcPr>
            <w:tcW w:type="dxa" w:w="14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CV &gt;= 0</w:t>
            </w:r>
          </w:p>
        </w:tc>
        <w:tc>
          <w:tcPr>
            <w:tcW w:type="dxa" w:w="27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Positive = under budget. Negative = over budget.</w:t>
            </w:r>
          </w:p>
        </w:tc>
      </w:tr>
    </w:tbl>
    <w:p>
      <w:pPr>
        <w:spacing w:after="160"/>
      </w:pPr>
    </w:p>
    <w:p>
      <w:pPr>
        <w:pStyle w:val="Heading3"/>
        <w:keepNext/>
        <w:spacing w:before="240" w:after="80"/>
      </w:pPr>
      <w:r>
        <w:rPr>
          <w:rFonts w:ascii="Segoe UI" w:hAnsi="Segoe UI"/>
          <w:color w:val="1E9ED5"/>
        </w:rPr>
        <w:t>7.1.1  EVM Metrics Curves &amp; Performance Bands</w:t>
      </w:r>
    </w:p>
    <w:p>
      <w:pPr>
        <w:spacing w:before="0" w:after="160"/>
      </w:pPr>
      <w:r>
        <w:rPr>
          <w:rFonts w:ascii="Segoe UI" w:hAnsi="Segoe UI"/>
          <w:sz w:val="21"/>
        </w:rPr>
        <w:t>The diagram below displays the standard EVM metrics curves — comparing Planned Value (PV), Earned Value (EV), and Actual Cost (AC) over time. It details the visual performance index bands for schedule and cost performance, highlighting variances.</w:t>
      </w:r>
    </w:p>
    <w:p>
      <w:pPr>
        <w:spacing w:before="160" w:after="0"/>
        <w:jc w:val="center"/>
      </w:pPr>
      <w:r>
        <w:drawing>
          <wp:inline xmlns:a="http://schemas.openxmlformats.org/drawingml/2006/main" xmlns:pic="http://schemas.openxmlformats.org/drawingml/2006/picture">
            <wp:extent cx="5760720" cy="3215286"/>
            <wp:docPr id="4" name="Picture 4"/>
            <wp:cNvGraphicFramePr>
              <a:graphicFrameLocks noChangeAspect="1"/>
            </wp:cNvGraphicFramePr>
            <a:graphic>
              <a:graphicData uri="http://schemas.openxmlformats.org/drawingml/2006/picture">
                <pic:pic>
                  <pic:nvPicPr>
                    <pic:cNvPr id="0" name="evm_calculation.png"/>
                    <pic:cNvPicPr/>
                  </pic:nvPicPr>
                  <pic:blipFill>
                    <a:blip r:embed="rId13"/>
                    <a:stretch>
                      <a:fillRect/>
                    </a:stretch>
                  </pic:blipFill>
                  <pic:spPr>
                    <a:xfrm>
                      <a:off x="0" y="0"/>
                      <a:ext cx="5760720" cy="3215286"/>
                    </a:xfrm>
                    <a:prstGeom prst="rect"/>
                  </pic:spPr>
                </pic:pic>
              </a:graphicData>
            </a:graphic>
          </wp:inline>
        </w:drawing>
      </w:r>
    </w:p>
    <w:p>
      <w:pPr>
        <w:spacing w:before="80" w:after="280"/>
        <w:jc w:val="center"/>
      </w:pPr>
      <w:r>
        <w:rPr>
          <w:rFonts w:ascii="Segoe UI" w:hAnsi="Segoe UI"/>
          <w:i/>
          <w:color w:val="6C757D"/>
          <w:sz w:val="18"/>
        </w:rPr>
        <w:t>Figure 7.1 — EVM Metrics Comparison Curves &amp; Performance Bands</w:t>
      </w:r>
    </w:p>
    <w:p>
      <w:pPr>
        <w:pStyle w:val="Heading2"/>
        <w:keepNext/>
        <w:spacing w:before="320" w:after="120"/>
      </w:pPr>
      <w:r>
        <w:rPr>
          <w:rFonts w:ascii="Segoe UI" w:hAnsi="Segoe UI"/>
          <w:color w:val="1E9ED5"/>
        </w:rPr>
        <w:t>7.2  Burn-Down &amp; Burn-Up Chart Rendering</w:t>
      </w:r>
    </w:p>
    <w:p>
      <w:pPr>
        <w:spacing w:before="0" w:after="120"/>
      </w:pPr>
      <w:r>
        <w:rPr>
          <w:rFonts w:ascii="Segoe UI" w:hAnsi="Segoe UI"/>
          <w:sz w:val="21"/>
        </w:rPr>
        <w:t>The widget renders four data series on a single canvas with a velocity-based projection cone:</w:t>
      </w:r>
    </w:p>
    <w:p>
      <w:pPr>
        <w:pStyle w:val="ListBullet"/>
        <w:spacing w:before="0" w:after="60"/>
        <w:ind w:left="360"/>
      </w:pPr>
      <w:r>
        <w:rPr>
          <w:rFonts w:ascii="Segoe UI" w:hAnsi="Segoe UI"/>
          <w:sz w:val="21"/>
        </w:rPr>
        <w:t>Actual Burndown (Red solid): Remaining effort each week up to Today, including fractional sub-task and screen completions.</w:t>
      </w:r>
    </w:p>
    <w:p>
      <w:pPr>
        <w:pStyle w:val="ListBullet"/>
        <w:spacing w:before="0" w:after="60"/>
        <w:ind w:left="360"/>
      </w:pPr>
      <w:r>
        <w:rPr>
          <w:rFonts w:ascii="Segoe UI" w:hAnsi="Segoe UI"/>
          <w:sz w:val="21"/>
        </w:rPr>
        <w:t>Ideal Burndown (Amber dashed): Linear target from total scope to zero remaining effort.</w:t>
      </w:r>
    </w:p>
    <w:p>
      <w:pPr>
        <w:pStyle w:val="ListBullet"/>
        <w:spacing w:before="0" w:after="60"/>
        <w:ind w:left="360"/>
      </w:pPr>
      <w:r>
        <w:rPr>
          <w:rFonts w:ascii="Segoe UI" w:hAnsi="Segoe UI"/>
          <w:sz w:val="21"/>
        </w:rPr>
        <w:t>Burn-Up (Green solid): Cumulative completed effort per week.</w:t>
      </w:r>
    </w:p>
    <w:p>
      <w:pPr>
        <w:pStyle w:val="ListBullet"/>
        <w:spacing w:before="0" w:after="60"/>
        <w:ind w:left="360"/>
      </w:pPr>
      <w:r>
        <w:rPr>
          <w:rFonts w:ascii="Segoe UI" w:hAnsi="Segoe UI"/>
          <w:sz w:val="21"/>
        </w:rPr>
        <w:t>Projection Cone (Red shaded zone): Optimistic (1.35x), Most-Likely (1.0x), and Pessimistic (0.65x) outcomes based on recent average velocity.</w:t>
      </w:r>
    </w:p>
    <w:p>
      <w:pPr>
        <w:spacing w:before="0" w:after="80"/>
      </w:pPr>
      <w:r>
        <w:rPr>
          <w:rFonts w:ascii="Segoe UI" w:hAnsi="Segoe UI"/>
          <w:sz w:val="21"/>
        </w:rPr>
        <w:t>Decomposed Sub-Task &amp; Screen-Aware Effort:</w:t>
      </w:r>
    </w:p>
    <w:p>
      <w:pPr>
        <w:pStyle w:val="ListBullet"/>
        <w:spacing w:before="0" w:after="60"/>
        <w:ind w:left="360"/>
      </w:pPr>
      <w:r>
        <w:rPr>
          <w:rFonts w:ascii="Segoe UI" w:hAnsi="Segoe UI"/>
          <w:sz w:val="21"/>
        </w:rPr>
        <w:t>Tasks without sub-tasks: Evaluated as a single binary unit.</w:t>
      </w:r>
    </w:p>
    <w:p>
      <w:pPr>
        <w:pStyle w:val="ListBullet"/>
        <w:spacing w:before="0" w:after="60"/>
        <w:ind w:left="360"/>
      </w:pPr>
      <w:r>
        <w:rPr>
          <w:rFonts w:ascii="Segoe UI" w:hAnsi="Segoe UI"/>
          <w:sz w:val="21"/>
        </w:rPr>
        <w:t>Tasks with sub-tasks: Effort is split proportionally. Screen sub-tasks use fractional progress (0-100%) for incremental completion.</w:t>
      </w:r>
    </w:p>
    <w:p>
      <w:pPr>
        <w:pStyle w:val="ListBullet"/>
        <w:spacing w:before="0" w:after="60"/>
        <w:ind w:left="360"/>
      </w:pPr>
      <w:r>
        <w:rPr>
          <w:rFonts w:ascii="Segoe UI" w:hAnsi="Segoe UI"/>
          <w:sz w:val="21"/>
        </w:rPr>
        <w:t>Module Filter: Interactive multi-select chip bar filters the task dataset and dynamically re-renders all series.</w:t>
      </w:r>
    </w:p>
    <w:p>
      <w:pPr>
        <w:pStyle w:val="Heading2"/>
        <w:keepNext/>
        <w:spacing w:before="320" w:after="120"/>
      </w:pPr>
      <w:r>
        <w:rPr>
          <w:rFonts w:ascii="Segoe UI" w:hAnsi="Segoe UI"/>
          <w:color w:val="1E9ED5"/>
        </w:rPr>
        <w:t>7.3  30-Day Activity Heatmap &amp; Date Resolution</w:t>
      </w:r>
    </w:p>
    <w:p>
      <w:pPr>
        <w:spacing w:before="0" w:after="120"/>
      </w:pPr>
      <w:r>
        <w:rPr>
          <w:rFonts w:ascii="Segoe UI" w:hAnsi="Segoe UI"/>
          <w:sz w:val="21"/>
        </w:rPr>
        <w:t>The 30-Day Activity Heatmap is a calendar-style grid where each cell represents one calendar day. Cell colour intensity reflects the number of task state changes attributed to that day.</w:t>
      </w:r>
    </w:p>
    <w:p>
      <w:pPr>
        <w:spacing w:before="0" w:after="80"/>
      </w:pPr>
      <w:r>
        <w:rPr>
          <w:rFonts w:ascii="Segoe UI" w:hAnsi="Segoe UI"/>
          <w:b/>
          <w:sz w:val="21"/>
        </w:rPr>
        <w:t>Date Resolution Algorithm:</w:t>
      </w:r>
    </w:p>
    <w:p>
      <w:pPr>
        <w:pStyle w:val="ListNumber"/>
        <w:spacing w:before="0" w:after="60"/>
      </w:pPr>
      <w:r>
        <w:rPr>
          <w:rFonts w:ascii="Segoe UI" w:hAnsi="Segoe UI"/>
          <w:sz w:val="21"/>
        </w:rPr>
        <w:t>For each log entry in P.log, check if actCompletionDate is present and non-null.</w:t>
      </w:r>
    </w:p>
    <w:p>
      <w:pPr>
        <w:pStyle w:val="ListNumber"/>
        <w:spacing w:before="0" w:after="60"/>
      </w:pPr>
      <w:r>
        <w:rPr>
          <w:rFonts w:ascii="Segoe UI" w:hAnsi="Segoe UI"/>
          <w:sz w:val="21"/>
        </w:rPr>
        <w:t>If actCompletionDate is present: attribute the activity to that date.</w:t>
      </w:r>
    </w:p>
    <w:p>
      <w:pPr>
        <w:pStyle w:val="ListNumber"/>
        <w:spacing w:before="0" w:after="60"/>
      </w:pPr>
      <w:r>
        <w:rPr>
          <w:rFonts w:ascii="Segoe UI" w:hAnsi="Segoe UI"/>
          <w:sz w:val="21"/>
        </w:rPr>
        <w:t>If actCompletionDate is absent: attribute the activity to the log entry timestamp (ts).</w:t>
      </w:r>
    </w:p>
    <w:p>
      <w:pPr>
        <w:pStyle w:val="ListNumber"/>
        <w:spacing w:before="0" w:after="60"/>
      </w:pPr>
      <w:r>
        <w:rPr>
          <w:rFonts w:ascii="Segoe UI" w:hAnsi="Segoe UI"/>
          <w:sz w:val="21"/>
        </w:rPr>
        <w:t>Aggregate activity counts per date into heatmapData[dateString].</w:t>
      </w:r>
    </w:p>
    <w:p>
      <w:pPr>
        <w:pStyle w:val="ListNumber"/>
        <w:spacing w:before="0" w:after="60"/>
      </w:pPr>
      <w:r>
        <w:rPr>
          <w:rFonts w:ascii="Segoe UI" w:hAnsi="Segoe UI"/>
          <w:sz w:val="21"/>
        </w:rPr>
        <w:t>Render: lighter cells = fewer activities, darker teal cells = more activities.</w:t>
      </w:r>
    </w:p>
    <w:tbl>
      <w:tblPr>
        <w:tblW w:type="auto" w:w="0"/>
        <w:jc w:val="center"/>
        <w:tblLook w:firstColumn="1" w:firstRow="1" w:lastColumn="0" w:lastRow="0" w:noHBand="0" w:noVBand="1" w:val="04A0"/>
      </w:tblPr>
      <w:tblGrid>
        <w:gridCol w:w="8640"/>
      </w:tblGrid>
      <w:tr>
        <w:tc>
          <w:tcPr>
            <w:tcW w:type="dxa" w:w="8640"/>
            <w:shd w:val="clear" w:color="auto" w:fill="EDE7F6"/>
            <w:tcMar>
              <w:top w:w="120" w:type="dxa"/>
              <w:bottom w:w="120" w:type="dxa"/>
              <w:left w:w="180" w:type="dxa"/>
              <w:right w:w="180" w:type="dxa"/>
            </w:tcMar>
            <w:tcBorders>
              <w:top w:val="none"/>
              <w:bottom w:val="none"/>
              <w:left w:val="single" w:sz="28" w:color="5E35B1"/>
              <w:right w:val="none"/>
            </w:tcBorders>
          </w:tcPr>
          <w:p>
            <w:pPr>
              <w:spacing w:before="40" w:after="40" w:line="276" w:lineRule="auto"/>
            </w:pPr>
            <w:r>
              <w:rPr>
                <w:rFonts w:ascii="Segoe UI" w:hAnsi="Segoe UI"/>
                <w:b/>
                <w:color w:val="1A237E"/>
                <w:sz w:val="19"/>
              </w:rPr>
              <w:t xml:space="preserve">📋 BUSINESS RULE  </w:t>
            </w:r>
          </w:p>
          <w:p>
            <w:pPr>
              <w:spacing w:before="40" w:after="40" w:line="276" w:lineRule="auto"/>
            </w:pPr>
            <w:r>
              <w:rPr>
                <w:rFonts w:ascii="Segoe UI" w:hAnsi="Segoe UI"/>
                <w:color w:val="1C1C1E"/>
                <w:sz w:val="19"/>
              </w:rPr>
              <w:t>This retrospective date resolution is essential for teams who log completed work after the fact. Without it, all activity would cluster on the log entry dates rather than the actual completion dates, producing misleading velocity data.</w:t>
            </w:r>
          </w:p>
        </w:tc>
      </w:tr>
    </w:tbl>
    <w:p>
      <w:pPr>
        <w:spacing w:after="80"/>
      </w:pPr>
    </w:p>
    <w:p>
      <w:r>
        <w:br w:type="page"/>
      </w:r>
    </w:p>
    <w:p>
      <w:pPr>
        <w:pStyle w:val="Heading1"/>
        <w:keepNext/>
        <w:spacing w:before="480" w:after="160"/>
      </w:pPr>
      <w:r>
        <w:rPr>
          <w:rFonts w:ascii="Segoe UI" w:hAnsi="Segoe UI"/>
          <w:color w:val="0D1B2A"/>
        </w:rPr>
        <w:t>8  Software Deliveries &amp; Deployment Schedule</w:t>
      </w:r>
    </w:p>
    <w:p>
      <w:pPr>
        <w:pBdr>
          <w:bottom w:val="single" w:sz="6" w:space="1" w:color="00C2A8"/>
        </w:pBdr>
        <w:spacing w:before="0" w:after="120"/>
      </w:pPr>
    </w:p>
    <w:p>
      <w:pPr>
        <w:spacing w:before="0" w:after="160"/>
      </w:pPr>
      <w:r>
        <w:rPr>
          <w:rFonts w:ascii="Segoe UI" w:hAnsi="Segoe UI"/>
          <w:sz w:val="21"/>
        </w:rPr>
        <w:t>The Software Deliveries &amp; Deployment module (View 3) provides release governance and operational tracking for production software payloads. While the Task Matrix manages internal work breakdown and hours, the Deliveries module governs enterprise release milestones, Application Lifecycle Management (ALM) change records, Production Deployment Notification (PDN) tickets, environment progression, and verification gates.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5" name="Picture 5"/>
                  <wp:cNvGraphicFramePr>
                    <a:graphicFrameLocks noChangeAspect="1"/>
                  </wp:cNvGraphicFramePr>
                  <a:graphic>
                    <a:graphicData uri="http://schemas.openxmlformats.org/drawingml/2006/picture">
                      <pic:pic>
                        <pic:nvPicPr>
                          <pic:cNvPr id="0" name="02b_software_deliveries.png"/>
                          <pic:cNvPicPr/>
                        </pic:nvPicPr>
                        <pic:blipFill>
                          <a:blip r:embed="rId14"/>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8.1 — Software Deliveries &amp; Deployment Workstation: High-density release grid, ALM/PDN tracking, and verification gates</w:t>
      </w:r>
    </w:p>
    <w:p>
      <w:pPr>
        <w:pStyle w:val="Heading2"/>
        <w:keepNext/>
        <w:spacing w:before="320" w:after="120"/>
      </w:pPr>
      <w:r>
        <w:rPr>
          <w:rFonts w:ascii="Segoe UI" w:hAnsi="Segoe UI"/>
          <w:color w:val="1E9ED5"/>
        </w:rPr>
        <w:t>8.1  Release Governance &amp; ALM/PDN Integration</w:t>
      </w:r>
    </w:p>
    <w:p>
      <w:pPr>
        <w:spacing w:before="0" w:after="120"/>
      </w:pPr>
      <w:r>
        <w:rPr>
          <w:rFonts w:ascii="Segoe UI" w:hAnsi="Segoe UI"/>
          <w:sz w:val="21"/>
        </w:rPr>
        <w:t>Software deliverables in ProjectPulse correspond to versioned packages, hotfixes, microservice deployments, or client-facing releases. Key governance capabilities include:</w:t>
      </w:r>
    </w:p>
    <w:p>
      <w:pPr>
        <w:pStyle w:val="ListBullet"/>
        <w:spacing w:before="0" w:after="60"/>
        <w:ind w:left="360"/>
      </w:pPr>
      <w:r>
        <w:rPr>
          <w:rFonts w:ascii="Segoe UI" w:hAnsi="Segoe UI"/>
          <w:sz w:val="21"/>
        </w:rPr>
        <w:t>ALM / PDN Tracking: Explicitly records enterprise change management tickets (e.g. ALM-10201) and production deployment notifications (e.g. PDN-2026-08-01) for strict compliance audits.</w:t>
      </w:r>
    </w:p>
    <w:p>
      <w:pPr>
        <w:pStyle w:val="ListBullet"/>
        <w:spacing w:before="0" w:after="60"/>
        <w:ind w:left="360"/>
      </w:pPr>
      <w:r>
        <w:rPr>
          <w:rFonts w:ascii="Segoe UI" w:hAnsi="Segoe UI"/>
          <w:sz w:val="21"/>
        </w:rPr>
        <w:t>Environment Pipeline: Classifies releases across infrastructure tiers (Development, UAT, Staging, Production) to balance testing loads and prevent deployment bottlenecks.</w:t>
      </w:r>
    </w:p>
    <w:p>
      <w:pPr>
        <w:pStyle w:val="ListBullet"/>
        <w:spacing w:before="0" w:after="60"/>
        <w:ind w:left="360"/>
      </w:pPr>
      <w:r>
        <w:rPr>
          <w:rFonts w:ascii="Segoe UI" w:hAnsi="Segoe UI"/>
          <w:sz w:val="21"/>
        </w:rPr>
        <w:t>Cycle Lead Time: Measures the elapsed turnaround time in days between planned target dates and actual verified production deployment dates.</w:t>
      </w:r>
    </w:p>
    <w:p>
      <w:pPr>
        <w:pStyle w:val="ListBullet"/>
        <w:spacing w:before="0" w:after="60"/>
        <w:ind w:left="360"/>
      </w:pPr>
      <w:r>
        <w:rPr>
          <w:rFonts w:ascii="Segoe UI" w:hAnsi="Segoe UI"/>
          <w:sz w:val="21"/>
        </w:rPr>
        <w:t>Components &amp; Runbooks: Documents delivered binaries, SQL migration scripts, configuration payloads, and automated rollback strategies.</w:t>
      </w:r>
    </w:p>
    <w:p/>
    <w:p>
      <w:pPr>
        <w:pStyle w:val="Heading2"/>
        <w:keepNext/>
        <w:spacing w:before="320" w:after="120"/>
      </w:pPr>
      <w:r>
        <w:rPr>
          <w:rFonts w:ascii="Segoe UI" w:hAnsi="Segoe UI"/>
          <w:color w:val="1E9ED5"/>
        </w:rPr>
        <w:t>8.2  Delivery Lifecycle State Machine</w:t>
      </w:r>
    </w:p>
    <w:p>
      <w:pPr>
        <w:spacing w:before="0" w:after="120"/>
      </w:pPr>
      <w:r>
        <w:rPr>
          <w:rFonts w:ascii="Segoe UI" w:hAnsi="Segoe UI"/>
          <w:sz w:val="21"/>
        </w:rPr>
        <w:t>Deliveries progress through an audited state machine ensuring that no release reaches production without proper architectural approval and verification.</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From Status</w:t>
            </w:r>
          </w:p>
        </w:tc>
        <w:tc>
          <w:tcPr>
            <w:tcW w:type="dxa" w:w="2160"/>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To Status</w:t>
            </w:r>
          </w:p>
        </w:tc>
        <w:tc>
          <w:tcPr>
            <w:tcW w:type="dxa" w:w="3168"/>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Guard / Condition</w:t>
            </w:r>
          </w:p>
        </w:tc>
        <w:tc>
          <w:tcPr>
            <w:tcW w:type="dxa" w:w="2016"/>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Required Effect</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Draft</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Scheduled</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Scope defined</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Assign target date and release version. Log entry.</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Scheduled</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Ready for Staging</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Code freeze</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Verify components bundle list and runbook.</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Ready for Staging</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Staged</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Deploy to staging</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Initiate QA smoke verification and sign-off.</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Staged</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 Production</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Approval gate</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Requires signOffStatus == Approved. Execute rollout.</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 Production</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Deployed</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Deployment complete</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Record actualDeliveryDate = today. Compute leadTimeDays.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Deployed</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Verified</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Smoke test pass</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Requires smokeTestStatus == Passed. Close ALM ticket.</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Any State</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Deferred</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Scope re-plan</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Comment required. Re-evaluate target release version.</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Any State</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Cancelled</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Management decision</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Comment required. Archive delivery payload record.</w:t>
            </w:r>
          </w:p>
        </w:tc>
      </w:tr>
    </w:tbl>
    <w:p>
      <w:pPr>
        <w:spacing w:after="160"/>
      </w:pPr>
    </w:p>
    <w:p>
      <w:pPr>
        <w:pStyle w:val="Heading2"/>
        <w:keepNext/>
        <w:spacing w:before="320" w:after="120"/>
      </w:pPr>
      <w:r>
        <w:rPr>
          <w:rFonts w:ascii="Segoe UI" w:hAnsi="Segoe UI"/>
          <w:color w:val="1E9ED5"/>
        </w:rPr>
        <w:t>8.3  Multi-Entity Linkage Engine &amp; Automated Inference</w:t>
      </w:r>
    </w:p>
    <w:p>
      <w:pPr>
        <w:spacing w:before="0" w:after="120"/>
      </w:pPr>
      <w:r>
        <w:rPr>
          <w:rFonts w:ascii="Segoe UI" w:hAnsi="Segoe UI"/>
          <w:sz w:val="21"/>
        </w:rPr>
        <w:t>ProjectPulse provides bi-directional linkage between software deliveries and lower-level WBS elements:</w:t>
      </w:r>
    </w:p>
    <w:p>
      <w:pPr>
        <w:pStyle w:val="ListBullet"/>
        <w:spacing w:before="0" w:after="60"/>
        <w:ind w:left="360"/>
      </w:pPr>
      <w:r>
        <w:rPr>
          <w:rFonts w:ascii="Segoe UI" w:hAnsi="Segoe UI"/>
          <w:sz w:val="21"/>
        </w:rPr>
        <w:t>Parent Task Linkage (linkedTaskIds): Associates one or more engineering parent tasks with the delivery payload, rendering interactive clickable task pills.</w:t>
      </w:r>
    </w:p>
    <w:p>
      <w:pPr>
        <w:pStyle w:val="ListBullet"/>
        <w:spacing w:before="0" w:after="60"/>
        <w:ind w:left="360"/>
      </w:pPr>
      <w:r>
        <w:rPr>
          <w:rFonts w:ascii="Segoe UI" w:hAnsi="Segoe UI"/>
          <w:sz w:val="21"/>
        </w:rPr>
        <w:t>Granular Screen Linkage (linkedScreenIds): Associates specific GUI screen subtasks (e.g. SCR-01, SCR-02) to track front-end feature completeness.</w:t>
      </w:r>
    </w:p>
    <w:p>
      <w:pPr>
        <w:pStyle w:val="ListBullet"/>
        <w:spacing w:before="0" w:after="60"/>
        <w:ind w:left="360"/>
      </w:pPr>
      <w:r>
        <w:rPr>
          <w:rFonts w:ascii="Segoe UI" w:hAnsi="Segoe UI"/>
          <w:sz w:val="21"/>
        </w:rPr>
        <w:t>Automated Inference (autoIdentifyDeliveryLink): Heuristic algorithm that analyzes delivery titles and modules, matching them against parent tasks and screen definitions to automatically propose linkages.</w:t>
      </w:r>
    </w:p>
    <w:p/>
    <w:p>
      <w:pPr>
        <w:pStyle w:val="Heading2"/>
        <w:keepNext/>
        <w:spacing w:before="320" w:after="120"/>
      </w:pPr>
      <w:r>
        <w:rPr>
          <w:rFonts w:ascii="Segoe UI" w:hAnsi="Segoe UI"/>
          <w:color w:val="1E9ED5"/>
        </w:rPr>
        <w:t>8.4  Dual Operational Perspectives: Grid vs Heatmap</w:t>
      </w:r>
    </w:p>
    <w:p>
      <w:pPr>
        <w:spacing w:before="0" w:after="120"/>
      </w:pPr>
      <w:r>
        <w:rPr>
          <w:rFonts w:ascii="Segoe UI" w:hAnsi="Segoe UI"/>
          <w:sz w:val="21"/>
        </w:rPr>
        <w:t>The workstation features two synchronized operational perspectives toggled from the toolbar:</w:t>
      </w:r>
    </w:p>
    <w:p>
      <w:pPr>
        <w:pStyle w:val="ListBullet"/>
        <w:spacing w:before="0" w:after="60"/>
        <w:ind w:left="360"/>
      </w:pPr>
      <w:r>
        <w:rPr>
          <w:rFonts w:ascii="Segoe UI" w:hAnsi="Segoe UI"/>
          <w:sz w:val="21"/>
        </w:rPr>
        <w:t>Table Grid View (renderDeliveriesTable): High-density data grid with color-coded status badges, risk pills, inline cell editing, and quick search/filtering.</w:t>
      </w:r>
    </w:p>
    <w:p>
      <w:pPr>
        <w:pStyle w:val="ListBullet"/>
        <w:spacing w:before="0" w:after="60"/>
        <w:ind w:left="360"/>
      </w:pPr>
      <w:r>
        <w:rPr>
          <w:rFonts w:ascii="Segoe UI" w:hAnsi="Segoe UI"/>
          <w:sz w:val="21"/>
        </w:rPr>
        <w:t>Visual Perspective Heatmap (renderDeliveryHeatmapView): Multi-perspective matrix grouping deliverables into interactive swimlanes:</w:t>
      </w:r>
    </w:p>
    <w:p>
      <w:pPr>
        <w:pStyle w:val="ListBullet"/>
        <w:spacing w:before="0" w:after="60"/>
        <w:ind w:left="720"/>
      </w:pPr>
      <w:r>
        <w:rPr>
          <w:rFonts w:ascii="Segoe UI" w:hAnsi="Segoe UI"/>
          <w:sz w:val="21"/>
        </w:rPr>
        <w:t>feat_screens: Feature-to-Screen delivery mapping and screen shaping maturity score (% of screens verified in production).</w:t>
      </w:r>
    </w:p>
    <w:p>
      <w:pPr>
        <w:pStyle w:val="ListBullet"/>
        <w:spacing w:before="0" w:after="60"/>
        <w:ind w:left="720"/>
      </w:pPr>
      <w:r>
        <w:rPr>
          <w:rFonts w:ascii="Segoe UI" w:hAnsi="Segoe UI"/>
          <w:sz w:val="21"/>
        </w:rPr>
        <w:t>env_pipeline: Infrastructure stage flow across Dev, UAT, Staging, and Production tiers.</w:t>
      </w:r>
    </w:p>
    <w:p>
      <w:pPr>
        <w:pStyle w:val="ListBullet"/>
        <w:spacing w:before="0" w:after="60"/>
        <w:ind w:left="720"/>
      </w:pPr>
      <w:r>
        <w:rPr>
          <w:rFonts w:ascii="Segoe UI" w:hAnsi="Segoe UI"/>
          <w:sz w:val="21"/>
        </w:rPr>
        <w:t>del_impact: Distribution of releases by target milestone version and qualitative risk tier.</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6" name="Picture 6"/>
                  <wp:cNvGraphicFramePr>
                    <a:graphicFrameLocks noChangeAspect="1"/>
                  </wp:cNvGraphicFramePr>
                  <a:graphic>
                    <a:graphicData uri="http://schemas.openxmlformats.org/drawingml/2006/picture">
                      <pic:pic>
                        <pic:nvPicPr>
                          <pic:cNvPr id="0" name="02c_deliveries_heatmap.png"/>
                          <pic:cNvPicPr/>
                        </pic:nvPicPr>
                        <pic:blipFill>
                          <a:blip r:embed="rId15"/>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8.2 — Deliveries Heatmap Workspace: Multi-perspective release flow and feature shaping maturity</w:t>
      </w:r>
    </w:p>
    <w:p>
      <w:pPr>
        <w:pStyle w:val="Heading2"/>
        <w:keepNext/>
        <w:spacing w:before="320" w:after="120"/>
      </w:pPr>
      <w:r>
        <w:rPr>
          <w:rFonts w:ascii="Segoe UI" w:hAnsi="Segoe UI"/>
          <w:color w:val="1E9ED5"/>
        </w:rPr>
        <w:t>8.5  Detail Flyout Drawer &amp; Context Menu Actions</w:t>
      </w:r>
    </w:p>
    <w:p>
      <w:pPr>
        <w:spacing w:before="0" w:after="120"/>
      </w:pPr>
      <w:r>
        <w:rPr>
          <w:rFonts w:ascii="Segoe UI" w:hAnsi="Segoe UI"/>
          <w:sz w:val="21"/>
        </w:rPr>
        <w:t>Users interact with deliveries through rich contextual controls:</w:t>
      </w:r>
    </w:p>
    <w:p>
      <w:pPr>
        <w:pStyle w:val="ListBullet"/>
        <w:spacing w:before="0" w:after="60"/>
        <w:ind w:left="360"/>
      </w:pPr>
      <w:r>
        <w:rPr>
          <w:rFonts w:ascii="Segoe UI" w:hAnsi="Segoe UI"/>
          <w:sz w:val="21"/>
        </w:rPr>
        <w:t>Slide-Out Flyout Drawer (openDeliveryFlyout): Displays full delivery telemetry, tabbed breakdown (Scope, Verification, Linked Entities, Audit), and rollback runbooks.</w:t>
      </w:r>
    </w:p>
    <w:p>
      <w:pPr>
        <w:pStyle w:val="ListBullet"/>
        <w:spacing w:before="0" w:after="60"/>
        <w:ind w:left="360"/>
      </w:pPr>
      <w:r>
        <w:rPr>
          <w:rFonts w:ascii="Segoe UI" w:hAnsi="Segoe UI"/>
          <w:sz w:val="21"/>
        </w:rPr>
        <w:t>3-Dot Action Menu: Positioned on each table row for rapid single-click action access on desktop and touchscreens.</w:t>
      </w:r>
    </w:p>
    <w:p>
      <w:pPr>
        <w:pStyle w:val="ListBullet"/>
        <w:spacing w:before="0" w:after="60"/>
        <w:ind w:left="360"/>
      </w:pPr>
      <w:r>
        <w:rPr>
          <w:rFonts w:ascii="Segoe UI" w:hAnsi="Segoe UI"/>
          <w:sz w:val="21"/>
        </w:rPr>
        <w:t>Right-Click Context Menu (showDeliveryCtx): Instant status transitions (Mark Verified, Stage Release, Defer), task linking, duplication, and deletion.</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7" name="Picture 7"/>
                  <wp:cNvGraphicFramePr>
                    <a:graphicFrameLocks noChangeAspect="1"/>
                  </wp:cNvGraphicFramePr>
                  <a:graphic>
                    <a:graphicData uri="http://schemas.openxmlformats.org/drawingml/2006/picture">
                      <pic:pic>
                        <pic:nvPicPr>
                          <pic:cNvPr id="0" name="11b_delivery_flyout.png"/>
                          <pic:cNvPicPr/>
                        </pic:nvPicPr>
                        <pic:blipFill>
                          <a:blip r:embed="rId16"/>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8.3 — Delivery Detail Drawer: Verification checklists, linked WBS entities, and rollback runbooks</w:t>
      </w:r>
    </w:p>
    <w:p>
      <w:pPr>
        <w:pStyle w:val="Heading2"/>
        <w:keepNext/>
        <w:spacing w:before="320" w:after="120"/>
      </w:pPr>
      <w:r>
        <w:rPr>
          <w:rFonts w:ascii="Segoe UI" w:hAnsi="Segoe UI"/>
          <w:color w:val="1E9ED5"/>
        </w:rPr>
        <w:t>8.6  Intelligent 5-Strategy Column Autofit Engine</w:t>
      </w:r>
    </w:p>
    <w:p>
      <w:pPr>
        <w:spacing w:before="0" w:after="120"/>
      </w:pPr>
      <w:r>
        <w:rPr>
          <w:rFonts w:ascii="Segoe UI" w:hAnsi="Segoe UI"/>
          <w:sz w:val="21"/>
        </w:rPr>
        <w:t>To optimize presentation across diverse monitor sizes and tablet displays, the table supports ProjectPulse 5-strategy column engine (P.autofitStrategy):</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Strategy</w:t>
            </w:r>
          </w:p>
        </w:tc>
        <w:tc>
          <w:tcPr>
            <w:tcW w:type="dxa" w:w="172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Key</w:t>
            </w:r>
          </w:p>
        </w:tc>
        <w:tc>
          <w:tcPr>
            <w:tcW w:type="dxa" w:w="331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Layout Behavior</w:t>
            </w:r>
          </w:p>
        </w:tc>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Optimal Use Case</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Clip &amp; Wrap</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clip_wrap</w:t>
            </w:r>
          </w:p>
        </w:tc>
        <w:tc>
          <w:tcPr>
            <w:tcW w:type="dxa" w:w="331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Standard cell clipping with soft word wrapping on descriptions.</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General daily operational management.</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Clip &amp; No-Wrap</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clip_nowrap</w:t>
            </w:r>
          </w:p>
        </w:tc>
        <w:tc>
          <w:tcPr>
            <w:tcW w:type="dxa" w:w="331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Strict single-line layout with text truncation and ellipsis.</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High-density overview on standard laptop screens.</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Wrap &amp; Balance</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wrap_balance</w:t>
            </w:r>
          </w:p>
        </w:tc>
        <w:tc>
          <w:tcPr>
            <w:tcW w:type="dxa" w:w="331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Balanced multi-line text wrapping across all textual columns.</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Thorough review of release notes and component lists.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Fill &amp; Distribute</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fill_distribute</w:t>
            </w:r>
          </w:p>
        </w:tc>
        <w:tc>
          <w:tcPr>
            <w:tcW w:type="dxa" w:w="331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Proportionally stretches all columns to fill 100% of horizontal width.</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Ultra-wide 4K and multi-monitor workstations.</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Natural Scroll</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natural_scroll</w:t>
            </w:r>
          </w:p>
        </w:tc>
        <w:tc>
          <w:tcPr>
            <w:tcW w:type="dxa" w:w="331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Preserves natural content-measured column widths with smooth scrolling.</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Detailed inspection of wide tables with custom columns.</w:t>
            </w:r>
          </w:p>
        </w:tc>
      </w:tr>
    </w:tbl>
    <w:p>
      <w:pPr>
        <w:spacing w:after="160"/>
      </w:pPr>
    </w:p>
    <w:p>
      <w:pPr>
        <w:pStyle w:val="Heading2"/>
        <w:keepNext/>
        <w:spacing w:before="320" w:after="120"/>
      </w:pPr>
      <w:r>
        <w:rPr>
          <w:rFonts w:ascii="Segoe UI" w:hAnsi="Segoe UI"/>
          <w:color w:val="1E9ED5"/>
        </w:rPr>
        <w:t>8.7  Bi-Directional Excel Synchronization &amp; Telemetry Export</w:t>
      </w:r>
    </w:p>
    <w:p>
      <w:pPr>
        <w:spacing w:before="0" w:after="120"/>
      </w:pPr>
      <w:r>
        <w:rPr>
          <w:rFonts w:ascii="Segoe UI" w:hAnsi="Segoe UI"/>
          <w:sz w:val="21"/>
        </w:rPr>
        <w:t>The deliveries subsystem integrates seamlessly with the ProjectPulse Excel engine (PulseExcel):</w:t>
      </w:r>
    </w:p>
    <w:p>
      <w:pPr>
        <w:pStyle w:val="ListBullet"/>
        <w:spacing w:before="0" w:after="60"/>
        <w:ind w:left="360"/>
      </w:pPr>
      <w:r>
        <w:rPr>
          <w:rFonts w:ascii="Segoe UI" w:hAnsi="Segoe UI"/>
          <w:sz w:val="21"/>
        </w:rPr>
        <w:t>Worksheet Export (PulseExcel.buildDeliveriesSheet): Generates a dedicated Deliveries tab with executive styling, formula links, and conditional formatting.</w:t>
      </w:r>
    </w:p>
    <w:p>
      <w:pPr>
        <w:pStyle w:val="ListBullet"/>
        <w:spacing w:before="0" w:after="60"/>
        <w:ind w:left="360"/>
      </w:pPr>
      <w:r>
        <w:rPr>
          <w:rFonts w:ascii="Segoe UI" w:hAnsi="Segoe UI"/>
          <w:sz w:val="21"/>
        </w:rPr>
        <w:t>Worksheet Import: The import engine resolves flexible column headers (ALM #, PDN Reference, Linked Tasks) with full data preservation and schema validation.</w:t>
      </w:r>
    </w:p>
    <w:p>
      <w:r>
        <w:br w:type="page"/>
      </w:r>
    </w:p>
    <w:p>
      <w:pPr>
        <w:pStyle w:val="Heading1"/>
        <w:keepNext/>
        <w:spacing w:before="480" w:after="160"/>
      </w:pPr>
      <w:r>
        <w:rPr>
          <w:rFonts w:ascii="Segoe UI" w:hAnsi="Segoe UI"/>
          <w:color w:val="0D1B2A"/>
        </w:rPr>
        <w:t>9  Hierarchical Task Matrix &amp; Work Breakdown Structure (WBS)</w:t>
      </w:r>
    </w:p>
    <w:p>
      <w:pPr>
        <w:pBdr>
          <w:bottom w:val="single" w:sz="6" w:space="1" w:color="00C2A8"/>
        </w:pBdr>
        <w:spacing w:before="0" w:after="120"/>
      </w:pPr>
    </w:p>
    <w:p>
      <w:pPr>
        <w:spacing w:before="0" w:after="160"/>
      </w:pPr>
      <w:r>
        <w:rPr>
          <w:rFonts w:ascii="Segoe UI" w:hAnsi="Segoe UI"/>
          <w:sz w:val="21"/>
        </w:rPr>
        <w:t>The Delivery Matrix is the operational backbone of ProjectPulse. It is a high-density, spreadsheet-style task grid that manages the full task hierarchy, inline editing, status workflows, dependency mapping, and effort tracking.</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8" name="Picture 8"/>
                  <wp:cNvGraphicFramePr>
                    <a:graphicFrameLocks noChangeAspect="1"/>
                  </wp:cNvGraphicFramePr>
                  <a:graphic>
                    <a:graphicData uri="http://schemas.openxmlformats.org/drawingml/2006/picture">
                      <pic:pic>
                        <pic:nvPicPr>
                          <pic:cNvPr id="0" name="02_delivery_matrix.png"/>
                          <pic:cNvPicPr/>
                        </pic:nvPicPr>
                        <pic:blipFill>
                          <a:blip r:embed="rId17"/>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9.1 — Hierarchical Task Matrix: parent tasks, subtasks, status pills, inline editing</w:t>
      </w:r>
    </w:p>
    <w:p>
      <w:pPr>
        <w:pStyle w:val="Heading2"/>
        <w:keepNext/>
        <w:spacing w:before="320" w:after="120"/>
      </w:pPr>
      <w:r>
        <w:rPr>
          <w:rFonts w:ascii="Segoe UI" w:hAnsi="Segoe UI"/>
          <w:color w:val="1E9ED5"/>
        </w:rPr>
        <w:t>9.1  Parent-Child Tree Rendering</w:t>
      </w:r>
    </w:p>
    <w:p>
      <w:pPr>
        <w:spacing w:before="0" w:after="120"/>
      </w:pPr>
      <w:r>
        <w:rPr>
          <w:rFonts w:ascii="Segoe UI" w:hAnsi="Segoe UI"/>
          <w:sz w:val="21"/>
        </w:rPr>
        <w:t>The task list is rendered as a flattened depth-first traversal of the task tree. Root tasks (parentId == '') are rendered at depth 0. Child tasks are rendered immediately after their parent, indented by 24px per depth level.</w:t>
      </w:r>
    </w:p>
    <w:p>
      <w:pPr>
        <w:spacing w:before="80" w:after="160"/>
        <w:ind w:left="432"/>
      </w:pPr>
      <w:r>
        <w:rPr>
          <w:rFonts w:ascii="Courier New" w:hAnsi="Courier New"/>
          <w:color w:val="1A1A2E"/>
          <w:sz w:val="19"/>
        </w:rPr>
        <w:t>function flattenTree(tasks, parentId='', depth=0) {</w:t>
        <w:br/>
        <w:t xml:space="preserve">  return tasks</w:t>
        <w:br/>
        <w:t xml:space="preserve">    .filter(t =&gt; t.parentId === parentId)</w:t>
        <w:br/>
        <w:t xml:space="preserve">    .flatMap(t =&gt; [{ ...t, _depth: depth },</w:t>
        <w:br/>
        <w:t xml:space="preserve">                  ...flattenTree(tasks, t.id, depth+1)]);</w:t>
        <w:br/>
        <w:t>}</w:t>
      </w:r>
    </w:p>
    <w:p>
      <w:pPr>
        <w:pStyle w:val="Heading2"/>
        <w:keepNext/>
        <w:spacing w:before="320" w:after="120"/>
      </w:pPr>
      <w:r>
        <w:rPr>
          <w:rFonts w:ascii="Segoe UI" w:hAnsi="Segoe UI"/>
          <w:color w:val="1E9ED5"/>
        </w:rPr>
        <w:t>9.2  Inline Edit Cell Lifecycle</w:t>
      </w:r>
    </w:p>
    <w:p>
      <w:pPr>
        <w:spacing w:before="0" w:after="120"/>
      </w:pPr>
      <w:r>
        <w:rPr>
          <w:rFonts w:ascii="Segoe UI" w:hAnsi="Segoe UI"/>
          <w:sz w:val="21"/>
        </w:rPr>
        <w:t>Every cell in the Delivery Matrix supports inline editing. The lifecycle is:</w:t>
      </w:r>
    </w:p>
    <w:p>
      <w:pPr>
        <w:pStyle w:val="ListNumber"/>
        <w:spacing w:before="0" w:after="60"/>
      </w:pPr>
      <w:r>
        <w:rPr>
          <w:rFonts w:ascii="Segoe UI" w:hAnsi="Segoe UI"/>
          <w:sz w:val="21"/>
        </w:rPr>
        <w:t>User double-clicks a cell. The cell renders an input control (text, number, date, or select).</w:t>
      </w:r>
    </w:p>
    <w:p>
      <w:pPr>
        <w:pStyle w:val="ListNumber"/>
        <w:spacing w:before="0" w:after="60"/>
      </w:pPr>
      <w:r>
        <w:rPr>
          <w:rFonts w:ascii="Segoe UI" w:hAnsi="Segoe UI"/>
          <w:sz w:val="21"/>
        </w:rPr>
        <w:t>The input is pre-populated with the current field value and focused automatically.</w:t>
      </w:r>
    </w:p>
    <w:p>
      <w:pPr>
        <w:pStyle w:val="ListNumber"/>
        <w:spacing w:before="0" w:after="60"/>
      </w:pPr>
      <w:r>
        <w:rPr>
          <w:rFonts w:ascii="Segoe UI" w:hAnsi="Segoe UI"/>
          <w:sz w:val="21"/>
        </w:rPr>
        <w:t>User modifies the value and either presses Enter or clicks outside (blur event).</w:t>
      </w:r>
    </w:p>
    <w:p>
      <w:pPr>
        <w:pStyle w:val="ListNumber"/>
        <w:spacing w:before="0" w:after="60"/>
      </w:pPr>
      <w:r>
        <w:rPr>
          <w:rFonts w:ascii="Segoe UI" w:hAnsi="Segoe UI"/>
          <w:sz w:val="21"/>
        </w:rPr>
        <w:t>The new value is validated against field constraints (type check, enum membership).</w:t>
      </w:r>
    </w:p>
    <w:p>
      <w:pPr>
        <w:pStyle w:val="ListNumber"/>
        <w:spacing w:before="0" w:after="60"/>
      </w:pPr>
      <w:r>
        <w:rPr>
          <w:rFonts w:ascii="Segoe UI" w:hAnsi="Segoe UI"/>
          <w:sz w:val="21"/>
        </w:rPr>
        <w:t>If valid: the task object in P.tasks is updated, a log entry is appended to P.log, render() is called.</w:t>
      </w:r>
    </w:p>
    <w:p>
      <w:pPr>
        <w:pStyle w:val="ListNumber"/>
        <w:spacing w:before="0" w:after="60"/>
      </w:pPr>
      <w:r>
        <w:rPr>
          <w:rFonts w:ascii="Segoe UI" w:hAnsi="Segoe UI"/>
          <w:sz w:val="21"/>
        </w:rPr>
        <w:t>If invalid: the input is highlighted in red and the original value is restored on blur.</w:t>
      </w:r>
    </w:p>
    <w:p/>
    <w:p>
      <w:pPr>
        <w:pStyle w:val="Heading2"/>
        <w:keepNext/>
        <w:spacing w:before="320" w:after="120"/>
      </w:pPr>
      <w:r>
        <w:rPr>
          <w:rFonts w:ascii="Segoe UI" w:hAnsi="Segoe UI"/>
          <w:color w:val="1E9ED5"/>
        </w:rPr>
        <w:t>9.3  Task Status State Machine</w:t>
      </w:r>
    </w:p>
    <w:p>
      <w:pPr>
        <w:spacing w:before="0" w:after="120"/>
      </w:pPr>
      <w:r>
        <w:rPr>
          <w:rFonts w:ascii="Segoe UI" w:hAnsi="Segoe UI"/>
          <w:sz w:val="21"/>
        </w:rPr>
        <w:t>Status transitions follow the VALID_TRANSITIONS rule set. Not all transitions are permitted. Attempting an invalid transition displays an error toast.</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From Status</w:t>
            </w:r>
          </w:p>
        </w:tc>
        <w:tc>
          <w:tcPr>
            <w:tcW w:type="dxa" w:w="2160"/>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To Status</w:t>
            </w:r>
          </w:p>
        </w:tc>
        <w:tc>
          <w:tcPr>
            <w:tcW w:type="dxa" w:w="3168"/>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Guard / Condition</w:t>
            </w:r>
          </w:p>
        </w:tc>
        <w:tc>
          <w:tcPr>
            <w:tcW w:type="dxa" w:w="2016"/>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Required Effect</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Not Started</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 Progress</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guard</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 Status Changed entry.</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Not Started</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Cancelled</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guard</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 Status Changed entry.</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 Progress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Under Review</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guard</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 Status Changed entry.</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 Progress</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On Hold</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Comment required</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 Status Changed with comment.</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 Progress</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Cancelled</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Comment required</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 Status Changed with comment.</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Under Review</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Completed</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guard</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Set actCompletionDate = today. Log entry.</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Under Review</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 Progress</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guard</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 Status Changed entry.</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Under Review</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Cancelled</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Comment required</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 Status Changed with comment.</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On Hold</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 Progress</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guard</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 Status Changed entry.</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On Hold</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Under Review</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guard</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 Status Changed entry.</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On Hold</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Cancelled</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Comment required</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 Status Changed with comment.</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Completed</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 Progress</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guard (re-open)</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Clear actCompletionDate. Log re-open.</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Cancelled</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Not Started</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guard (re-activate)</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 Status Changed entry.</w:t>
            </w:r>
          </w:p>
        </w:tc>
      </w:tr>
    </w:tbl>
    <w:p>
      <w:pPr>
        <w:spacing w:after="160"/>
      </w:pPr>
    </w:p>
    <w:p>
      <w:pPr>
        <w:pStyle w:val="Heading3"/>
        <w:keepNext/>
        <w:spacing w:before="240" w:after="80"/>
      </w:pPr>
      <w:r>
        <w:rPr>
          <w:rFonts w:ascii="Segoe UI" w:hAnsi="Segoe UI"/>
          <w:color w:val="1E9ED5"/>
        </w:rPr>
        <w:t>9.3.1  Task Lifecycle State Machine Transition Diagram</w:t>
      </w:r>
    </w:p>
    <w:p>
      <w:pPr>
        <w:spacing w:before="0" w:after="160"/>
      </w:pPr>
      <w:r>
        <w:rPr>
          <w:rFonts w:ascii="Segoe UI" w:hAnsi="Segoe UI"/>
          <w:sz w:val="21"/>
        </w:rPr>
        <w:t>The diagram below outlines the valid status transitions within the ProjectPulse Task Lifecycle, including transition guards, blocked/hold state paths, and re-activation triggers.</w:t>
      </w:r>
    </w:p>
    <w:p>
      <w:pPr>
        <w:spacing w:before="160" w:after="0"/>
        <w:jc w:val="center"/>
      </w:pPr>
      <w:r>
        <w:drawing>
          <wp:inline xmlns:a="http://schemas.openxmlformats.org/drawingml/2006/main" xmlns:pic="http://schemas.openxmlformats.org/drawingml/2006/picture">
            <wp:extent cx="5760720" cy="3215286"/>
            <wp:docPr id="9" name="Picture 9"/>
            <wp:cNvGraphicFramePr>
              <a:graphicFrameLocks noChangeAspect="1"/>
            </wp:cNvGraphicFramePr>
            <a:graphic>
              <a:graphicData uri="http://schemas.openxmlformats.org/drawingml/2006/picture">
                <pic:pic>
                  <pic:nvPicPr>
                    <pic:cNvPr id="0" name="task_lifecycle.png"/>
                    <pic:cNvPicPr/>
                  </pic:nvPicPr>
                  <pic:blipFill>
                    <a:blip r:embed="rId18"/>
                    <a:stretch>
                      <a:fillRect/>
                    </a:stretch>
                  </pic:blipFill>
                  <pic:spPr>
                    <a:xfrm>
                      <a:off x="0" y="0"/>
                      <a:ext cx="5760720" cy="3215286"/>
                    </a:xfrm>
                    <a:prstGeom prst="rect"/>
                  </pic:spPr>
                </pic:pic>
              </a:graphicData>
            </a:graphic>
          </wp:inline>
        </w:drawing>
      </w:r>
    </w:p>
    <w:p>
      <w:pPr>
        <w:spacing w:before="80" w:after="280"/>
        <w:jc w:val="center"/>
      </w:pPr>
      <w:r>
        <w:rPr>
          <w:rFonts w:ascii="Segoe UI" w:hAnsi="Segoe UI"/>
          <w:i/>
          <w:color w:val="6C757D"/>
          <w:sz w:val="18"/>
        </w:rPr>
        <w:t>Figure 9.2 — Task State Machine &amp; Transition Paths</w:t>
      </w:r>
    </w:p>
    <w:p>
      <w:pPr>
        <w:pStyle w:val="Heading2"/>
        <w:keepNext/>
        <w:spacing w:before="320" w:after="120"/>
      </w:pPr>
      <w:r>
        <w:rPr>
          <w:rFonts w:ascii="Segoe UI" w:hAnsi="Segoe UI"/>
          <w:color w:val="1E9ED5"/>
        </w:rPr>
        <w:t>9.4  Complexity Scoring Model</w:t>
      </w:r>
    </w:p>
    <w:p>
      <w:pPr>
        <w:spacing w:before="120" w:after="160"/>
        <w:ind w:left="576"/>
      </w:pPr>
      <w:r>
        <w:rPr>
          <w:rFonts w:ascii="Courier New" w:hAnsi="Courier New"/>
          <w:b/>
          <w:color w:val="1E9ED5"/>
          <w:sz w:val="21"/>
        </w:rPr>
        <w:t>complexityPoints(task) = task.estEffort * P.complexityFactors[task.complexity]</w:t>
      </w:r>
    </w:p>
    <w:p>
      <w:pPr>
        <w:spacing w:before="0" w:after="120"/>
      </w:pPr>
      <w:r>
        <w:rPr>
          <w:rFonts w:ascii="Segoe UI" w:hAnsi="Segoe UI"/>
          <w:sz w:val="21"/>
        </w:rPr>
        <w:t>Complexity points are used for velocity calculation and EVM metrics. Changing the complexity level of a task immediately updates its point contribution.</w:t>
      </w:r>
    </w:p>
    <w:p>
      <w:pPr>
        <w:pStyle w:val="Heading2"/>
        <w:keepNext/>
        <w:spacing w:before="320" w:after="120"/>
      </w:pPr>
      <w:r>
        <w:rPr>
          <w:rFonts w:ascii="Segoe UI" w:hAnsi="Segoe UI"/>
          <w:color w:val="1E9ED5"/>
        </w:rPr>
        <w:t>9.5  Progress Aggregation Formula</w:t>
      </w:r>
    </w:p>
    <w:p>
      <w:pPr>
        <w:spacing w:before="120" w:after="160"/>
        <w:ind w:left="576"/>
      </w:pPr>
      <w:r>
        <w:rPr>
          <w:rFonts w:ascii="Courier New" w:hAnsi="Courier New"/>
          <w:b/>
          <w:color w:val="1E9ED5"/>
          <w:sz w:val="21"/>
        </w:rPr>
        <w:t>parentProgress = SUM(subtask.progress * subtask.effort) / SUM(subtask.effort)</w:t>
      </w:r>
    </w:p>
    <w:p>
      <w:pPr>
        <w:spacing w:before="0" w:after="120"/>
      </w:pPr>
      <w:r>
        <w:rPr>
          <w:rFonts w:ascii="Segoe UI" w:hAnsi="Segoe UI"/>
          <w:sz w:val="21"/>
        </w:rPr>
        <w:t>Parent task progress is the effort-weighted average of all child subtask progress values. If a parent task has no subtasks, progress is set directly on the parent.</w:t>
      </w:r>
    </w:p>
    <w:p>
      <w:pPr>
        <w:pStyle w:val="Heading2"/>
        <w:keepNext/>
        <w:spacing w:before="320" w:after="120"/>
      </w:pPr>
      <w:r>
        <w:rPr>
          <w:rFonts w:ascii="Segoe UI" w:hAnsi="Segoe UI"/>
          <w:color w:val="1E9ED5"/>
        </w:rPr>
        <w:t>9.6  Multi-Dimensional Filter Engine</w:t>
      </w:r>
    </w:p>
    <w:p>
      <w:pPr>
        <w:spacing w:before="0" w:after="120"/>
      </w:pPr>
      <w:r>
        <w:rPr>
          <w:rFonts w:ascii="Segoe UI" w:hAnsi="Segoe UI"/>
          <w:sz w:val="21"/>
        </w:rPr>
        <w:t>The sidebar filter panel applies multiple simultaneous filters using AND logic. All active filters must be satisfied for a task to appear in the result set.</w:t>
      </w:r>
    </w:p>
    <w:p>
      <w:pPr>
        <w:pStyle w:val="ListBullet"/>
        <w:spacing w:before="0" w:after="60"/>
        <w:ind w:left="360"/>
      </w:pPr>
      <w:r>
        <w:rPr>
          <w:rFonts w:ascii="Segoe UI" w:hAnsi="Segoe UI"/>
          <w:sz w:val="21"/>
        </w:rPr>
        <w:t>Module, Status, Priority, Assignee, Release, Category, Module Type — all support multi-select.</w:t>
      </w:r>
    </w:p>
    <w:p>
      <w:pPr>
        <w:pStyle w:val="ListBullet"/>
        <w:spacing w:before="0" w:after="60"/>
        <w:ind w:left="360"/>
      </w:pPr>
      <w:r>
        <w:rPr>
          <w:rFonts w:ascii="Segoe UI" w:hAnsi="Segoe UI"/>
          <w:sz w:val="21"/>
        </w:rPr>
        <w:t>Full-text search scans: task ID, name, assignee, notes, and all subtask names.</w:t>
      </w:r>
    </w:p>
    <w:p>
      <w:pPr>
        <w:pStyle w:val="ListBullet"/>
        <w:spacing w:before="0" w:after="60"/>
        <w:ind w:left="360"/>
      </w:pPr>
      <w:r>
        <w:rPr>
          <w:rFonts w:ascii="Segoe UI" w:hAnsi="Segoe UI"/>
          <w:sz w:val="21"/>
        </w:rPr>
        <w:t>Active filter pills are displayed above the task list for transparency. Each pill has an 'x' to remove it.</w:t>
      </w:r>
    </w:p>
    <w:p>
      <w:pPr>
        <w:pStyle w:val="ListBullet"/>
        <w:spacing w:before="0" w:after="60"/>
        <w:ind w:left="360"/>
      </w:pPr>
      <w:r>
        <w:rPr>
          <w:rFonts w:ascii="Segoe UI" w:hAnsi="Segoe UI"/>
          <w:sz w:val="21"/>
        </w:rPr>
        <w:t>Filter state persists across view switches within the same session.</w:t>
      </w:r>
    </w:p>
    <w:p/>
    <w:p>
      <w:pPr>
        <w:pStyle w:val="Heading2"/>
        <w:keepNext/>
        <w:spacing w:before="320" w:after="120"/>
      </w:pPr>
      <w:r>
        <w:rPr>
          <w:rFonts w:ascii="Segoe UI" w:hAnsi="Segoe UI"/>
          <w:color w:val="1E9ED5"/>
        </w:rPr>
        <w:t>9.7  Dependency Linking Model</w:t>
      </w:r>
    </w:p>
    <w:p>
      <w:pPr>
        <w:spacing w:before="0" w:after="120"/>
      </w:pPr>
      <w:r>
        <w:rPr>
          <w:rFonts w:ascii="Segoe UI" w:hAnsi="Segoe UI"/>
          <w:sz w:val="21"/>
        </w:rPr>
        <w:t>Task dependencies are stored as a string array (dependsOn[]) of predecessor task IDs. The dependency graph is enforced to be acyclic — the system prevents creation of circular dependencies.</w:t>
      </w:r>
    </w:p>
    <w:p>
      <w:pPr>
        <w:pStyle w:val="ListBullet"/>
        <w:spacing w:before="0" w:after="60"/>
        <w:ind w:left="360"/>
      </w:pPr>
      <w:r>
        <w:rPr>
          <w:rFonts w:ascii="Segoe UI" w:hAnsi="Segoe UI"/>
          <w:sz w:val="21"/>
        </w:rPr>
        <w:t>Cycle detection: before adding task B to task A's dependsOn array, the system checks if A is already a transitive predecessor of B via BFS on the dependency graph.</w:t>
      </w:r>
    </w:p>
    <w:p>
      <w:pPr>
        <w:pStyle w:val="ListBullet"/>
        <w:spacing w:before="0" w:after="60"/>
        <w:ind w:left="360"/>
      </w:pPr>
      <w:r>
        <w:rPr>
          <w:rFonts w:ascii="Segoe UI" w:hAnsi="Segoe UI"/>
          <w:sz w:val="21"/>
        </w:rPr>
        <w:t>Violated dependencies (successor scheduled before predecessor) are highlighted in red in the Gantt view and listed in the Scheduler's Diagnostics panel.</w:t>
      </w:r>
    </w:p>
    <w:p>
      <w:r>
        <w:br w:type="page"/>
      </w:r>
    </w:p>
    <w:p>
      <w:pPr>
        <w:pStyle w:val="Heading1"/>
        <w:keepNext/>
        <w:spacing w:before="480" w:after="160"/>
      </w:pPr>
      <w:r>
        <w:rPr>
          <w:rFonts w:ascii="Segoe UI" w:hAnsi="Segoe UI"/>
          <w:color w:val="0D1B2A"/>
        </w:rPr>
        <w:t>10  Gantt Timeline</w:t>
      </w:r>
    </w:p>
    <w:p>
      <w:pPr>
        <w:pBdr>
          <w:bottom w:val="single" w:sz="6" w:space="1" w:color="00C2A8"/>
        </w:pBdr>
        <w:spacing w:before="0" w:after="120"/>
      </w:pPr>
    </w:p>
    <w:p>
      <w:pPr>
        <w:spacing w:before="0" w:after="160"/>
      </w:pPr>
      <w:r>
        <w:rPr>
          <w:rFonts w:ascii="Segoe UI" w:hAnsi="Segoe UI"/>
          <w:sz w:val="21"/>
        </w:rPr>
        <w:t>The Gantt Timeline provides a time-anchored visual schedule rendered as an SVG canvas within the browser. Task bars, dependency arrows, the today marker, and baseline overlay bars are all rendered as SVG elements.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0" name="Picture 10"/>
                  <wp:cNvGraphicFramePr>
                    <a:graphicFrameLocks noChangeAspect="1"/>
                  </wp:cNvGraphicFramePr>
                  <a:graphic>
                    <a:graphicData uri="http://schemas.openxmlformats.org/drawingml/2006/picture">
                      <pic:pic>
                        <pic:nvPicPr>
                          <pic:cNvPr id="0" name="03_gantt_timeline.png"/>
                          <pic:cNvPicPr/>
                        </pic:nvPicPr>
                        <pic:blipFill>
                          <a:blip r:embed="rId19"/>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10.1 — Gantt Timeline: dependency arrows, baseline overlay, and today marker</w:t>
      </w:r>
    </w:p>
    <w:p>
      <w:pPr>
        <w:pStyle w:val="Heading2"/>
        <w:keepNext/>
        <w:spacing w:before="320" w:after="120"/>
      </w:pPr>
      <w:r>
        <w:rPr>
          <w:rFonts w:ascii="Segoe UI" w:hAnsi="Segoe UI"/>
          <w:color w:val="1E9ED5"/>
        </w:rPr>
        <w:t>10.1  SVG Canvas Coordinate Model</w:t>
      </w:r>
    </w:p>
    <w:p>
      <w:pPr>
        <w:spacing w:before="0" w:after="120"/>
      </w:pPr>
      <w:r>
        <w:rPr>
          <w:rFonts w:ascii="Segoe UI" w:hAnsi="Segoe UI"/>
          <w:sz w:val="21"/>
        </w:rPr>
        <w:t>The Gantt canvas is a single SVG element scaled to fit the current zoom level and task count.</w:t>
      </w:r>
    </w:p>
    <w:p>
      <w:pPr>
        <w:spacing w:before="120" w:after="160"/>
        <w:ind w:left="576"/>
      </w:pPr>
      <w:r>
        <w:rPr>
          <w:rFonts w:ascii="Courier New" w:hAnsi="Courier New"/>
          <w:b/>
          <w:color w:val="1E9ED5"/>
          <w:sz w:val="21"/>
        </w:rPr>
        <w:t>taskBarX = (startDate - viewStartDate) * pixelsPerDay</w:t>
      </w:r>
    </w:p>
    <w:p>
      <w:pPr>
        <w:spacing w:before="120" w:after="160"/>
        <w:ind w:left="576"/>
      </w:pPr>
      <w:r>
        <w:rPr>
          <w:rFonts w:ascii="Courier New" w:hAnsi="Courier New"/>
          <w:b/>
          <w:color w:val="1E9ED5"/>
          <w:sz w:val="21"/>
        </w:rPr>
        <w:t>taskBarWidth = (dueDate - startDate) * pixelsPerDay</w:t>
      </w:r>
    </w:p>
    <w:p>
      <w:pPr>
        <w:spacing w:before="120" w:after="160"/>
        <w:ind w:left="576"/>
      </w:pPr>
      <w:r>
        <w:rPr>
          <w:rFonts w:ascii="Courier New" w:hAnsi="Courier New"/>
          <w:b/>
          <w:color w:val="1E9ED5"/>
          <w:sz w:val="21"/>
        </w:rPr>
        <w:t>taskBarY = taskIndex * rowHeight</w:t>
      </w:r>
    </w:p>
    <w:tbl>
      <w:tblPr>
        <w:tblW w:type="auto" w:w="0"/>
        <w:jc w:val="center"/>
        <w:tblLook w:firstColumn="1" w:firstRow="1" w:lastColumn="0" w:lastRow="0" w:noHBand="0" w:noVBand="1" w:val="04A0"/>
      </w:tblPr>
      <w:tblGrid>
        <w:gridCol w:w="2880"/>
        <w:gridCol w:w="2880"/>
        <w:gridCol w:w="2880"/>
      </w:tblGrid>
      <w:tr>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Zoom Level</w:t>
            </w:r>
          </w:p>
        </w:tc>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pixelsPerDay</w:t>
            </w:r>
          </w:p>
        </w:tc>
        <w:tc>
          <w:tcPr>
            <w:tcW w:type="dxa" w:w="489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Visible Horizon</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Day</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60px</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4 weeks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12px</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6 months</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Month</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4px</w:t>
            </w:r>
          </w:p>
        </w:tc>
        <w:tc>
          <w:tcPr>
            <w:tcW w:type="dxa" w:w="48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18 months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Quarter</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1.5px</w:t>
            </w:r>
          </w:p>
        </w:tc>
        <w:tc>
          <w:tcPr>
            <w:tcW w:type="dxa" w:w="48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3 years</w:t>
            </w:r>
          </w:p>
        </w:tc>
      </w:tr>
    </w:tbl>
    <w:p>
      <w:pPr>
        <w:spacing w:after="160"/>
      </w:pPr>
    </w:p>
    <w:p>
      <w:pPr>
        <w:pStyle w:val="Heading2"/>
        <w:keepNext/>
        <w:spacing w:before="320" w:after="120"/>
      </w:pPr>
      <w:r>
        <w:rPr>
          <w:rFonts w:ascii="Segoe UI" w:hAnsi="Segoe UI"/>
          <w:color w:val="1E9ED5"/>
        </w:rPr>
        <w:t>10.2  Dependency Arrow Rendering</w:t>
      </w:r>
    </w:p>
    <w:p>
      <w:pPr>
        <w:spacing w:before="0" w:after="120"/>
      </w:pPr>
      <w:r>
        <w:rPr>
          <w:rFonts w:ascii="Segoe UI" w:hAnsi="Segoe UI"/>
          <w:sz w:val="21"/>
        </w:rPr>
        <w:t>Dependency arrows are rendered as cubic Bezier SVG &lt;path&gt; elements connecting the right edge of the predecessor bar to the left edge of the successor bar.</w:t>
      </w:r>
    </w:p>
    <w:p>
      <w:pPr>
        <w:pStyle w:val="ListBullet"/>
        <w:spacing w:before="0" w:after="60"/>
        <w:ind w:left="360"/>
      </w:pPr>
      <w:r>
        <w:rPr>
          <w:rFonts w:ascii="Segoe UI" w:hAnsi="Segoe UI"/>
          <w:sz w:val="21"/>
        </w:rPr>
        <w:t>Green arrows: Predecessor status == Completed.</w:t>
      </w:r>
    </w:p>
    <w:p>
      <w:pPr>
        <w:pStyle w:val="ListBullet"/>
        <w:spacing w:before="0" w:after="60"/>
        <w:ind w:left="360"/>
      </w:pPr>
      <w:r>
        <w:rPr>
          <w:rFonts w:ascii="Segoe UI" w:hAnsi="Segoe UI"/>
          <w:sz w:val="21"/>
        </w:rPr>
        <w:t>Blue arrows: Active dependency — predecessor in progress.</w:t>
      </w:r>
    </w:p>
    <w:p>
      <w:pPr>
        <w:pStyle w:val="ListBullet"/>
        <w:spacing w:before="0" w:after="60"/>
        <w:ind w:left="360"/>
      </w:pPr>
      <w:r>
        <w:rPr>
          <w:rFonts w:ascii="Segoe UI" w:hAnsi="Segoe UI"/>
          <w:sz w:val="21"/>
        </w:rPr>
        <w:t>Red arrows: Violated dependency — successor.startDate &lt; predecessor.dueDate.</w:t>
      </w:r>
    </w:p>
    <w:p>
      <w:pPr>
        <w:spacing w:before="0" w:after="80"/>
      </w:pPr>
      <w:r>
        <w:rPr>
          <w:rFonts w:ascii="Segoe UI" w:hAnsi="Segoe UI"/>
          <w:sz w:val="21"/>
        </w:rPr>
        <w:t>Bezier path formula:</w:t>
      </w:r>
    </w:p>
    <w:p>
      <w:pPr>
        <w:spacing w:before="80" w:after="160"/>
        <w:ind w:left="432"/>
      </w:pPr>
      <w:r>
        <w:rPr>
          <w:rFonts w:ascii="Courier New" w:hAnsi="Courier New"/>
          <w:color w:val="1A1A2E"/>
          <w:sz w:val="19"/>
        </w:rPr>
        <w:t>d = `M ${x1} ${y1}  C ${x1+40} ${y1}  ${x2-40} ${y2}  ${x2} ${y2}`</w:t>
      </w:r>
    </w:p>
    <w:p>
      <w:pPr>
        <w:pStyle w:val="Heading3"/>
        <w:keepNext/>
        <w:spacing w:before="240" w:after="80"/>
      </w:pPr>
      <w:r>
        <w:rPr>
          <w:rFonts w:ascii="Segoe UI" w:hAnsi="Segoe UI"/>
          <w:color w:val="1E9ED5"/>
        </w:rPr>
        <w:t>10.2.1  Gantt Dependency Flow &amp; Date Cascade Cascade</w:t>
      </w:r>
    </w:p>
    <w:p>
      <w:pPr>
        <w:spacing w:before="0" w:after="160"/>
      </w:pPr>
      <w:r>
        <w:rPr>
          <w:rFonts w:ascii="Segoe UI" w:hAnsi="Segoe UI"/>
          <w:sz w:val="21"/>
        </w:rPr>
        <w:t>The diagram below displays the Gantt Bezier dependency linking mechanism, showing predecessor-to-successor date cascades, visual highlighting of violated dates, and downstream rescheduling propagation.</w:t>
      </w:r>
    </w:p>
    <w:p>
      <w:pPr>
        <w:spacing w:before="160" w:after="0"/>
        <w:jc w:val="center"/>
      </w:pPr>
      <w:r>
        <w:drawing>
          <wp:inline xmlns:a="http://schemas.openxmlformats.org/drawingml/2006/main" xmlns:pic="http://schemas.openxmlformats.org/drawingml/2006/picture">
            <wp:extent cx="5760720" cy="3215286"/>
            <wp:docPr id="11" name="Picture 11"/>
            <wp:cNvGraphicFramePr>
              <a:graphicFrameLocks noChangeAspect="1"/>
            </wp:cNvGraphicFramePr>
            <a:graphic>
              <a:graphicData uri="http://schemas.openxmlformats.org/drawingml/2006/picture">
                <pic:pic>
                  <pic:nvPicPr>
                    <pic:cNvPr id="0" name="gantt_dependencies.png"/>
                    <pic:cNvPicPr/>
                  </pic:nvPicPr>
                  <pic:blipFill>
                    <a:blip r:embed="rId20"/>
                    <a:stretch>
                      <a:fillRect/>
                    </a:stretch>
                  </pic:blipFill>
                  <pic:spPr>
                    <a:xfrm>
                      <a:off x="0" y="0"/>
                      <a:ext cx="5760720" cy="3215286"/>
                    </a:xfrm>
                    <a:prstGeom prst="rect"/>
                  </pic:spPr>
                </pic:pic>
              </a:graphicData>
            </a:graphic>
          </wp:inline>
        </w:drawing>
      </w:r>
    </w:p>
    <w:p>
      <w:pPr>
        <w:spacing w:before="80" w:after="280"/>
        <w:jc w:val="center"/>
      </w:pPr>
      <w:r>
        <w:rPr>
          <w:rFonts w:ascii="Segoe UI" w:hAnsi="Segoe UI"/>
          <w:i/>
          <w:color w:val="6C757D"/>
          <w:sz w:val="18"/>
        </w:rPr>
        <w:t>Figure 10.2 — Gantt Dependency Linkage and Cascading Reschedule Flow</w:t>
      </w:r>
    </w:p>
    <w:p>
      <w:pPr>
        <w:pStyle w:val="Heading2"/>
        <w:keepNext/>
        <w:spacing w:before="320" w:after="120"/>
      </w:pPr>
      <w:r>
        <w:rPr>
          <w:rFonts w:ascii="Segoe UI" w:hAnsi="Segoe UI"/>
          <w:color w:val="1E9ED5"/>
        </w:rPr>
        <w:t>10.3  Drag-to-Reschedule</w:t>
      </w:r>
    </w:p>
    <w:p>
      <w:pPr>
        <w:spacing w:before="0" w:after="120"/>
      </w:pPr>
      <w:r>
        <w:rPr>
          <w:rFonts w:ascii="Segoe UI" w:hAnsi="Segoe UI"/>
          <w:sz w:val="21"/>
        </w:rPr>
        <w:t>Task bars on the Gantt timeline are draggable. The drag-reschedule workflow:</w:t>
      </w:r>
    </w:p>
    <w:p>
      <w:pPr>
        <w:pStyle w:val="ListNumber"/>
        <w:spacing w:before="0" w:after="60"/>
      </w:pPr>
      <w:r>
        <w:rPr>
          <w:rFonts w:ascii="Segoe UI" w:hAnsi="Segoe UI"/>
          <w:sz w:val="21"/>
        </w:rPr>
        <w:t>mousedown on a task bar: stores initial mouse X position and task start/end dates.</w:t>
      </w:r>
    </w:p>
    <w:p>
      <w:pPr>
        <w:pStyle w:val="ListNumber"/>
        <w:spacing w:before="0" w:after="60"/>
      </w:pPr>
      <w:r>
        <w:rPr>
          <w:rFonts w:ascii="Segoe UI" w:hAnsi="Segoe UI"/>
          <w:sz w:val="21"/>
        </w:rPr>
        <w:t>mousemove: calculates deltaX in pixels, converts to deltaDays = deltaX / pixelsPerDay.</w:t>
      </w:r>
    </w:p>
    <w:p>
      <w:pPr>
        <w:pStyle w:val="ListNumber"/>
        <w:spacing w:before="0" w:after="60"/>
      </w:pPr>
      <w:r>
        <w:rPr>
          <w:rFonts w:ascii="Segoe UI" w:hAnsi="Segoe UI"/>
          <w:sz w:val="21"/>
        </w:rPr>
        <w:t>Visual preview: task bar moves with cursor. Ghost bar shows original position.</w:t>
      </w:r>
    </w:p>
    <w:p>
      <w:pPr>
        <w:pStyle w:val="ListNumber"/>
        <w:spacing w:before="0" w:after="60"/>
      </w:pPr>
      <w:r>
        <w:rPr>
          <w:rFonts w:ascii="Segoe UI" w:hAnsi="Segoe UI"/>
          <w:sz w:val="21"/>
        </w:rPr>
        <w:t>mouseup: applies deltaDays to task.startDate and task.dueDate. Calls render().</w:t>
      </w:r>
    </w:p>
    <w:p>
      <w:pPr>
        <w:pStyle w:val="ListNumber"/>
        <w:spacing w:before="0" w:after="60"/>
      </w:pPr>
      <w:r>
        <w:rPr>
          <w:rFonts w:ascii="Segoe UI" w:hAnsi="Segoe UI"/>
          <w:sz w:val="21"/>
        </w:rPr>
        <w:t>If cascade: propagates deltaDays to all downstream dependent tasks transitively.</w:t>
      </w:r>
    </w:p>
    <w:tbl>
      <w:tblPr>
        <w:tblW w:type="auto" w:w="0"/>
        <w:jc w:val="center"/>
        <w:tblLook w:firstColumn="1" w:firstRow="1" w:lastColumn="0" w:lastRow="0" w:noHBand="0" w:noVBand="1" w:val="04A0"/>
      </w:tblPr>
      <w:tblGrid>
        <w:gridCol w:w="8640"/>
      </w:tblGrid>
      <w:tr>
        <w:tc>
          <w:tcPr>
            <w:tcW w:type="dxa" w:w="8640"/>
            <w:shd w:val="clear" w:color="auto" w:fill="FEF9E7"/>
            <w:tcMar>
              <w:top w:w="120" w:type="dxa"/>
              <w:bottom w:w="120" w:type="dxa"/>
              <w:left w:w="180" w:type="dxa"/>
              <w:right w:w="180" w:type="dxa"/>
            </w:tcMar>
            <w:tcBorders>
              <w:top w:val="none"/>
              <w:bottom w:val="none"/>
              <w:left w:val="single" w:sz="28" w:color="C67C00"/>
              <w:right w:val="none"/>
            </w:tcBorders>
          </w:tcPr>
          <w:p>
            <w:pPr>
              <w:spacing w:before="40" w:after="40" w:line="276" w:lineRule="auto"/>
            </w:pPr>
            <w:r>
              <w:rPr>
                <w:rFonts w:ascii="Segoe UI" w:hAnsi="Segoe UI"/>
                <w:b/>
                <w:color w:val="7D4E00"/>
                <w:sz w:val="19"/>
              </w:rPr>
              <w:t xml:space="preserve">⚠️ WARNING  </w:t>
            </w:r>
          </w:p>
          <w:p>
            <w:pPr>
              <w:spacing w:before="40" w:after="40" w:line="276" w:lineRule="auto"/>
            </w:pPr>
            <w:r>
              <w:rPr>
                <w:rFonts w:ascii="Segoe UI" w:hAnsi="Segoe UI"/>
                <w:color w:val="1C1C1E"/>
                <w:sz w:val="19"/>
              </w:rPr>
              <w:t>Drag-reschedule modifies the live P.tasks schedule. Use Sandbox Mode to experiment safely before applying changes to the live plan.</w:t>
            </w:r>
          </w:p>
        </w:tc>
      </w:tr>
    </w:tbl>
    <w:p>
      <w:pPr>
        <w:spacing w:after="80"/>
      </w:pPr>
    </w:p>
    <w:p>
      <w:r>
        <w:br w:type="page"/>
      </w:r>
    </w:p>
    <w:p>
      <w:pPr>
        <w:pStyle w:val="Heading1"/>
        <w:keepNext/>
        <w:spacing w:before="480" w:after="160"/>
      </w:pPr>
      <w:r>
        <w:rPr>
          <w:rFonts w:ascii="Segoe UI" w:hAnsi="Segoe UI"/>
          <w:color w:val="0D1B2A"/>
        </w:rPr>
        <w:t>11  Weekly Scheduler &amp; Conflict Resolver</w:t>
      </w:r>
    </w:p>
    <w:p>
      <w:pPr>
        <w:pBdr>
          <w:bottom w:val="single" w:sz="6" w:space="1" w:color="00C2A8"/>
        </w:pBdr>
        <w:spacing w:before="0" w:after="120"/>
      </w:pPr>
    </w:p>
    <w:p>
      <w:pPr>
        <w:spacing w:before="0" w:after="160"/>
      </w:pPr>
      <w:r>
        <w:rPr>
          <w:rFonts w:ascii="Segoe UI" w:hAnsi="Segoe UI"/>
          <w:sz w:val="21"/>
        </w:rPr>
        <w:t>The Weekly Scheduler is the resource capacity management engine. It maps every active team member's allocation against their weekly capacity, detects conflicts, and offers automated resolution via the Copilot engine.</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2" name="Picture 12"/>
                  <wp:cNvGraphicFramePr>
                    <a:graphicFrameLocks noChangeAspect="1"/>
                  </wp:cNvGraphicFramePr>
                  <a:graphic>
                    <a:graphicData uri="http://schemas.openxmlformats.org/drawingml/2006/picture">
                      <pic:pic>
                        <pic:nvPicPr>
                          <pic:cNvPr id="0" name="04_weekly_scheduler.png"/>
                          <pic:cNvPicPr/>
                        </pic:nvPicPr>
                        <pic:blipFill>
                          <a:blip r:embed="rId21"/>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11.1 — Weekly Scheduler: resource heatmap, conflict diagnostics, and Copilot Cockpit</w:t>
      </w:r>
    </w:p>
    <w:p>
      <w:pPr>
        <w:pStyle w:val="Heading2"/>
        <w:keepNext/>
        <w:spacing w:before="320" w:after="120"/>
      </w:pPr>
      <w:r>
        <w:rPr>
          <w:rFonts w:ascii="Segoe UI" w:hAnsi="Segoe UI"/>
          <w:color w:val="1E9ED5"/>
        </w:rPr>
        <w:t>11.1  Weekly Capacity Formula</w:t>
      </w:r>
    </w:p>
    <w:p>
      <w:pPr>
        <w:spacing w:before="120" w:after="160"/>
        <w:ind w:left="576"/>
      </w:pPr>
      <w:r>
        <w:rPr>
          <w:rFonts w:ascii="Courier New" w:hAnsi="Courier New"/>
          <w:b/>
          <w:color w:val="1E9ED5"/>
          <w:sz w:val="21"/>
        </w:rPr>
        <w:t>weeklyCapacity(member, week) = hoursPerDay * daysPerWeek * utilisationRate - leaveHours(member, week)</w:t>
      </w:r>
    </w:p>
    <w:p>
      <w:pPr>
        <w:spacing w:before="0" w:after="160"/>
      </w:pPr>
      <w:r>
        <w:rPr>
          <w:rFonts w:ascii="Segoe UI" w:hAnsi="Segoe UI"/>
          <w:sz w:val="21"/>
        </w:rPr>
        <w:t>where leaveHours(member, week) = number of work-day hours the member is on planned leave during that week.</w:t>
      </w:r>
    </w:p>
    <w:p>
      <w:pPr>
        <w:pStyle w:val="Heading2"/>
        <w:keepNext/>
        <w:spacing w:before="320" w:after="120"/>
      </w:pPr>
      <w:r>
        <w:rPr>
          <w:rFonts w:ascii="Segoe UI" w:hAnsi="Segoe UI"/>
          <w:color w:val="1E9ED5"/>
        </w:rPr>
        <w:t>11.2  Weekly Allocation Calculation</w:t>
      </w:r>
    </w:p>
    <w:p>
      <w:pPr>
        <w:spacing w:before="120" w:after="160"/>
        <w:ind w:left="576"/>
      </w:pPr>
      <w:r>
        <w:rPr>
          <w:rFonts w:ascii="Courier New" w:hAnsi="Courier New"/>
          <w:b/>
          <w:color w:val="1E9ED5"/>
          <w:sz w:val="21"/>
        </w:rPr>
        <w:t>weeklyAllocation(member, week) = SUM(task.estEffort / task.durationWeeks</w:t>
        <w:br/>
        <w:t xml:space="preserve">  FOR EACH task WHERE task.assignee == member.name</w:t>
        <w:br/>
        <w:t xml:space="preserve">  AND task.startDate &lt;= week.end AND task.dueDate &gt;= week.start)</w:t>
      </w:r>
    </w:p>
    <w:p>
      <w:pPr>
        <w:spacing w:before="0" w:after="120"/>
      </w:pPr>
      <w:r>
        <w:rPr>
          <w:rFonts w:ascii="Segoe UI" w:hAnsi="Segoe UI"/>
          <w:sz w:val="21"/>
        </w:rPr>
        <w:t>Task effort is spread evenly across its duration in weeks. A task spanning 4 weeks contributes estEffort/4 hours to each covered week.</w:t>
      </w:r>
    </w:p>
    <w:p>
      <w:pPr>
        <w:pStyle w:val="Heading2"/>
        <w:keepNext/>
        <w:spacing w:before="320" w:after="120"/>
      </w:pPr>
      <w:r>
        <w:rPr>
          <w:rFonts w:ascii="Segoe UI" w:hAnsi="Segoe UI"/>
          <w:color w:val="1E9ED5"/>
        </w:rPr>
        <w:t>10.3  Heatmap Cell State Classification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State</w:t>
            </w:r>
          </w:p>
        </w:tc>
        <w:tc>
          <w:tcPr>
            <w:tcW w:type="dxa" w:w="302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Condition</w:t>
            </w:r>
          </w:p>
        </w:tc>
        <w:tc>
          <w:tcPr>
            <w:tcW w:type="dxa" w:w="172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Hex Colour</w:t>
            </w:r>
          </w:p>
        </w:tc>
        <w:tc>
          <w:tcPr>
            <w:tcW w:type="dxa" w:w="158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Cell Label</w:t>
            </w:r>
          </w:p>
        </w:tc>
        <w:tc>
          <w:tcPr>
            <w:tcW w:type="dxa" w:w="244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Action Required</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On Leave</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weeklyCapacity == 0 (leave recorded)</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#374151</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0h / 0h</w:t>
            </w:r>
          </w:p>
        </w:tc>
        <w:tc>
          <w:tcPr>
            <w:tcW w:type="dxa" w:w="24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tasks should be assigned.</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Over-allocated</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allocation &gt; capacity</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#7F1D1D</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XXh / YYh</w:t>
            </w:r>
          </w:p>
        </w:tc>
        <w:tc>
          <w:tcPr>
            <w:tcW w:type="dxa" w:w="24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Reassign tasks or extend dates.</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Optimal</w:t>
            </w:r>
          </w:p>
        </w:tc>
        <w:tc>
          <w:tcPr>
            <w:tcW w:type="dxa" w:w="302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0.8 * capacity &lt;= allocation &lt;= capacity</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14532D</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XXh / YYh</w:t>
            </w:r>
          </w:p>
        </w:tc>
        <w:tc>
          <w:tcPr>
            <w:tcW w:type="dxa" w:w="24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action required.</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Under-utilised</w:t>
            </w:r>
          </w:p>
        </w:tc>
        <w:tc>
          <w:tcPr>
            <w:tcW w:type="dxa" w:w="302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allocation &lt; 0.7 * capacity</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#374151</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XXh / YYh</w:t>
            </w:r>
          </w:p>
        </w:tc>
        <w:tc>
          <w:tcPr>
            <w:tcW w:type="dxa" w:w="24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Consider additional assignments.</w:t>
            </w:r>
          </w:p>
        </w:tc>
      </w:tr>
    </w:tbl>
    <w:p>
      <w:pPr>
        <w:spacing w:after="160"/>
      </w:pPr>
    </w:p>
    <w:p>
      <w:pPr>
        <w:pStyle w:val="Heading2"/>
        <w:keepNext/>
        <w:spacing w:before="320" w:after="120"/>
      </w:pPr>
      <w:r>
        <w:rPr>
          <w:rFonts w:ascii="Segoe UI" w:hAnsi="Segoe UI"/>
          <w:color w:val="1E9ED5"/>
        </w:rPr>
        <w:t>10.4  Conflict Detection Engine</w:t>
      </w:r>
    </w:p>
    <w:p>
      <w:pPr>
        <w:spacing w:before="0" w:after="120"/>
      </w:pPr>
      <w:r>
        <w:rPr>
          <w:rFonts w:ascii="Segoe UI" w:hAnsi="Segoe UI"/>
          <w:sz w:val="21"/>
        </w:rPr>
        <w:t>The conflict detector scans for three types of scheduling conflicts: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Conflict Type</w:t>
            </w:r>
          </w:p>
        </w:tc>
        <w:tc>
          <w:tcPr>
            <w:tcW w:type="dxa" w:w="432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Detection Condition</w:t>
            </w:r>
          </w:p>
        </w:tc>
        <w:tc>
          <w:tcPr>
            <w:tcW w:type="dxa" w:w="201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Severity</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Over-Allocation</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weeklyAllocation(member, week) &gt; weeklyCapacity(member, week)</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High</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Dependency Violation</w:t>
            </w:r>
          </w:p>
        </w:tc>
        <w:tc>
          <w:tcPr>
            <w:tcW w:type="dxa" w:w="432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task.startDate &lt; predecessor.dueDate for any predecessor in task.dependsOn</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High</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Scheduling Gap</w:t>
            </w:r>
          </w:p>
        </w:tc>
        <w:tc>
          <w:tcPr>
            <w:tcW w:type="dxa" w:w="432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 task has no assignee and its start date is within 7 days</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Medium</w:t>
            </w:r>
          </w:p>
        </w:tc>
      </w:tr>
    </w:tbl>
    <w:p>
      <w:pPr>
        <w:spacing w:after="160"/>
      </w:pPr>
    </w:p>
    <w:p>
      <w:pPr>
        <w:pStyle w:val="Heading2"/>
        <w:keepNext/>
        <w:spacing w:before="320" w:after="120"/>
      </w:pPr>
      <w:r>
        <w:rPr>
          <w:rFonts w:ascii="Segoe UI" w:hAnsi="Segoe UI"/>
          <w:color w:val="1E9ED5"/>
        </w:rPr>
        <w:t>10.5  Copilot — Three Resolution Heuristics</w:t>
      </w:r>
    </w:p>
    <w:p>
      <w:pPr>
        <w:spacing w:before="0" w:after="120"/>
      </w:pPr>
      <w:r>
        <w:rPr>
          <w:rFonts w:ascii="Segoe UI" w:hAnsi="Segoe UI"/>
          <w:sz w:val="21"/>
        </w:rPr>
        <w:t>The autoResolveAllSchedulerConflicts() engine evaluates tasks in sandbox state and applies heuristics sequentially until all conflicts are resolved:</w:t>
      </w:r>
    </w:p>
    <w:tbl>
      <w:tblPr>
        <w:tblW w:type="auto" w:w="0"/>
        <w:jc w:val="center"/>
        <w:tblLook w:firstColumn="1" w:firstRow="1" w:lastColumn="0" w:lastRow="0" w:noHBand="0" w:noVBand="1" w:val="04A0"/>
      </w:tblPr>
      <w:tblGrid>
        <w:gridCol w:w="1728"/>
        <w:gridCol w:w="1728"/>
        <w:gridCol w:w="1728"/>
        <w:gridCol w:w="1728"/>
        <w:gridCol w:w="1728"/>
      </w:tblGrid>
      <w:tr>
        <w:tc>
          <w:tcPr>
            <w:tcW w:type="dxa" w:w="86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Heuristic</w:t>
            </w:r>
          </w:p>
        </w:tc>
        <w:tc>
          <w:tcPr>
            <w:tcW w:type="dxa" w:w="201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Name</w:t>
            </w:r>
          </w:p>
        </w:tc>
        <w:tc>
          <w:tcPr>
            <w:tcW w:type="dxa" w:w="374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Logic</w:t>
            </w:r>
          </w:p>
        </w:tc>
        <w:tc>
          <w:tcPr>
            <w:tcW w:type="dxa" w:w="172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Pre-condition</w:t>
            </w:r>
          </w:p>
        </w:tc>
        <w:tc>
          <w:tcPr>
            <w:tcW w:type="dxa" w:w="201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Post-condition</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Auto-Sequence</w:t>
            </w:r>
          </w:p>
        </w:tc>
        <w:tc>
          <w:tcPr>
            <w:tcW w:type="dxa" w:w="374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For each dependency violation (Task_A -&gt; Task_B overlap): set Task_B.startDate = Task_A.dueDate + 1 day. Recalculate Task_B.dueDate = Task_B.startDate + originalDuration.</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Both tasks in sandbox.</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Task_B starts after Task_A ends.</w:t>
            </w:r>
          </w:p>
        </w:tc>
      </w:tr>
      <w:tr>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Smart Reassignment</w:t>
            </w:r>
          </w:p>
        </w:tc>
        <w:tc>
          <w:tcPr>
            <w:tcW w:type="dxa" w:w="374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For each over-allocated member M: find an active member M2 where M2.role == M.role AND weeklyAllocation(M2, week) + taskEffort/durationWeeks &lt;= weeklyCapacity(M2, week). Reassign the smallest task from M to M2.</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Role-matched member with spare capacity exists.</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M's allocation drops below capacity.</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Cascading Date Shift</w:t>
            </w:r>
          </w:p>
        </w:tc>
        <w:tc>
          <w:tcPr>
            <w:tcW w:type="dxa" w:w="374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For each task on the critical path whose dueDate has shifted: collect all transitive dependents via BFS. For each dependent, push startDate and dueDate forward by the same delta, preserving durations.</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Dependency graph is acyclic.</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All dependent tasks are scheduled after their predecessors.</w:t>
            </w:r>
          </w:p>
        </w:tc>
      </w:tr>
    </w:tbl>
    <w:p>
      <w:pPr>
        <w:spacing w:after="160"/>
      </w:pPr>
    </w:p>
    <w:tbl>
      <w:tblPr>
        <w:tblW w:type="auto" w:w="0"/>
        <w:jc w:val="center"/>
        <w:tblLook w:firstColumn="1" w:firstRow="1" w:lastColumn="0" w:lastRow="0" w:noHBand="0" w:noVBand="1" w:val="04A0"/>
      </w:tblPr>
      <w:tblGrid>
        <w:gridCol w:w="8640"/>
      </w:tblGrid>
      <w:tr>
        <w:tc>
          <w:tcPr>
            <w:tcW w:type="dxa" w:w="8640"/>
            <w:shd w:val="clear" w:color="auto" w:fill="EDE7F6"/>
            <w:tcMar>
              <w:top w:w="120" w:type="dxa"/>
              <w:bottom w:w="120" w:type="dxa"/>
              <w:left w:w="180" w:type="dxa"/>
              <w:right w:w="180" w:type="dxa"/>
            </w:tcMar>
            <w:tcBorders>
              <w:top w:val="none"/>
              <w:bottom w:val="none"/>
              <w:left w:val="single" w:sz="28" w:color="5E35B1"/>
              <w:right w:val="none"/>
            </w:tcBorders>
          </w:tcPr>
          <w:p>
            <w:pPr>
              <w:spacing w:before="40" w:after="40" w:line="276" w:lineRule="auto"/>
            </w:pPr>
            <w:r>
              <w:rPr>
                <w:rFonts w:ascii="Segoe UI" w:hAnsi="Segoe UI"/>
                <w:b/>
                <w:color w:val="1A237E"/>
                <w:sz w:val="19"/>
              </w:rPr>
              <w:t xml:space="preserve">📋 BUSINESS RULE  </w:t>
            </w:r>
          </w:p>
          <w:p>
            <w:pPr>
              <w:spacing w:before="40" w:after="40" w:line="276" w:lineRule="auto"/>
            </w:pPr>
            <w:r>
              <w:rPr>
                <w:rFonts w:ascii="Segoe UI" w:hAnsi="Segoe UI"/>
                <w:color w:val="1C1C1E"/>
                <w:sz w:val="19"/>
              </w:rPr>
              <w:t>All Copilot resolutions are applied to P.sandboxTasks only. The Diagnostics panel shows the proposed changes in full before the user clicks Commit.</w:t>
            </w:r>
          </w:p>
        </w:tc>
      </w:tr>
    </w:tbl>
    <w:p>
      <w:pPr>
        <w:spacing w:after="80"/>
      </w:pPr>
    </w:p>
    <w:p>
      <w:pPr>
        <w:pStyle w:val="Heading3"/>
        <w:keepNext/>
        <w:spacing w:before="240" w:after="80"/>
      </w:pPr>
      <w:r>
        <w:rPr>
          <w:rFonts w:ascii="Segoe UI" w:hAnsi="Segoe UI"/>
          <w:color w:val="1E9ED5"/>
        </w:rPr>
        <w:t>10.5.1  Scheduler Conflict Auto-Resolution Workflow</w:t>
      </w:r>
    </w:p>
    <w:p>
      <w:pPr>
        <w:spacing w:before="0" w:after="160"/>
      </w:pPr>
      <w:r>
        <w:rPr>
          <w:rFonts w:ascii="Segoe UI" w:hAnsi="Segoe UI"/>
          <w:sz w:val="21"/>
        </w:rPr>
        <w:t>The diagram below outlines the auto-resolution loop executed by the Scheduler's Copilot, illustrating how capacity conflicts are diagnosed and resolved using the auto-sequence, smart reassignment, and cascading shift heuristics.</w:t>
      </w:r>
    </w:p>
    <w:p>
      <w:pPr>
        <w:spacing w:before="160" w:after="0"/>
        <w:jc w:val="center"/>
      </w:pPr>
      <w:r>
        <w:drawing>
          <wp:inline xmlns:a="http://schemas.openxmlformats.org/drawingml/2006/main" xmlns:pic="http://schemas.openxmlformats.org/drawingml/2006/picture">
            <wp:extent cx="5760720" cy="3215286"/>
            <wp:docPr id="13" name="Picture 13"/>
            <wp:cNvGraphicFramePr>
              <a:graphicFrameLocks noChangeAspect="1"/>
            </wp:cNvGraphicFramePr>
            <a:graphic>
              <a:graphicData uri="http://schemas.openxmlformats.org/drawingml/2006/picture">
                <pic:pic>
                  <pic:nvPicPr>
                    <pic:cNvPr id="0" name="scheduler_workflow.png"/>
                    <pic:cNvPicPr/>
                  </pic:nvPicPr>
                  <pic:blipFill>
                    <a:blip r:embed="rId22"/>
                    <a:stretch>
                      <a:fillRect/>
                    </a:stretch>
                  </pic:blipFill>
                  <pic:spPr>
                    <a:xfrm>
                      <a:off x="0" y="0"/>
                      <a:ext cx="5760720" cy="3215286"/>
                    </a:xfrm>
                    <a:prstGeom prst="rect"/>
                  </pic:spPr>
                </pic:pic>
              </a:graphicData>
            </a:graphic>
          </wp:inline>
        </w:drawing>
      </w:r>
    </w:p>
    <w:p>
      <w:pPr>
        <w:spacing w:before="80" w:after="280"/>
        <w:jc w:val="center"/>
      </w:pPr>
      <w:r>
        <w:rPr>
          <w:rFonts w:ascii="Segoe UI" w:hAnsi="Segoe UI"/>
          <w:i/>
          <w:color w:val="6C757D"/>
          <w:sz w:val="18"/>
        </w:rPr>
        <w:t>Figure 10.2 — Copilot Auto-Resolution Decision Path &amp; Heuristics Loop</w:t>
      </w:r>
    </w:p>
    <w:p>
      <w:pPr>
        <w:pStyle w:val="Heading2"/>
        <w:keepNext/>
        <w:spacing w:before="320" w:after="120"/>
      </w:pPr>
      <w:r>
        <w:rPr>
          <w:rFonts w:ascii="Segoe UI" w:hAnsi="Segoe UI"/>
          <w:color w:val="1E9ED5"/>
        </w:rPr>
        <w:t>10.6  Sandbox Lifecycle — State Machine</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From Status</w:t>
            </w:r>
          </w:p>
        </w:tc>
        <w:tc>
          <w:tcPr>
            <w:tcW w:type="dxa" w:w="2160"/>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To Status</w:t>
            </w:r>
          </w:p>
        </w:tc>
        <w:tc>
          <w:tcPr>
            <w:tcW w:type="dxa" w:w="3168"/>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Guard / Condition</w:t>
            </w:r>
          </w:p>
        </w:tc>
        <w:tc>
          <w:tcPr>
            <w:tcW w:type="dxa" w:w="2016"/>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Required Effect</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INACTIVE</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(CLEAN)</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User enables Sandbox toggle</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Deep-clone P.tasks into P.sandboxTasks.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(CLEAN)</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(DIRTY)</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User adjusts Capacity or Scope sliders</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Mutations applied to P.sandboxTasks only.</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(DIRTY)</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(DIRTY)</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User runs Copilot resolver</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Additional mutations applied to P.sandboxTasks.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(DIRTY)</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COMMITTED</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User clicks Commit Changes</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Copy P.sandboxTasks to P.tasks. Log entry. Call save(). Set P.sandboxTasks=null.</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(CLEAN)</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INACTIVE</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User clicks Discard</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Set P.sandboxTasks=null. Views revert to P.tasks.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 (DIRTY)</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INACTIVE</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User clicks Discard</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Set P.sandboxTasks=null. All sandbox changes lost.</w:t>
            </w:r>
          </w:p>
        </w:tc>
      </w:tr>
    </w:tbl>
    <w:p>
      <w:pPr>
        <w:spacing w:after="160"/>
      </w:pPr>
    </w:p>
    <w:p>
      <w:r>
        <w:br w:type="page"/>
      </w:r>
    </w:p>
    <w:p>
      <w:pPr>
        <w:pStyle w:val="Heading1"/>
        <w:keepNext/>
        <w:spacing w:before="480" w:after="160"/>
      </w:pPr>
      <w:r>
        <w:rPr>
          <w:rFonts w:ascii="Segoe UI" w:hAnsi="Segoe UI"/>
          <w:color w:val="0D1B2A"/>
        </w:rPr>
        <w:t>12  RAID Register</w:t>
      </w:r>
    </w:p>
    <w:p>
      <w:pPr>
        <w:pBdr>
          <w:bottom w:val="single" w:sz="6" w:space="1" w:color="00C2A8"/>
        </w:pBdr>
        <w:spacing w:before="0" w:after="120"/>
      </w:pPr>
    </w:p>
    <w:p>
      <w:pPr>
        <w:spacing w:before="0" w:after="160"/>
      </w:pPr>
      <w:r>
        <w:rPr>
          <w:rFonts w:ascii="Segoe UI" w:hAnsi="Segoe UI"/>
          <w:sz w:val="21"/>
        </w:rPr>
        <w:t>The RAID Register is the risk governance engine of ProjectPulse. It provides a structured framework for identifying, scoring, tracking, and mitigating project risks, assumptions, issues, and dependencies.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4" name="Picture 14"/>
                  <wp:cNvGraphicFramePr>
                    <a:graphicFrameLocks noChangeAspect="1"/>
                  </wp:cNvGraphicFramePr>
                  <a:graphic>
                    <a:graphicData uri="http://schemas.openxmlformats.org/drawingml/2006/picture">
                      <pic:pic>
                        <pic:nvPicPr>
                          <pic:cNvPr id="0" name="04_weekly_scheduler.png"/>
                          <pic:cNvPicPr/>
                        </pic:nvPicPr>
                        <pic:blipFill>
                          <a:blip r:embed="rId21"/>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12.1 — Unified RAID Register: risk matrix, RAID items, and exposure scoring</w:t>
      </w:r>
    </w:p>
    <w:p>
      <w:pPr>
        <w:pStyle w:val="Heading2"/>
        <w:keepNext/>
        <w:spacing w:before="320" w:after="120"/>
      </w:pPr>
      <w:r>
        <w:rPr>
          <w:rFonts w:ascii="Segoe UI" w:hAnsi="Segoe UI"/>
          <w:color w:val="1E9ED5"/>
        </w:rPr>
        <w:t>11.1  Classification Model</w:t>
      </w:r>
    </w:p>
    <w:tbl>
      <w:tblPr>
        <w:tblW w:type="auto" w:w="0"/>
        <w:jc w:val="center"/>
        <w:tblLook w:firstColumn="1" w:firstRow="1" w:lastColumn="0" w:lastRow="0" w:noHBand="0" w:noVBand="1" w:val="04A0"/>
      </w:tblPr>
      <w:tblGrid>
        <w:gridCol w:w="2160"/>
        <w:gridCol w:w="2160"/>
        <w:gridCol w:w="2160"/>
        <w:gridCol w:w="2160"/>
      </w:tblGrid>
      <w:tr>
        <w:tc>
          <w:tcPr>
            <w:tcW w:type="dxa" w:w="187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Type</w:t>
            </w:r>
          </w:p>
        </w:tc>
        <w:tc>
          <w:tcPr>
            <w:tcW w:type="dxa" w:w="316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Definition</w:t>
            </w:r>
          </w:p>
        </w:tc>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Who Raises It</w:t>
            </w:r>
          </w:p>
        </w:tc>
        <w:tc>
          <w:tcPr>
            <w:tcW w:type="dxa" w:w="230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Management Action</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Risk</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 potential future event that could negatively impact timeline, scope, or quality.</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Any team member</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Mitigate, transfer, or accept before the event occurs.</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Assumption</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 factor believed to be true for planning purposes without verified evidence.</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Project Manager / Analyst</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Validate through testing or stakeholder confirmation.</w:t>
            </w:r>
          </w:p>
        </w:tc>
      </w:tr>
      <w:tr>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Issue</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An active, current problem impacting timeline, scope, or budget.</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Any team member</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Resolve immediately via assigned owner with clear mitigation strategy.</w:t>
            </w:r>
          </w:p>
        </w:tc>
      </w:tr>
      <w:tr>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Dependency</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 reliance on an external team, system, vendor, or deliverable.</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Lead Engineer / PM</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Map to task schedules. Monitor checkpoint dates. Escalate delays immediately.</w:t>
            </w:r>
          </w:p>
        </w:tc>
      </w:tr>
    </w:tbl>
    <w:p>
      <w:pPr>
        <w:spacing w:after="160"/>
      </w:pPr>
    </w:p>
    <w:p>
      <w:pPr>
        <w:pStyle w:val="Heading2"/>
        <w:keepNext/>
        <w:spacing w:before="320" w:after="120"/>
      </w:pPr>
      <w:r>
        <w:rPr>
          <w:rFonts w:ascii="Segoe UI" w:hAnsi="Segoe UI"/>
          <w:color w:val="1E9ED5"/>
        </w:rPr>
        <w:t>11.2  Exposure Scoring Matrix (Risks)</w:t>
      </w:r>
    </w:p>
    <w:p>
      <w:pPr>
        <w:spacing w:before="120" w:after="160"/>
        <w:ind w:left="576"/>
      </w:pPr>
      <w:r>
        <w:rPr>
          <w:rFonts w:ascii="Courier New" w:hAnsi="Courier New"/>
          <w:b/>
          <w:color w:val="1E9ED5"/>
          <w:sz w:val="21"/>
        </w:rPr>
        <w:t>Exposure Score = Probability (1-3) x Impact (1-3)  [max = 9]</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201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Probability Label</w:t>
            </w:r>
          </w:p>
        </w:tc>
        <w:tc>
          <w:tcPr>
            <w:tcW w:type="dxa" w:w="115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Int Value</w:t>
            </w:r>
          </w:p>
        </w:tc>
        <w:tc>
          <w:tcPr>
            <w:tcW w:type="dxa" w:w="158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Impact Label</w:t>
            </w:r>
          </w:p>
        </w:tc>
        <w:tc>
          <w:tcPr>
            <w:tcW w:type="dxa" w:w="115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Int Value</w:t>
            </w:r>
          </w:p>
        </w:tc>
        <w:tc>
          <w:tcPr>
            <w:tcW w:type="dxa" w:w="172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Score Range</w:t>
            </w:r>
          </w:p>
        </w:tc>
        <w:tc>
          <w:tcPr>
            <w:tcW w:type="dxa" w:w="187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Rating</w:t>
            </w:r>
          </w:p>
        </w:tc>
      </w:tr>
      <w:tr>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High</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3</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High</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3</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7-9</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Critical (Red)</w:t>
            </w:r>
          </w:p>
        </w:tc>
      </w:tr>
      <w:tr>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Medium</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2</w:t>
            </w:r>
          </w:p>
        </w:tc>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Medium</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2</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4-6</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Medium (Amber)</w:t>
            </w:r>
          </w:p>
        </w:tc>
      </w:tr>
      <w:tr>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Low</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w:t>
            </w:r>
          </w:p>
        </w:tc>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Low</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1-3</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Low (Green)</w:t>
            </w:r>
          </w:p>
        </w:tc>
      </w:tr>
    </w:tbl>
    <w:p>
      <w:pPr>
        <w:spacing w:after="160"/>
      </w:pPr>
    </w:p>
    <w:tbl>
      <w:tblPr>
        <w:tblW w:type="auto" w:w="0"/>
        <w:jc w:val="center"/>
        <w:tblLook w:firstColumn="1" w:firstRow="1" w:lastColumn="0" w:lastRow="0" w:noHBand="0" w:noVBand="1" w:val="04A0"/>
      </w:tblPr>
      <w:tblGrid>
        <w:gridCol w:w="2160"/>
        <w:gridCol w:w="2160"/>
        <w:gridCol w:w="2160"/>
        <w:gridCol w:w="2160"/>
      </w:tblGrid>
      <w:tr>
        <w:tc>
          <w:tcPr>
            <w:tcW w:type="dxa" w:w="144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Score Range</w:t>
            </w:r>
          </w:p>
        </w:tc>
        <w:tc>
          <w:tcPr>
            <w:tcW w:type="dxa" w:w="144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Rating</w:t>
            </w:r>
          </w:p>
        </w:tc>
        <w:tc>
          <w:tcPr>
            <w:tcW w:type="dxa" w:w="129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Colour</w:t>
            </w:r>
          </w:p>
        </w:tc>
        <w:tc>
          <w:tcPr>
            <w:tcW w:type="dxa" w:w="532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Management Protocol</w:t>
            </w:r>
          </w:p>
        </w:tc>
      </w:tr>
      <w:tr>
        <w:tc>
          <w:tcPr>
            <w:tcW w:type="dxa" w:w="14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7-9</w:t>
            </w:r>
          </w:p>
        </w:tc>
        <w:tc>
          <w:tcPr>
            <w:tcW w:type="dxa" w:w="14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Critical</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Red</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Immediate mitigation plan required. Executive escalation mandatory. Contributes -5% to Health Index.</w:t>
            </w:r>
          </w:p>
        </w:tc>
      </w:tr>
      <w:tr>
        <w:tc>
          <w:tcPr>
            <w:tcW w:type="dxa" w:w="14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4-6</w:t>
            </w:r>
          </w:p>
        </w:tc>
        <w:tc>
          <w:tcPr>
            <w:tcW w:type="dxa" w:w="14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Medium</w:t>
            </w:r>
          </w:p>
        </w:tc>
        <w:tc>
          <w:tcPr>
            <w:tcW w:type="dxa" w:w="129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Amber</w:t>
            </w:r>
          </w:p>
        </w:tc>
        <w:tc>
          <w:tcPr>
            <w:tcW w:type="dxa" w:w="53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 monitoring. Mitigation plan within 5 business days.</w:t>
            </w:r>
          </w:p>
        </w:tc>
      </w:tr>
      <w:tr>
        <w:tc>
          <w:tcPr>
            <w:tcW w:type="dxa" w:w="14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1-3</w:t>
            </w:r>
          </w:p>
        </w:tc>
        <w:tc>
          <w:tcPr>
            <w:tcW w:type="dxa" w:w="14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Low</w:t>
            </w:r>
          </w:p>
        </w:tc>
        <w:tc>
          <w:tcPr>
            <w:tcW w:type="dxa" w:w="129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Green</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Logged and reviewed bi-weekly. No immediate action required.</w:t>
            </w:r>
          </w:p>
        </w:tc>
      </w:tr>
    </w:tbl>
    <w:p>
      <w:pPr>
        <w:spacing w:after="160"/>
      </w:pPr>
    </w:p>
    <w:p>
      <w:pPr>
        <w:pStyle w:val="Heading2"/>
        <w:keepNext/>
        <w:spacing w:before="320" w:after="120"/>
      </w:pPr>
      <w:r>
        <w:rPr>
          <w:rFonts w:ascii="Segoe UI" w:hAnsi="Segoe UI"/>
          <w:color w:val="1E9ED5"/>
        </w:rPr>
        <w:t>11.3  RAID Item Status Lifecycle</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From Status</w:t>
            </w:r>
          </w:p>
        </w:tc>
        <w:tc>
          <w:tcPr>
            <w:tcW w:type="dxa" w:w="2160"/>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To Status</w:t>
            </w:r>
          </w:p>
        </w:tc>
        <w:tc>
          <w:tcPr>
            <w:tcW w:type="dxa" w:w="3168"/>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Guard / Condition</w:t>
            </w:r>
          </w:p>
        </w:tc>
        <w:tc>
          <w:tcPr>
            <w:tcW w:type="dxa" w:w="2016"/>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Required Effect</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Identified</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Owner and mitigation plan assigned</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Send notification to owner. Log status change.</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Mitigated</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Mitigation actions completed</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Set closedDate. Log status change. Recalculate Health Index.</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Realized</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Risk event has occurred (for Risks)</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Convert to Issue. Log status change.</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Mitigated</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Closed</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Effectiveness confirmed over 2+ weeks</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Set closedDate. Permanently archived.</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Mitigated</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Mitigation proved ineffective</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Clear closedDate. Reassign owner. Log re-activation.</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Identified</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Closed</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Item found invalid upon triage</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Set closedDate. Log closure.</w:t>
            </w:r>
          </w:p>
        </w:tc>
      </w:tr>
    </w:tbl>
    <w:p>
      <w:pPr>
        <w:spacing w:after="160"/>
      </w:pPr>
    </w:p>
    <w:p>
      <w:pPr>
        <w:pStyle w:val="Heading3"/>
        <w:keepNext/>
        <w:spacing w:before="240" w:after="80"/>
      </w:pPr>
      <w:r>
        <w:rPr>
          <w:rFonts w:ascii="Segoe UI" w:hAnsi="Segoe UI"/>
          <w:color w:val="1E9ED5"/>
        </w:rPr>
        <w:t>11.3.1  RAID Threat Evaluation &amp; Mitigation Workflow</w:t>
      </w:r>
    </w:p>
    <w:p>
      <w:pPr>
        <w:spacing w:before="0" w:after="160"/>
      </w:pPr>
      <w:r>
        <w:rPr>
          <w:rFonts w:ascii="Segoe UI" w:hAnsi="Segoe UI"/>
          <w:sz w:val="21"/>
        </w:rPr>
        <w:t>The diagram below outlines the complete RAID governance lifecycle, illustrating risk discovery, 5x5 scoring assessment, owner assignment, mitigation monitoring, and resolution closure.</w:t>
      </w:r>
    </w:p>
    <w:p>
      <w:pPr>
        <w:spacing w:before="160" w:after="0"/>
        <w:jc w:val="center"/>
      </w:pPr>
      <w:r>
        <w:drawing>
          <wp:inline xmlns:a="http://schemas.openxmlformats.org/drawingml/2006/main" xmlns:pic="http://schemas.openxmlformats.org/drawingml/2006/picture">
            <wp:extent cx="5760720" cy="3215286"/>
            <wp:docPr id="15" name="Picture 15"/>
            <wp:cNvGraphicFramePr>
              <a:graphicFrameLocks noChangeAspect="1"/>
            </wp:cNvGraphicFramePr>
            <a:graphic>
              <a:graphicData uri="http://schemas.openxmlformats.org/drawingml/2006/picture">
                <pic:pic>
                  <pic:nvPicPr>
                    <pic:cNvPr id="0" name="raid_lifecycle.png"/>
                    <pic:cNvPicPr/>
                  </pic:nvPicPr>
                  <pic:blipFill>
                    <a:blip r:embed="rId23"/>
                    <a:stretch>
                      <a:fillRect/>
                    </a:stretch>
                  </pic:blipFill>
                  <pic:spPr>
                    <a:xfrm>
                      <a:off x="0" y="0"/>
                      <a:ext cx="5760720" cy="3215286"/>
                    </a:xfrm>
                    <a:prstGeom prst="rect"/>
                  </pic:spPr>
                </pic:pic>
              </a:graphicData>
            </a:graphic>
          </wp:inline>
        </w:drawing>
      </w:r>
    </w:p>
    <w:p>
      <w:pPr>
        <w:spacing w:before="80" w:after="280"/>
        <w:jc w:val="center"/>
      </w:pPr>
      <w:r>
        <w:rPr>
          <w:rFonts w:ascii="Segoe UI" w:hAnsi="Segoe UI"/>
          <w:i/>
          <w:color w:val="6C757D"/>
          <w:sz w:val="18"/>
        </w:rPr>
        <w:t>Figure 11.2 — RAID Threat Assessment &amp; Resolution Process</w:t>
      </w:r>
    </w:p>
    <w:p>
      <w:pPr>
        <w:pStyle w:val="Heading2"/>
        <w:keepNext/>
        <w:spacing w:before="320" w:after="120"/>
      </w:pPr>
      <w:r>
        <w:rPr>
          <w:rFonts w:ascii="Segoe UI" w:hAnsi="Segoe UI"/>
          <w:color w:val="1E9ED5"/>
        </w:rPr>
        <w:t>11.4  Dashboard Health Integration</w:t>
      </w:r>
    </w:p>
    <w:p>
      <w:pPr>
        <w:spacing w:before="120" w:after="160"/>
        <w:ind w:left="576"/>
      </w:pPr>
      <w:r>
        <w:rPr>
          <w:rFonts w:ascii="Courier New" w:hAnsi="Courier New"/>
          <w:b/>
          <w:color w:val="1E9ED5"/>
          <w:sz w:val="21"/>
        </w:rPr>
        <w:t>healthPenalty = criticalRaids * 5  (deducted from Health Index)</w:t>
      </w:r>
    </w:p>
    <w:p>
      <w:pPr>
        <w:spacing w:before="0" w:after="120"/>
      </w:pPr>
      <w:r>
        <w:rPr>
          <w:rFonts w:ascii="Segoe UI" w:hAnsi="Segoe UI"/>
          <w:sz w:val="21"/>
        </w:rPr>
        <w:t>Only RAID items with exposureScore &gt;= 7 (Critical) and status in {Identified, Active} contribute to the Health Index penalty. Mitigated, Closed, and Low/Medium items do not deduct from Health.</w:t>
      </w:r>
    </w:p>
    <w:tbl>
      <w:tblPr>
        <w:tblW w:type="auto" w:w="0"/>
        <w:jc w:val="center"/>
        <w:tblLook w:firstColumn="1" w:firstRow="1" w:lastColumn="0" w:lastRow="0" w:noHBand="0" w:noVBand="1" w:val="04A0"/>
      </w:tblPr>
      <w:tblGrid>
        <w:gridCol w:w="8640"/>
      </w:tblGrid>
      <w:tr>
        <w:tc>
          <w:tcPr>
            <w:tcW w:type="dxa" w:w="8640"/>
            <w:shd w:val="clear" w:color="auto" w:fill="E8F5E9"/>
            <w:tcMar>
              <w:top w:w="120" w:type="dxa"/>
              <w:bottom w:w="120" w:type="dxa"/>
              <w:left w:w="180" w:type="dxa"/>
              <w:right w:w="180" w:type="dxa"/>
            </w:tcMar>
            <w:tcBorders>
              <w:top w:val="none"/>
              <w:bottom w:val="none"/>
              <w:left w:val="single" w:sz="28" w:color="2E7D32"/>
              <w:right w:val="none"/>
            </w:tcBorders>
          </w:tcPr>
          <w:p>
            <w:pPr>
              <w:spacing w:before="40" w:after="40" w:line="276" w:lineRule="auto"/>
            </w:pPr>
            <w:r>
              <w:rPr>
                <w:rFonts w:ascii="Segoe UI" w:hAnsi="Segoe UI"/>
                <w:b/>
                <w:color w:val="1B5E20"/>
                <w:sz w:val="19"/>
              </w:rPr>
              <w:t xml:space="preserve">🔒 CONSTRAINT  </w:t>
            </w:r>
          </w:p>
          <w:p>
            <w:pPr>
              <w:spacing w:before="40" w:after="40" w:line="276" w:lineRule="auto"/>
            </w:pPr>
            <w:r>
              <w:rPr>
                <w:rFonts w:ascii="Segoe UI" w:hAnsi="Segoe UI"/>
                <w:color w:val="1C1C1E"/>
                <w:sz w:val="19"/>
              </w:rPr>
              <w:t>Governance requirement: every Active RAID item must have an Owner, a Mitigation Strategy, and a Target Closure Date. The application enforces these three fields before allowing an item to transition from Identified to Active.</w:t>
            </w:r>
          </w:p>
        </w:tc>
      </w:tr>
    </w:tbl>
    <w:p>
      <w:pPr>
        <w:spacing w:after="80"/>
      </w:pPr>
    </w:p>
    <w:p>
      <w:r>
        <w:br w:type="page"/>
      </w:r>
    </w:p>
    <w:p>
      <w:pPr>
        <w:pStyle w:val="Heading1"/>
        <w:keepNext/>
        <w:spacing w:before="480" w:after="160"/>
      </w:pPr>
      <w:r>
        <w:rPr>
          <w:rFonts w:ascii="Segoe UI" w:hAnsi="Segoe UI"/>
          <w:color w:val="0D1B2A"/>
        </w:rPr>
        <w:t>13  Team Capacity Hub</w:t>
      </w:r>
    </w:p>
    <w:p>
      <w:pPr>
        <w:pBdr>
          <w:bottom w:val="single" w:sz="6" w:space="1" w:color="00C2A8"/>
        </w:pBdr>
        <w:spacing w:before="0" w:after="120"/>
      </w:pPr>
    </w:p>
    <w:p>
      <w:pPr>
        <w:spacing w:before="0" w:after="160"/>
      </w:pPr>
      <w:r>
        <w:rPr>
          <w:rFonts w:ascii="Segoe UI" w:hAnsi="Segoe UI"/>
          <w:sz w:val="21"/>
        </w:rPr>
        <w:t>The Team Capacity Hub manages all team resource profiles, capacity parameters, leave calendars, and utilisation data. It is the single source of truth for all resource-related calculations in the Scheduler, Copilot, and EVM modules.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6" name="Picture 16"/>
                  <wp:cNvGraphicFramePr>
                    <a:graphicFrameLocks noChangeAspect="1"/>
                  </wp:cNvGraphicFramePr>
                  <a:graphic>
                    <a:graphicData uri="http://schemas.openxmlformats.org/drawingml/2006/picture">
                      <pic:pic>
                        <pic:nvPicPr>
                          <pic:cNvPr id="0" name="06_team_capacity_hub.png"/>
                          <pic:cNvPicPr/>
                        </pic:nvPicPr>
                        <pic:blipFill>
                          <a:blip r:embed="rId24"/>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13.1 — Team Capacity Hub: member profiles, utilisation bars, and leave calendar</w:t>
      </w:r>
    </w:p>
    <w:p>
      <w:pPr>
        <w:pStyle w:val="Heading2"/>
        <w:keepNext/>
        <w:spacing w:before="320" w:after="120"/>
      </w:pPr>
      <w:r>
        <w:rPr>
          <w:rFonts w:ascii="Segoe UI" w:hAnsi="Segoe UI"/>
          <w:color w:val="1E9ED5"/>
        </w:rPr>
        <w:t>12.1  Effective Weekly Capacity Formula</w:t>
      </w:r>
    </w:p>
    <w:p>
      <w:pPr>
        <w:spacing w:before="120" w:after="160"/>
        <w:ind w:left="576"/>
      </w:pPr>
      <w:r>
        <w:rPr>
          <w:rFonts w:ascii="Courier New" w:hAnsi="Courier New"/>
          <w:b/>
          <w:color w:val="1E9ED5"/>
          <w:sz w:val="21"/>
        </w:rPr>
        <w:t>effectiveCapacity(member, week) =</w:t>
        <w:br/>
        <w:t xml:space="preserve">  (hoursPerDay * daysPerWeek * member.utilisationRate)</w:t>
        <w:br/>
        <w:t xml:space="preserve">  - SUM(workHoursOnLeave(member, week))</w:t>
      </w:r>
    </w:p>
    <w:p>
      <w:pPr>
        <w:spacing w:before="0" w:after="80"/>
      </w:pPr>
      <w:r>
        <w:rPr>
          <w:rFonts w:ascii="Segoe UI" w:hAnsi="Segoe UI"/>
          <w:sz w:val="21"/>
        </w:rPr>
        <w:t>where:</w:t>
      </w:r>
    </w:p>
    <w:p>
      <w:pPr>
        <w:pStyle w:val="ListBullet"/>
        <w:spacing w:before="0" w:after="60"/>
        <w:ind w:left="360"/>
      </w:pPr>
      <w:r>
        <w:rPr>
          <w:rFonts w:ascii="Segoe UI" w:hAnsi="Segoe UI"/>
          <w:sz w:val="21"/>
        </w:rPr>
        <w:t>workHoursOnLeave: counts the number of configured working day hours within any overlap between member.plannedLeaves and the given week's date range.</w:t>
      </w:r>
    </w:p>
    <w:p>
      <w:pPr>
        <w:pStyle w:val="ListBullet"/>
        <w:spacing w:before="0" w:after="60"/>
        <w:ind w:left="360"/>
      </w:pPr>
      <w:r>
        <w:rPr>
          <w:rFonts w:ascii="Segoe UI" w:hAnsi="Segoe UI"/>
          <w:sz w:val="21"/>
        </w:rPr>
        <w:t>Members with status != Active have effectiveCapacity = 0 for all weeks.</w:t>
      </w:r>
    </w:p>
    <w:p/>
    <w:p>
      <w:pPr>
        <w:pStyle w:val="Heading2"/>
        <w:keepNext/>
        <w:spacing w:before="320" w:after="120"/>
      </w:pPr>
      <w:r>
        <w:rPr>
          <w:rFonts w:ascii="Segoe UI" w:hAnsi="Segoe UI"/>
          <w:color w:val="1E9ED5"/>
        </w:rPr>
        <w:t>12.2  Member Status Lifecycle</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From Status</w:t>
            </w:r>
          </w:p>
        </w:tc>
        <w:tc>
          <w:tcPr>
            <w:tcW w:type="dxa" w:w="2160"/>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To Status</w:t>
            </w:r>
          </w:p>
        </w:tc>
        <w:tc>
          <w:tcPr>
            <w:tcW w:type="dxa" w:w="3168"/>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Guard / Condition</w:t>
            </w:r>
          </w:p>
        </w:tc>
        <w:tc>
          <w:tcPr>
            <w:tcW w:type="dxa" w:w="2016"/>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Required Effect</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On Leave</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Leave period starts</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effectiveCapacity set to 0 for leave weeks.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On Leave</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Leave period ends</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effectiveCapacity restored to normal.</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Other Assignment</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Member temporarily reassigned</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Excluded from Scheduler capacity. Tasks remain assigned.</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Active</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Serving Notice Period</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Resignation submitted</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Excluded from future task assignments in Copilot.</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Serving Notice</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Departed</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Employment ended</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Excluded from all capacity and assignment logic.</w:t>
            </w:r>
          </w:p>
        </w:tc>
      </w:tr>
    </w:tbl>
    <w:p>
      <w:pPr>
        <w:spacing w:after="160"/>
      </w:pPr>
    </w:p>
    <w:p>
      <w:pPr>
        <w:pStyle w:val="Heading2"/>
        <w:keepNext/>
        <w:spacing w:before="320" w:after="120"/>
      </w:pPr>
      <w:r>
        <w:rPr>
          <w:rFonts w:ascii="Segoe UI" w:hAnsi="Segoe UI"/>
          <w:color w:val="1E9ED5"/>
        </w:rPr>
        <w:t>12.3  Role-Based Assignment Constraints</w:t>
      </w:r>
    </w:p>
    <w:p>
      <w:pPr>
        <w:spacing w:before="0" w:after="120"/>
      </w:pPr>
      <w:r>
        <w:rPr>
          <w:rFonts w:ascii="Segoe UI" w:hAnsi="Segoe UI"/>
          <w:sz w:val="21"/>
        </w:rPr>
        <w:t>The Copilot's Smart Reassignment heuristic (Section 10.5, Heuristic B) only swaps tasks between members with identical roles. This prevents incorrect cross-functional reassignments (e.g., a QA task being assigned to a Developer).</w:t>
      </w:r>
    </w:p>
    <w:tbl>
      <w:tblPr>
        <w:tblW w:type="auto" w:w="0"/>
        <w:jc w:val="center"/>
        <w:tblLook w:firstColumn="1" w:firstRow="1" w:lastColumn="0" w:lastRow="0" w:noHBand="0" w:noVBand="1" w:val="04A0"/>
      </w:tblPr>
      <w:tblGrid>
        <w:gridCol w:w="8640"/>
      </w:tblGrid>
      <w:tr>
        <w:tc>
          <w:tcPr>
            <w:tcW w:type="dxa" w:w="8640"/>
            <w:shd w:val="clear" w:color="auto" w:fill="E1F5FE"/>
            <w:tcMar>
              <w:top w:w="120" w:type="dxa"/>
              <w:bottom w:w="120" w:type="dxa"/>
              <w:left w:w="180" w:type="dxa"/>
              <w:right w:w="180" w:type="dxa"/>
            </w:tcMar>
            <w:tcBorders>
              <w:top w:val="none"/>
              <w:bottom w:val="none"/>
              <w:left w:val="single" w:sz="28" w:color="0277BD"/>
              <w:right w:val="none"/>
            </w:tcBorders>
          </w:tcPr>
          <w:p>
            <w:pPr>
              <w:spacing w:before="40" w:after="40" w:line="276" w:lineRule="auto"/>
            </w:pPr>
            <w:r>
              <w:rPr>
                <w:rFonts w:ascii="Segoe UI" w:hAnsi="Segoe UI"/>
                <w:b/>
                <w:color w:val="01579B"/>
                <w:sz w:val="19"/>
              </w:rPr>
              <w:t xml:space="preserve">🔌 INTEGRATION  </w:t>
            </w:r>
          </w:p>
          <w:p>
            <w:pPr>
              <w:spacing w:before="40" w:after="40" w:line="276" w:lineRule="auto"/>
            </w:pPr>
            <w:r>
              <w:rPr>
                <w:rFonts w:ascii="Segoe UI" w:hAnsi="Segoe UI"/>
                <w:color w:val="1C1C1E"/>
                <w:sz w:val="19"/>
              </w:rPr>
              <w:t>Role names are configured in Settings -&gt; Dropdown Manager -&gt; Role. Ensure role names are consistent across all member profiles for Copilot to function correctly.</w:t>
            </w:r>
          </w:p>
        </w:tc>
      </w:tr>
    </w:tbl>
    <w:p>
      <w:pPr>
        <w:spacing w:after="80"/>
      </w:pPr>
    </w:p>
    <w:p>
      <w:r>
        <w:br w:type="page"/>
      </w:r>
    </w:p>
    <w:p>
      <w:pPr>
        <w:pStyle w:val="Heading1"/>
        <w:keepNext/>
        <w:spacing w:before="480" w:after="160"/>
      </w:pPr>
      <w:r>
        <w:rPr>
          <w:rFonts w:ascii="Segoe UI" w:hAnsi="Segoe UI"/>
          <w:color w:val="0D1B2A"/>
        </w:rPr>
        <w:t>14  Defect Tracker</w:t>
      </w:r>
    </w:p>
    <w:p>
      <w:pPr>
        <w:pBdr>
          <w:bottom w:val="single" w:sz="6" w:space="1" w:color="00C2A8"/>
        </w:pBdr>
        <w:spacing w:before="0" w:after="120"/>
      </w:pPr>
    </w:p>
    <w:p>
      <w:pPr>
        <w:spacing w:before="0" w:after="160"/>
      </w:pPr>
      <w:r>
        <w:rPr>
          <w:rFonts w:ascii="Segoe UI" w:hAnsi="Segoe UI"/>
          <w:sz w:val="21"/>
        </w:rPr>
        <w:t>The Defect Tracker manages the full software defect lifecycle from initial logging through assignment, fix, retest, and closure. Defect data is integrated into the Health Index and linked to tasks for full traceability.</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7" name="Picture 17"/>
                  <wp:cNvGraphicFramePr>
                    <a:graphicFrameLocks noChangeAspect="1"/>
                  </wp:cNvGraphicFramePr>
                  <a:graphic>
                    <a:graphicData uri="http://schemas.openxmlformats.org/drawingml/2006/picture">
                      <pic:pic>
                        <pic:nvPicPr>
                          <pic:cNvPr id="0" name="07_defect_tracker.png"/>
                          <pic:cNvPicPr/>
                        </pic:nvPicPr>
                        <pic:blipFill>
                          <a:blip r:embed="rId25"/>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14.1 — Defect Tracker: severity cards, defect register, and lifecycle workflow</w:t>
      </w:r>
    </w:p>
    <w:p>
      <w:pPr>
        <w:pStyle w:val="Heading2"/>
        <w:keepNext/>
        <w:spacing w:before="320" w:after="120"/>
      </w:pPr>
      <w:r>
        <w:rPr>
          <w:rFonts w:ascii="Segoe UI" w:hAnsi="Segoe UI"/>
          <w:color w:val="1E9ED5"/>
        </w:rPr>
        <w:t>13.1  Severity Matrix &amp; SLA Targets</w:t>
      </w:r>
    </w:p>
    <w:tbl>
      <w:tblPr>
        <w:tblW w:type="auto" w:w="0"/>
        <w:jc w:val="center"/>
        <w:tblLook w:firstColumn="1" w:firstRow="1" w:lastColumn="0" w:lastRow="0" w:noHBand="0" w:noVBand="1" w:val="04A0"/>
      </w:tblPr>
      <w:tblGrid>
        <w:gridCol w:w="1728"/>
        <w:gridCol w:w="1728"/>
        <w:gridCol w:w="1728"/>
        <w:gridCol w:w="1728"/>
        <w:gridCol w:w="1728"/>
      </w:tblGrid>
      <w:tr>
        <w:tc>
          <w:tcPr>
            <w:tcW w:type="dxa" w:w="158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Severity</w:t>
            </w:r>
          </w:p>
        </w:tc>
        <w:tc>
          <w:tcPr>
            <w:tcW w:type="dxa" w:w="86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Code</w:t>
            </w:r>
          </w:p>
        </w:tc>
        <w:tc>
          <w:tcPr>
            <w:tcW w:type="dxa" w:w="331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Definition</w:t>
            </w:r>
          </w:p>
        </w:tc>
        <w:tc>
          <w:tcPr>
            <w:tcW w:type="dxa" w:w="230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Health Index Impact</w:t>
            </w:r>
          </w:p>
        </w:tc>
        <w:tc>
          <w:tcPr>
            <w:tcW w:type="dxa" w:w="201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SLA Target</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Blocker</w:t>
            </w:r>
          </w:p>
        </w:tc>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S1</w:t>
            </w:r>
          </w:p>
        </w:tc>
        <w:tc>
          <w:tcPr>
            <w:tcW w:type="dxa" w:w="331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Critical function completely broken. No workaround. Application unusable.</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-10% per active Blocker</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24 hours</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High</w:t>
            </w:r>
          </w:p>
        </w:tc>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S2</w:t>
            </w:r>
          </w:p>
        </w:tc>
        <w:tc>
          <w:tcPr>
            <w:tcW w:type="dxa" w:w="331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Major functionality impaired. Temporary workaround exists but is impractical.</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-5% per active High</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48 hours</w:t>
            </w:r>
          </w:p>
        </w:tc>
      </w:tr>
      <w:tr>
        <w:tc>
          <w:tcPr>
            <w:tcW w:type="dxa" w:w="158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Medium</w:t>
            </w:r>
          </w:p>
        </w:tc>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S3</w:t>
            </w:r>
          </w:p>
        </w:tc>
        <w:tc>
          <w:tcPr>
            <w:tcW w:type="dxa" w:w="331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Significant issue. Clear and stable workaround available.</w:t>
            </w:r>
          </w:p>
        </w:tc>
        <w:tc>
          <w:tcPr>
            <w:tcW w:type="dxa" w:w="230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-2% per active Medium</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5 business days</w:t>
            </w:r>
          </w:p>
        </w:tc>
      </w:tr>
      <w:tr>
        <w:tc>
          <w:tcPr>
            <w:tcW w:type="dxa" w:w="158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Low</w:t>
            </w:r>
          </w:p>
        </w:tc>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S4</w:t>
            </w:r>
          </w:p>
        </w:tc>
        <w:tc>
          <w:tcPr>
            <w:tcW w:type="dxa" w:w="331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Trivial cosmetic issue, spelling error, or minor UI inconsistency.</w:t>
            </w:r>
          </w:p>
        </w:tc>
        <w:tc>
          <w:tcPr>
            <w:tcW w:type="dxa" w:w="230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-0.5% per active Low</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10 business days</w:t>
            </w:r>
          </w:p>
        </w:tc>
      </w:tr>
    </w:tbl>
    <w:p>
      <w:pPr>
        <w:spacing w:after="160"/>
      </w:pPr>
    </w:p>
    <w:p>
      <w:pPr>
        <w:spacing w:before="120" w:after="160"/>
        <w:ind w:left="576"/>
      </w:pPr>
      <w:r>
        <w:rPr>
          <w:rFonts w:ascii="Courier New" w:hAnsi="Courier New"/>
          <w:b/>
          <w:color w:val="1E9ED5"/>
          <w:sz w:val="21"/>
        </w:rPr>
        <w:t>healthDefectPenalty = (s1count*10) + (s2count*5) + (s3count*2) + (s4count*0.5)</w:t>
      </w:r>
    </w:p>
    <w:p>
      <w:pPr>
        <w:pStyle w:val="Heading2"/>
        <w:keepNext/>
        <w:spacing w:before="320" w:after="120"/>
      </w:pPr>
      <w:r>
        <w:rPr>
          <w:rFonts w:ascii="Segoe UI" w:hAnsi="Segoe UI"/>
          <w:color w:val="1E9ED5"/>
        </w:rPr>
        <w:t>13.2  Defect Status Lifecycle</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From Status</w:t>
            </w:r>
          </w:p>
        </w:tc>
        <w:tc>
          <w:tcPr>
            <w:tcW w:type="dxa" w:w="2160"/>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To Status</w:t>
            </w:r>
          </w:p>
        </w:tc>
        <w:tc>
          <w:tcPr>
            <w:tcW w:type="dxa" w:w="3168"/>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Guard / Condition</w:t>
            </w:r>
          </w:p>
        </w:tc>
        <w:tc>
          <w:tcPr>
            <w:tcW w:type="dxa" w:w="2016"/>
            <w:shd w:val="clear" w:color="auto" w:fill="1A1A2E"/>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Required Effect</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New</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Assigned</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Owner allocated by Engineering Manager</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 Status Changed. Notify assignee.</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Assigned</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Fixed</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Developer applies code fix</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 Status Changed. SLA timer stops.</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Fixed</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Retest</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Fix deployed to test environment</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 Status Changed. Notify QA.</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Retest</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Closed</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QA verifies fix is correct</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Set closedDate. Health penalty removed.</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Retest</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Assigned</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QA finds fix incomplete (re-open)</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 Status Changed. Notify developer.</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New</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Rejected</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 is by design or not reproducible</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Set closedDate. Log rejection reason.</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Assigned</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Rejected</w:t>
            </w:r>
          </w:p>
        </w:tc>
        <w:tc>
          <w:tcPr>
            <w:tcW w:type="dxa" w:w="316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Investigation reveals non-defect</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Set closedDate. Log rejection reason.</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Assigned</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Deferred</w:t>
            </w:r>
          </w:p>
        </w:tc>
        <w:tc>
          <w:tcPr>
            <w:tcW w:type="dxa" w:w="316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Fix postponed to future release</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Log Status Changed with release target.</w:t>
            </w:r>
          </w:p>
        </w:tc>
      </w:tr>
    </w:tbl>
    <w:p>
      <w:pPr>
        <w:spacing w:after="160"/>
      </w:pPr>
    </w:p>
    <w:p>
      <w:pPr>
        <w:pStyle w:val="Heading3"/>
        <w:keepNext/>
        <w:spacing w:before="240" w:after="80"/>
      </w:pPr>
      <w:r>
        <w:rPr>
          <w:rFonts w:ascii="Segoe UI" w:hAnsi="Segoe UI"/>
          <w:color w:val="1E9ED5"/>
        </w:rPr>
        <w:t>13.2.1  Defect Lifecycle &amp; Retest Verification Pipeline</w:t>
      </w:r>
    </w:p>
    <w:p>
      <w:pPr>
        <w:spacing w:before="0" w:after="160"/>
      </w:pPr>
      <w:r>
        <w:rPr>
          <w:rFonts w:ascii="Segoe UI" w:hAnsi="Segoe UI"/>
          <w:sz w:val="21"/>
        </w:rPr>
        <w:t>The diagram below outlines the full state machine of the Defect lifecycle, illustrating triage, rejection, dev assignment, fixing, testing/retesting loops, and closure verification.</w:t>
      </w:r>
    </w:p>
    <w:p>
      <w:pPr>
        <w:spacing w:before="160" w:after="0"/>
        <w:jc w:val="center"/>
      </w:pPr>
      <w:r>
        <w:drawing>
          <wp:inline xmlns:a="http://schemas.openxmlformats.org/drawingml/2006/main" xmlns:pic="http://schemas.openxmlformats.org/drawingml/2006/picture">
            <wp:extent cx="5760720" cy="3215286"/>
            <wp:docPr id="18" name="Picture 18"/>
            <wp:cNvGraphicFramePr>
              <a:graphicFrameLocks noChangeAspect="1"/>
            </wp:cNvGraphicFramePr>
            <a:graphic>
              <a:graphicData uri="http://schemas.openxmlformats.org/drawingml/2006/picture">
                <pic:pic>
                  <pic:nvPicPr>
                    <pic:cNvPr id="0" name="defect_lifecycle.png"/>
                    <pic:cNvPicPr/>
                  </pic:nvPicPr>
                  <pic:blipFill>
                    <a:blip r:embed="rId26"/>
                    <a:stretch>
                      <a:fillRect/>
                    </a:stretch>
                  </pic:blipFill>
                  <pic:spPr>
                    <a:xfrm>
                      <a:off x="0" y="0"/>
                      <a:ext cx="5760720" cy="3215286"/>
                    </a:xfrm>
                    <a:prstGeom prst="rect"/>
                  </pic:spPr>
                </pic:pic>
              </a:graphicData>
            </a:graphic>
          </wp:inline>
        </w:drawing>
      </w:r>
    </w:p>
    <w:p>
      <w:pPr>
        <w:spacing w:before="80" w:after="280"/>
        <w:jc w:val="center"/>
      </w:pPr>
      <w:r>
        <w:rPr>
          <w:rFonts w:ascii="Segoe UI" w:hAnsi="Segoe UI"/>
          <w:i/>
          <w:color w:val="6C757D"/>
          <w:sz w:val="18"/>
        </w:rPr>
        <w:t>Figure 13.2 — Defect Lifecycle &amp; Retesting Decision Paths</w:t>
      </w:r>
    </w:p>
    <w:p>
      <w:pPr>
        <w:pStyle w:val="Heading2"/>
        <w:keepNext/>
        <w:spacing w:before="320" w:after="120"/>
      </w:pPr>
      <w:r>
        <w:rPr>
          <w:rFonts w:ascii="Segoe UI" w:hAnsi="Segoe UI"/>
          <w:color w:val="1E9ED5"/>
        </w:rPr>
        <w:t>13.3  S1 Blocker Escalation Workflow</w:t>
      </w:r>
    </w:p>
    <w:p>
      <w:pPr>
        <w:pStyle w:val="ListNumber"/>
        <w:spacing w:before="0" w:after="60"/>
      </w:pPr>
      <w:r>
        <w:rPr>
          <w:rFonts w:ascii="Segoe UI" w:hAnsi="Segoe UI"/>
          <w:sz w:val="21"/>
        </w:rPr>
        <w:t>S1 Blocker logged: Red alert banner immediately appears on Overview Dashboard.</w:t>
      </w:r>
    </w:p>
    <w:p>
      <w:pPr>
        <w:pStyle w:val="ListNumber"/>
        <w:spacing w:before="0" w:after="60"/>
      </w:pPr>
      <w:r>
        <w:rPr>
          <w:rFonts w:ascii="Segoe UI" w:hAnsi="Segoe UI"/>
          <w:sz w:val="21"/>
        </w:rPr>
        <w:t>24-hour SLA countdown timer starts from defect creation timestamp.</w:t>
      </w:r>
    </w:p>
    <w:p>
      <w:pPr>
        <w:pStyle w:val="ListNumber"/>
        <w:spacing w:before="0" w:after="60"/>
      </w:pPr>
      <w:r>
        <w:rPr>
          <w:rFonts w:ascii="Segoe UI" w:hAnsi="Segoe UI"/>
          <w:sz w:val="21"/>
        </w:rPr>
        <w:t>If defect remains in New or Assigned status after 24 hours: in-app notification sent to Engineering Manager.</w:t>
      </w:r>
    </w:p>
    <w:p>
      <w:pPr>
        <w:pStyle w:val="ListNumber"/>
        <w:spacing w:before="0" w:after="60"/>
      </w:pPr>
      <w:r>
        <w:rPr>
          <w:rFonts w:ascii="Segoe UI" w:hAnsi="Segoe UI"/>
          <w:sz w:val="21"/>
        </w:rPr>
        <w:t>SLA breach is flagged in the Defect Tracker with a red SLA badge.</w:t>
      </w:r>
    </w:p>
    <w:p>
      <w:pPr>
        <w:pStyle w:val="ListNumber"/>
        <w:spacing w:before="0" w:after="60"/>
      </w:pPr>
      <w:r>
        <w:rPr>
          <w:rFonts w:ascii="Segoe UI" w:hAnsi="Segoe UI"/>
          <w:sz w:val="21"/>
        </w:rPr>
        <w:t>Defect remains flagged until status transitions to Fixed or beyond.</w:t>
      </w:r>
    </w:p>
    <w:p>
      <w:r>
        <w:br w:type="page"/>
      </w:r>
    </w:p>
    <w:p>
      <w:pPr>
        <w:pStyle w:val="Heading1"/>
        <w:keepNext/>
        <w:spacing w:before="480" w:after="160"/>
      </w:pPr>
      <w:r>
        <w:rPr>
          <w:rFonts w:ascii="Segoe UI" w:hAnsi="Segoe UI"/>
          <w:color w:val="0D1B2A"/>
        </w:rPr>
        <w:t>15  Reports &amp; Board Packs</w:t>
      </w:r>
    </w:p>
    <w:p>
      <w:pPr>
        <w:pBdr>
          <w:bottom w:val="single" w:sz="6" w:space="1" w:color="00C2A8"/>
        </w:pBdr>
        <w:spacing w:before="0" w:after="120"/>
      </w:pPr>
    </w:p>
    <w:p>
      <w:pPr>
        <w:spacing w:before="0" w:after="160"/>
      </w:pPr>
      <w:r>
        <w:rPr>
          <w:rFonts w:ascii="Segoe UI" w:hAnsi="Segoe UI"/>
          <w:sz w:val="21"/>
        </w:rPr>
        <w:t>The Reports module provides one-click generation of an Executive Board Pack and a professional multi-sheet Excel workbook export with live formulas.</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19" name="Picture 19"/>
                  <wp:cNvGraphicFramePr>
                    <a:graphicFrameLocks noChangeAspect="1"/>
                  </wp:cNvGraphicFramePr>
                  <a:graphic>
                    <a:graphicData uri="http://schemas.openxmlformats.org/drawingml/2006/picture">
                      <pic:pic>
                        <pic:nvPicPr>
                          <pic:cNvPr id="0" name="08_reports_boardpack.png"/>
                          <pic:cNvPicPr/>
                        </pic:nvPicPr>
                        <pic:blipFill>
                          <a:blip r:embed="rId27"/>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15.1 — Reports &amp; Board Packs: export builder, preview panel, workbook sheet map</w:t>
      </w:r>
    </w:p>
    <w:p>
      <w:pPr>
        <w:pStyle w:val="Heading2"/>
        <w:keepNext/>
        <w:spacing w:before="320" w:after="120"/>
      </w:pPr>
      <w:r>
        <w:rPr>
          <w:rFonts w:ascii="Segoe UI" w:hAnsi="Segoe UI"/>
          <w:color w:val="1E9ED5"/>
        </w:rPr>
        <w:t>14.1  Executive Board Pack — Generation Workflow</w:t>
      </w:r>
    </w:p>
    <w:p>
      <w:pPr>
        <w:spacing w:before="0" w:after="120"/>
      </w:pPr>
      <w:r>
        <w:rPr>
          <w:rFonts w:ascii="Segoe UI" w:hAnsi="Segoe UI"/>
          <w:sz w:val="21"/>
        </w:rPr>
        <w:t>The Board Pack is assembled programmatically from live P.cache data:</w:t>
      </w:r>
    </w:p>
    <w:p>
      <w:pPr>
        <w:pStyle w:val="ListNumber"/>
        <w:spacing w:before="0" w:after="60"/>
      </w:pPr>
      <w:r>
        <w:rPr>
          <w:rFonts w:ascii="Segoe UI" w:hAnsi="Segoe UI"/>
          <w:sz w:val="21"/>
        </w:rPr>
        <w:t>Project Summary Narrative: auto-generated paragraph from health signals, milestone status, and top risks.</w:t>
      </w:r>
    </w:p>
    <w:p>
      <w:pPr>
        <w:pStyle w:val="ListNumber"/>
        <w:spacing w:before="0" w:after="60"/>
      </w:pPr>
      <w:r>
        <w:rPr>
          <w:rFonts w:ascii="Segoe UI" w:hAnsi="Segoe UI"/>
          <w:sz w:val="21"/>
        </w:rPr>
        <w:t>Health Trend Sparkline: 8-week history of Health Index from P.cache.velocityHistory.</w:t>
      </w:r>
    </w:p>
    <w:p>
      <w:pPr>
        <w:pStyle w:val="ListNumber"/>
        <w:spacing w:before="0" w:after="60"/>
      </w:pPr>
      <w:r>
        <w:rPr>
          <w:rFonts w:ascii="Segoe UI" w:hAnsi="Segoe UI"/>
          <w:sz w:val="21"/>
        </w:rPr>
        <w:t>Critical Path Tasks: all tasks on the critical path within 5 days of or past their due date.</w:t>
      </w:r>
    </w:p>
    <w:p>
      <w:pPr>
        <w:pStyle w:val="ListNumber"/>
        <w:spacing w:before="0" w:after="60"/>
      </w:pPr>
      <w:r>
        <w:rPr>
          <w:rFonts w:ascii="Segoe UI" w:hAnsi="Segoe UI"/>
          <w:sz w:val="21"/>
        </w:rPr>
        <w:t>Top 5 RAID Items: RAID items ranked by exposureScore descending, with owner and mitigation summary.</w:t>
      </w:r>
    </w:p>
    <w:p>
      <w:pPr>
        <w:pStyle w:val="ListNumber"/>
        <w:spacing w:before="0" w:after="60"/>
      </w:pPr>
      <w:r>
        <w:rPr>
          <w:rFonts w:ascii="Segoe UI" w:hAnsi="Segoe UI"/>
          <w:sz w:val="21"/>
        </w:rPr>
        <w:t>Team Velocity: 4-week rolling average from P.cache.velocityHistory.</w:t>
      </w:r>
    </w:p>
    <w:p/>
    <w:p>
      <w:pPr>
        <w:pStyle w:val="Heading3"/>
        <w:keepNext/>
        <w:spacing w:before="240" w:after="80"/>
      </w:pPr>
      <w:r>
        <w:rPr>
          <w:rFonts w:ascii="Segoe UI" w:hAnsi="Segoe UI"/>
          <w:color w:val="1E9ED5"/>
        </w:rPr>
        <w:t>14.1.1  Report Compilation &amp; Board Pack Compilation Workflow</w:t>
      </w:r>
    </w:p>
    <w:p>
      <w:pPr>
        <w:spacing w:before="0" w:after="160"/>
      </w:pPr>
      <w:r>
        <w:rPr>
          <w:rFonts w:ascii="Segoe UI" w:hAnsi="Segoe UI"/>
          <w:sz w:val="21"/>
        </w:rPr>
        <w:t>The diagram below displays the Report Compilation and Board Pack Export Pipeline Flow, detailing how data is gathered from various cache modules, formatted, and exported to PDF/Word or Excel sheets.</w:t>
      </w:r>
    </w:p>
    <w:p>
      <w:pPr>
        <w:spacing w:before="160" w:after="0"/>
        <w:jc w:val="center"/>
      </w:pPr>
      <w:r>
        <w:drawing>
          <wp:inline xmlns:a="http://schemas.openxmlformats.org/drawingml/2006/main" xmlns:pic="http://schemas.openxmlformats.org/drawingml/2006/picture">
            <wp:extent cx="5760720" cy="3215286"/>
            <wp:docPr id="20" name="Picture 20"/>
            <wp:cNvGraphicFramePr>
              <a:graphicFrameLocks noChangeAspect="1"/>
            </wp:cNvGraphicFramePr>
            <a:graphic>
              <a:graphicData uri="http://schemas.openxmlformats.org/drawingml/2006/picture">
                <pic:pic>
                  <pic:nvPicPr>
                    <pic:cNvPr id="0" name="report_workflow.png"/>
                    <pic:cNvPicPr/>
                  </pic:nvPicPr>
                  <pic:blipFill>
                    <a:blip r:embed="rId28"/>
                    <a:stretch>
                      <a:fillRect/>
                    </a:stretch>
                  </pic:blipFill>
                  <pic:spPr>
                    <a:xfrm>
                      <a:off x="0" y="0"/>
                      <a:ext cx="5760720" cy="3215286"/>
                    </a:xfrm>
                    <a:prstGeom prst="rect"/>
                  </pic:spPr>
                </pic:pic>
              </a:graphicData>
            </a:graphic>
          </wp:inline>
        </w:drawing>
      </w:r>
    </w:p>
    <w:p>
      <w:pPr>
        <w:spacing w:before="80" w:after="280"/>
        <w:jc w:val="center"/>
      </w:pPr>
      <w:r>
        <w:rPr>
          <w:rFonts w:ascii="Segoe UI" w:hAnsi="Segoe UI"/>
          <w:i/>
          <w:color w:val="6C757D"/>
          <w:sz w:val="18"/>
        </w:rPr>
        <w:t>Figure 14.2 — Report and Board Pack Generation Pipeline</w:t>
      </w:r>
    </w:p>
    <w:p>
      <w:pPr>
        <w:pStyle w:val="Heading2"/>
        <w:keepNext/>
        <w:spacing w:before="320" w:after="120"/>
      </w:pPr>
      <w:r>
        <w:rPr>
          <w:rFonts w:ascii="Segoe UI" w:hAnsi="Segoe UI"/>
          <w:color w:val="1E9ED5"/>
        </w:rPr>
        <w:t>14.2  Excel Workbook Architecture — 8 Sheets</w:t>
      </w:r>
    </w:p>
    <w:tbl>
      <w:tblPr>
        <w:tblW w:type="auto" w:w="0"/>
        <w:jc w:val="center"/>
        <w:tblLook w:firstColumn="1" w:firstRow="1" w:lastColumn="0" w:lastRow="0" w:noHBand="0" w:noVBand="1" w:val="04A0"/>
      </w:tblPr>
      <w:tblGrid>
        <w:gridCol w:w="2880"/>
        <w:gridCol w:w="2880"/>
        <w:gridCol w:w="2880"/>
      </w:tblGrid>
      <w:tr>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Sheet</w:t>
            </w:r>
          </w:p>
        </w:tc>
        <w:tc>
          <w:tcPr>
            <w:tcW w:type="dxa" w:w="504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Contents</w:t>
            </w:r>
          </w:p>
        </w:tc>
        <w:tc>
          <w:tcPr>
            <w:tcW w:type="dxa" w:w="201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Live Formulas</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System State</w:t>
            </w:r>
          </w:p>
        </w:tc>
        <w:tc>
          <w:tcPr>
            <w:tcW w:type="dxa" w:w="50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Project name, description, settings, effort unit, last saved timestamp, file sync path.</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Tasks</w:t>
            </w:r>
          </w:p>
        </w:tc>
        <w:tc>
          <w:tcPr>
            <w:tcW w:type="dxa" w:w="50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Full task register: all fields, baseline dates, variance calculations, slippage reasons.</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 (variance)</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Team</w:t>
            </w:r>
          </w:p>
        </w:tc>
        <w:tc>
          <w:tcPr>
            <w:tcW w:type="dxa" w:w="50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Member directory: roles, statuses, capacity parameters, leave records.</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RAID Register</w:t>
            </w:r>
          </w:p>
        </w:tc>
        <w:tc>
          <w:tcPr>
            <w:tcW w:type="dxa" w:w="50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All RAID items: type, exposure score, owner, mitigation, status lifecycle.</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 (exposure)</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Defects</w:t>
            </w:r>
          </w:p>
        </w:tc>
        <w:tc>
          <w:tcPr>
            <w:tcW w:type="dxa" w:w="50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Complete defect log: severity, priority, status, SLA, linked tasks, repro steps.</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 (SLA)</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Activity Log</w:t>
            </w:r>
          </w:p>
        </w:tc>
        <w:tc>
          <w:tcPr>
            <w:tcW w:type="dxa" w:w="50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Last 500 audit log entries: timestamps, users, actions, diff payloads.</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Baselines</w:t>
            </w:r>
          </w:p>
        </w:tc>
        <w:tc>
          <w:tcPr>
            <w:tcW w:type="dxa" w:w="50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All captured baseline snapshots with per-task variance calculations.</w:t>
            </w:r>
          </w:p>
        </w:tc>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 (variance)</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Releases</w:t>
            </w:r>
          </w:p>
        </w:tc>
        <w:tc>
          <w:tcPr>
            <w:tcW w:type="dxa" w:w="50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Release version registry with status and target dates.</w:t>
            </w:r>
          </w:p>
        </w:tc>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r>
    </w:tbl>
    <w:p>
      <w:pPr>
        <w:spacing w:after="160"/>
      </w:pPr>
    </w:p>
    <w:p>
      <w:pPr>
        <w:pStyle w:val="Heading2"/>
        <w:keepNext/>
        <w:spacing w:before="320" w:after="120"/>
      </w:pPr>
      <w:r>
        <w:rPr>
          <w:rFonts w:ascii="Segoe UI" w:hAnsi="Segoe UI"/>
          <w:color w:val="1E9ED5"/>
        </w:rPr>
        <w:t>14.3  Excel Cell Colour Coding Rules</w:t>
      </w:r>
    </w:p>
    <w:tbl>
      <w:tblPr>
        <w:tblW w:type="auto" w:w="0"/>
        <w:jc w:val="center"/>
        <w:tblLook w:firstColumn="1" w:firstRow="1" w:lastColumn="0" w:lastRow="0" w:noHBand="0" w:noVBand="1" w:val="04A0"/>
      </w:tblPr>
      <w:tblGrid>
        <w:gridCol w:w="2160"/>
        <w:gridCol w:w="2160"/>
        <w:gridCol w:w="2160"/>
        <w:gridCol w:w="2160"/>
      </w:tblGrid>
      <w:tr>
        <w:tc>
          <w:tcPr>
            <w:tcW w:type="dxa" w:w="144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Colour</w:t>
            </w:r>
          </w:p>
        </w:tc>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Background Hex</w:t>
            </w:r>
          </w:p>
        </w:tc>
        <w:tc>
          <w:tcPr>
            <w:tcW w:type="dxa" w:w="172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Text Hex</w:t>
            </w:r>
          </w:p>
        </w:tc>
        <w:tc>
          <w:tcPr>
            <w:tcW w:type="dxa" w:w="417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Applied When</w:t>
            </w:r>
          </w:p>
        </w:tc>
      </w:tr>
      <w:tr>
        <w:tc>
          <w:tcPr>
            <w:tcW w:type="dxa" w:w="14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Green</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#D1E7DD</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#0F5132</w:t>
            </w:r>
          </w:p>
        </w:tc>
        <w:tc>
          <w:tcPr>
            <w:tcW w:type="dxa" w:w="417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 = Completed / Closed / Mitigated / Low RAID exposure.</w:t>
            </w:r>
          </w:p>
        </w:tc>
      </w:tr>
      <w:tr>
        <w:tc>
          <w:tcPr>
            <w:tcW w:type="dxa" w:w="14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Yellow</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#FFF3CD</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#664D03</w:t>
            </w:r>
          </w:p>
        </w:tc>
        <w:tc>
          <w:tcPr>
            <w:tcW w:type="dxa" w:w="417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 = In Progress / Under Review / Medium risk / Deferred.</w:t>
            </w:r>
          </w:p>
        </w:tc>
      </w:tr>
      <w:tr>
        <w:tc>
          <w:tcPr>
            <w:tcW w:type="dxa" w:w="144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Red</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#F8D7DA</w:t>
            </w:r>
          </w:p>
        </w:tc>
        <w:tc>
          <w:tcPr>
            <w:tcW w:type="dxa" w:w="17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#842029</w:t>
            </w:r>
          </w:p>
        </w:tc>
        <w:tc>
          <w:tcPr>
            <w:tcW w:type="dxa" w:w="417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 = Blocked / Overdue / Critical risk / S1-S2 Defect.</w:t>
            </w:r>
          </w:p>
        </w:tc>
      </w:tr>
      <w:tr>
        <w:tc>
          <w:tcPr>
            <w:tcW w:type="dxa" w:w="144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Grey</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#F8F9FA</w:t>
            </w:r>
          </w:p>
        </w:tc>
        <w:tc>
          <w:tcPr>
            <w:tcW w:type="dxa" w:w="17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#6C757D</w:t>
            </w:r>
          </w:p>
        </w:tc>
        <w:tc>
          <w:tcPr>
            <w:tcW w:type="dxa" w:w="417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Status = Cancelled / Rejected / On Hold / Departed member.</w:t>
            </w:r>
          </w:p>
        </w:tc>
      </w:tr>
    </w:tbl>
    <w:p>
      <w:pPr>
        <w:spacing w:after="160"/>
      </w:pPr>
    </w:p>
    <w:tbl>
      <w:tblPr>
        <w:tblW w:type="auto" w:w="0"/>
        <w:jc w:val="center"/>
        <w:tblLook w:firstColumn="1" w:firstRow="1" w:lastColumn="0" w:lastRow="0" w:noHBand="0" w:noVBand="1" w:val="04A0"/>
      </w:tblPr>
      <w:tblGrid>
        <w:gridCol w:w="8640"/>
      </w:tblGrid>
      <w:tr>
        <w:tc>
          <w:tcPr>
            <w:tcW w:type="dxa" w:w="8640"/>
            <w:shd w:val="clear" w:color="auto" w:fill="E9F7EF"/>
            <w:tcMar>
              <w:top w:w="120" w:type="dxa"/>
              <w:bottom w:w="120" w:type="dxa"/>
              <w:left w:w="180" w:type="dxa"/>
              <w:right w:w="180" w:type="dxa"/>
            </w:tcMar>
            <w:tcBorders>
              <w:top w:val="none"/>
              <w:bottom w:val="none"/>
              <w:left w:val="single" w:sz="28" w:color="1E8449"/>
              <w:right w:val="none"/>
            </w:tcBorders>
          </w:tcPr>
          <w:p>
            <w:pPr>
              <w:spacing w:before="40" w:after="40" w:line="276" w:lineRule="auto"/>
            </w:pPr>
            <w:r>
              <w:rPr>
                <w:rFonts w:ascii="Segoe UI" w:hAnsi="Segoe UI"/>
                <w:b/>
                <w:color w:val="145A32"/>
                <w:sz w:val="19"/>
              </w:rPr>
              <w:t xml:space="preserve">💡 TIP  </w:t>
            </w:r>
          </w:p>
          <w:p>
            <w:pPr>
              <w:spacing w:before="40" w:after="40" w:line="276" w:lineRule="auto"/>
            </w:pPr>
            <w:r>
              <w:rPr>
                <w:rFonts w:ascii="Segoe UI" w:hAnsi="Segoe UI"/>
                <w:color w:val="1C1C1E"/>
                <w:sz w:val="19"/>
              </w:rPr>
              <w:t>Excel cells in the Tasks sheet contain live formulas for Variance Days and Effort Variance. Stakeholders can modify the workbook after export without breaking these calculations.</w:t>
            </w:r>
          </w:p>
        </w:tc>
      </w:tr>
    </w:tbl>
    <w:p>
      <w:pPr>
        <w:spacing w:after="80"/>
      </w:pPr>
    </w:p>
    <w:p>
      <w:r>
        <w:br w:type="page"/>
      </w:r>
    </w:p>
    <w:p>
      <w:pPr>
        <w:pStyle w:val="Heading1"/>
        <w:keepNext/>
        <w:spacing w:before="480" w:after="160"/>
      </w:pPr>
      <w:r>
        <w:rPr>
          <w:rFonts w:ascii="Segoe UI" w:hAnsi="Segoe UI"/>
          <w:color w:val="0D1B2A"/>
        </w:rPr>
        <w:t>16  Audit Log &amp; Activity Streams</w:t>
      </w:r>
    </w:p>
    <w:p>
      <w:pPr>
        <w:pBdr>
          <w:bottom w:val="single" w:sz="6" w:space="1" w:color="00C2A8"/>
        </w:pBdr>
        <w:spacing w:before="0" w:after="120"/>
      </w:pPr>
    </w:p>
    <w:p>
      <w:pPr>
        <w:spacing w:before="0" w:after="160"/>
      </w:pPr>
      <w:r>
        <w:rPr>
          <w:rFonts w:ascii="Segoe UI" w:hAnsi="Segoe UI"/>
          <w:sz w:val="21"/>
        </w:rPr>
        <w:t>The Audit Log provides a complete, immutable, chronological record of every state mutation in the application. It is append-only and forms the basis for accountability reporting and change tracking.</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21" name="Picture 21"/>
                  <wp:cNvGraphicFramePr>
                    <a:graphicFrameLocks noChangeAspect="1"/>
                  </wp:cNvGraphicFramePr>
                  <a:graphic>
                    <a:graphicData uri="http://schemas.openxmlformats.org/drawingml/2006/picture">
                      <pic:pic>
                        <pic:nvPicPr>
                          <pic:cNvPr id="0" name="09_activity_audit_log.png"/>
                          <pic:cNvPicPr/>
                        </pic:nvPicPr>
                        <pic:blipFill>
                          <a:blip r:embed="rId29"/>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16.1 — Audit Log: chronological activity stream with diff payloads</w:t>
      </w:r>
    </w:p>
    <w:p>
      <w:pPr>
        <w:pStyle w:val="Heading2"/>
        <w:keepNext/>
        <w:spacing w:before="320" w:after="120"/>
      </w:pPr>
      <w:r>
        <w:rPr>
          <w:rFonts w:ascii="Segoe UI" w:hAnsi="Segoe UI"/>
          <w:color w:val="1E9ED5"/>
        </w:rPr>
        <w:t>15.1  Immutability Model</w:t>
      </w:r>
    </w:p>
    <w:p>
      <w:pPr>
        <w:spacing w:before="0" w:after="120"/>
      </w:pPr>
      <w:r>
        <w:rPr>
          <w:rFonts w:ascii="Segoe UI" w:hAnsi="Segoe UI"/>
          <w:sz w:val="21"/>
        </w:rPr>
        <w:t>Log entries are appended to P.log using Array.push(). No update or delete operations are permitted on existing log entries. The application UI provides no mechanism to edit or remove a log entry — they are strictly immutable.</w:t>
      </w:r>
    </w:p>
    <w:tbl>
      <w:tblPr>
        <w:tblW w:type="auto" w:w="0"/>
        <w:jc w:val="center"/>
        <w:tblLook w:firstColumn="1" w:firstRow="1" w:lastColumn="0" w:lastRow="0" w:noHBand="0" w:noVBand="1" w:val="04A0"/>
      </w:tblPr>
      <w:tblGrid>
        <w:gridCol w:w="8640"/>
      </w:tblGrid>
      <w:tr>
        <w:tc>
          <w:tcPr>
            <w:tcW w:type="dxa" w:w="8640"/>
            <w:shd w:val="clear" w:color="auto" w:fill="FEF9E7"/>
            <w:tcMar>
              <w:top w:w="120" w:type="dxa"/>
              <w:bottom w:w="120" w:type="dxa"/>
              <w:left w:w="180" w:type="dxa"/>
              <w:right w:w="180" w:type="dxa"/>
            </w:tcMar>
            <w:tcBorders>
              <w:top w:val="none"/>
              <w:bottom w:val="none"/>
              <w:left w:val="single" w:sz="28" w:color="C67C00"/>
              <w:right w:val="none"/>
            </w:tcBorders>
          </w:tcPr>
          <w:p>
            <w:pPr>
              <w:spacing w:before="40" w:after="40" w:line="276" w:lineRule="auto"/>
            </w:pPr>
            <w:r>
              <w:rPr>
                <w:rFonts w:ascii="Segoe UI" w:hAnsi="Segoe UI"/>
                <w:b/>
                <w:color w:val="7D4E00"/>
                <w:sz w:val="19"/>
              </w:rPr>
              <w:t xml:space="preserve">⚠️ WARNING  </w:t>
            </w:r>
          </w:p>
          <w:p>
            <w:pPr>
              <w:spacing w:before="40" w:after="40" w:line="276" w:lineRule="auto"/>
            </w:pPr>
            <w:r>
              <w:rPr>
                <w:rFonts w:ascii="Segoe UI" w:hAnsi="Segoe UI"/>
                <w:color w:val="1C1C1E"/>
                <w:sz w:val="19"/>
              </w:rPr>
              <w:t>The 500-entry auto-pruning policy removes the oldest entries when the log exceeds 500 records. Export the log to Excel before reaching this limit if a permanent audit record is required.</w:t>
            </w:r>
          </w:p>
        </w:tc>
      </w:tr>
    </w:tbl>
    <w:p>
      <w:pPr>
        <w:spacing w:after="80"/>
      </w:pPr>
    </w:p>
    <w:p>
      <w:pPr>
        <w:pStyle w:val="Heading2"/>
        <w:keepNext/>
        <w:spacing w:before="320" w:after="120"/>
      </w:pPr>
      <w:r>
        <w:rPr>
          <w:rFonts w:ascii="Segoe UI" w:hAnsi="Segoe UI"/>
          <w:color w:val="1E9ED5"/>
        </w:rPr>
        <w:t>15.2  State Reconstruction Workflow</w:t>
      </w:r>
    </w:p>
    <w:p>
      <w:pPr>
        <w:spacing w:before="0" w:after="120"/>
      </w:pPr>
      <w:r>
        <w:rPr>
          <w:rFonts w:ascii="Segoe UI" w:hAnsi="Segoe UI"/>
          <w:sz w:val="21"/>
        </w:rPr>
        <w:t>The Audit Log provides detailed before/after diff payloads for every logged transaction. While there is no automated rollback feature directly in the Activity Log view, managers can use these payloads to manually reconstruct prior states. The procedure is as follows:</w:t>
      </w:r>
    </w:p>
    <w:p>
      <w:pPr>
        <w:pStyle w:val="ListNumber"/>
        <w:spacing w:before="0" w:after="60"/>
      </w:pPr>
      <w:r>
        <w:rPr>
          <w:rFonts w:ascii="Segoe UI" w:hAnsi="Segoe UI"/>
          <w:sz w:val="21"/>
        </w:rPr>
        <w:t>Identify the target entity and the historical timestamp when the incorrect change occurred.</w:t>
      </w:r>
    </w:p>
    <w:p>
      <w:pPr>
        <w:pStyle w:val="ListNumber"/>
        <w:spacing w:before="0" w:after="60"/>
      </w:pPr>
      <w:r>
        <w:rPr>
          <w:rFonts w:ascii="Segoe UI" w:hAnsi="Segoe UI"/>
          <w:sz w:val="21"/>
        </w:rPr>
        <w:t>Locate the corresponding log entry containing the before/after details.</w:t>
      </w:r>
    </w:p>
    <w:p>
      <w:pPr>
        <w:pStyle w:val="ListNumber"/>
        <w:spacing w:before="0" w:after="60"/>
      </w:pPr>
      <w:r>
        <w:rPr>
          <w:rFonts w:ascii="Segoe UI" w:hAnsi="Segoe UI"/>
          <w:sz w:val="21"/>
        </w:rPr>
        <w:t>Review the 'Old Value' in the diff details to find the original state of the field.</w:t>
      </w:r>
    </w:p>
    <w:p>
      <w:pPr>
        <w:pStyle w:val="ListNumber"/>
        <w:spacing w:before="0" w:after="60"/>
      </w:pPr>
      <w:r>
        <w:rPr>
          <w:rFonts w:ascii="Segoe UI" w:hAnsi="Segoe UI"/>
          <w:sz w:val="21"/>
        </w:rPr>
        <w:t>Manually edit the target entity using the inline editing tables or flyout edit views to restore the previous value.</w:t>
      </w:r>
    </w:p>
    <w:p>
      <w:r>
        <w:br w:type="page"/>
      </w:r>
    </w:p>
    <w:p>
      <w:pPr>
        <w:pStyle w:val="Heading1"/>
        <w:keepNext/>
        <w:spacing w:before="480" w:after="160"/>
      </w:pPr>
      <w:r>
        <w:rPr>
          <w:rFonts w:ascii="Segoe UI" w:hAnsi="Segoe UI"/>
          <w:color w:val="0D1B2A"/>
        </w:rPr>
        <w:t>17  Schedule Baselines</w:t>
      </w:r>
    </w:p>
    <w:p>
      <w:pPr>
        <w:pBdr>
          <w:bottom w:val="single" w:sz="6" w:space="1" w:color="00C2A8"/>
        </w:pBdr>
        <w:spacing w:before="0" w:after="120"/>
      </w:pPr>
    </w:p>
    <w:p>
      <w:pPr>
        <w:spacing w:before="0" w:after="160"/>
      </w:pPr>
      <w:r>
        <w:rPr>
          <w:rFonts w:ascii="Segoe UI" w:hAnsi="Segoe UI"/>
          <w:sz w:val="21"/>
        </w:rPr>
        <w:t>Schedule Baselines capture a named, timestamped snapshot of all task planned dates and efforts. They serve as the immutable reference for calculating schedule variance and enabling plan restoration.</w:t>
      </w:r>
    </w:p>
    <w:p>
      <w:pPr>
        <w:pStyle w:val="Heading2"/>
        <w:keepNext/>
        <w:spacing w:before="320" w:after="120"/>
      </w:pPr>
      <w:r>
        <w:rPr>
          <w:rFonts w:ascii="Segoe UI" w:hAnsi="Segoe UI"/>
          <w:color w:val="1E9ED5"/>
        </w:rPr>
        <w:t>16.1  Three Date Set Model</w:t>
      </w:r>
    </w:p>
    <w:tbl>
      <w:tblPr>
        <w:tblW w:type="auto" w:w="0"/>
        <w:jc w:val="center"/>
        <w:tblLook w:firstColumn="1" w:firstRow="1" w:lastColumn="0" w:lastRow="0" w:noHBand="0" w:noVBand="1" w:val="04A0"/>
      </w:tblPr>
      <w:tblGrid>
        <w:gridCol w:w="2160"/>
        <w:gridCol w:w="2160"/>
        <w:gridCol w:w="2160"/>
        <w:gridCol w:w="2160"/>
      </w:tblGrid>
      <w:tr>
        <w:tc>
          <w:tcPr>
            <w:tcW w:type="dxa" w:w="201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Date Set</w:t>
            </w:r>
          </w:p>
        </w:tc>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Task Fields</w:t>
            </w:r>
          </w:p>
        </w:tc>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Lifecycle</w:t>
            </w:r>
          </w:p>
        </w:tc>
        <w:tc>
          <w:tcPr>
            <w:tcW w:type="dxa" w:w="244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Purpose</w:t>
            </w:r>
          </w:p>
        </w:tc>
      </w:tr>
      <w:tr>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Planned Dates</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startDate, dueDate, estEffort</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Updated during execution</w:t>
            </w:r>
          </w:p>
        </w:tc>
        <w:tc>
          <w:tcPr>
            <w:tcW w:type="dxa" w:w="24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Current target dates that resources work towards.</w:t>
            </w:r>
          </w:p>
        </w:tc>
      </w:tr>
      <w:tr>
        <w:tc>
          <w:tcPr>
            <w:tcW w:type="dxa" w:w="201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 Dates</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baselineStartDate, baselineDueDate, baselineEffort</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Frozen at capture; updated at each new snapshot</w:t>
            </w:r>
          </w:p>
        </w:tc>
        <w:tc>
          <w:tcPr>
            <w:tcW w:type="dxa" w:w="244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Immutable reference for variance calculation.</w:t>
            </w:r>
          </w:p>
        </w:tc>
      </w:tr>
      <w:tr>
        <w:tc>
          <w:tcPr>
            <w:tcW w:type="dxa" w:w="201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Actual Dates</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actCompletionDate, actEffort</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Set when task is completed</w:t>
            </w:r>
          </w:p>
        </w:tc>
        <w:tc>
          <w:tcPr>
            <w:tcW w:type="dxa" w:w="244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Real completion dates used for EVM and velocity reporting.</w:t>
            </w:r>
          </w:p>
        </w:tc>
      </w:tr>
    </w:tbl>
    <w:p>
      <w:pPr>
        <w:spacing w:after="160"/>
      </w:pPr>
    </w:p>
    <w:p>
      <w:pPr>
        <w:pStyle w:val="Heading2"/>
        <w:keepNext/>
        <w:spacing w:before="320" w:after="120"/>
      </w:pPr>
      <w:r>
        <w:rPr>
          <w:rFonts w:ascii="Segoe UI" w:hAnsi="Segoe UI"/>
          <w:color w:val="1E9ED5"/>
        </w:rPr>
        <w:t>16.2  Snapshot Capture Algorithm</w:t>
      </w:r>
    </w:p>
    <w:p>
      <w:pPr>
        <w:pStyle w:val="ListNumber"/>
        <w:spacing w:before="0" w:after="60"/>
      </w:pPr>
      <w:r>
        <w:rPr>
          <w:rFonts w:ascii="Segoe UI" w:hAnsi="Segoe UI"/>
          <w:sz w:val="21"/>
        </w:rPr>
        <w:t>User enters baseline name and description in Settings -&gt; Schedule Baselines.</w:t>
      </w:r>
    </w:p>
    <w:p>
      <w:pPr>
        <w:pStyle w:val="ListNumber"/>
        <w:spacing w:before="0" w:after="60"/>
      </w:pPr>
      <w:r>
        <w:rPr>
          <w:rFonts w:ascii="Segoe UI" w:hAnsi="Segoe UI"/>
          <w:sz w:val="21"/>
        </w:rPr>
        <w:t>User clicks 'Capture Snapshot'.</w:t>
      </w:r>
    </w:p>
    <w:p>
      <w:pPr>
        <w:pStyle w:val="ListNumber"/>
        <w:spacing w:before="0" w:after="60"/>
      </w:pPr>
      <w:r>
        <w:rPr>
          <w:rFonts w:ascii="Segoe UI" w:hAnsi="Segoe UI"/>
          <w:sz w:val="21"/>
        </w:rPr>
        <w:t>System iterates over all tasks in P.tasks.</w:t>
      </w:r>
    </w:p>
    <w:p>
      <w:pPr>
        <w:pStyle w:val="ListNumber"/>
        <w:spacing w:before="0" w:after="60"/>
      </w:pPr>
      <w:r>
        <w:rPr>
          <w:rFonts w:ascii="Segoe UI" w:hAnsi="Segoe UI"/>
          <w:sz w:val="21"/>
        </w:rPr>
        <w:t>For each task: copies startDate -&gt; baselineStartDate, dueDate -&gt; baselineDueDate, estEffort -&gt; baselineEffort.</w:t>
      </w:r>
    </w:p>
    <w:p>
      <w:pPr>
        <w:pStyle w:val="ListNumber"/>
        <w:spacing w:before="0" w:after="60"/>
      </w:pPr>
      <w:r>
        <w:rPr>
          <w:rFonts w:ascii="Segoe UI" w:hAnsi="Segoe UI"/>
          <w:sz w:val="21"/>
        </w:rPr>
        <w:t>A baseline record {id, name, description, timestamp, taskSnapshots[]} is appended to P.baselines.</w:t>
      </w:r>
    </w:p>
    <w:p>
      <w:pPr>
        <w:pStyle w:val="ListNumber"/>
        <w:spacing w:before="0" w:after="60"/>
      </w:pPr>
      <w:r>
        <w:rPr>
          <w:rFonts w:ascii="Segoe UI" w:hAnsi="Segoe UI"/>
          <w:sz w:val="21"/>
        </w:rPr>
        <w:t>The Activity Log records a 'Baseline Captured' entry.</w:t>
      </w:r>
    </w:p>
    <w:p>
      <w:pPr>
        <w:pStyle w:val="ListNumber"/>
        <w:spacing w:before="0" w:after="60"/>
      </w:pPr>
      <w:r>
        <w:rPr>
          <w:rFonts w:ascii="Segoe UI" w:hAnsi="Segoe UI"/>
          <w:sz w:val="21"/>
        </w:rPr>
        <w:t>save() is called.</w:t>
      </w:r>
    </w:p>
    <w:p/>
    <w:p>
      <w:pPr>
        <w:pStyle w:val="Heading2"/>
        <w:keepNext/>
        <w:spacing w:before="320" w:after="120"/>
      </w:pPr>
      <w:r>
        <w:rPr>
          <w:rFonts w:ascii="Segoe UI" w:hAnsi="Segoe UI"/>
          <w:color w:val="1E9ED5"/>
        </w:rPr>
        <w:t>16.3  Variance Calculation Formulas</w:t>
      </w:r>
    </w:p>
    <w:p>
      <w:pPr>
        <w:spacing w:before="120" w:after="160"/>
        <w:ind w:left="576"/>
      </w:pPr>
      <w:r>
        <w:rPr>
          <w:rFonts w:ascii="Courier New" w:hAnsi="Courier New"/>
          <w:b/>
          <w:color w:val="1E9ED5"/>
          <w:sz w:val="21"/>
        </w:rPr>
        <w:t>varianceDays(task) = (task.dueDate - task.baselineDueDate) in calendar days</w:t>
      </w:r>
    </w:p>
    <w:p>
      <w:pPr>
        <w:spacing w:before="120" w:after="160"/>
        <w:ind w:left="576"/>
      </w:pPr>
      <w:r>
        <w:rPr>
          <w:rFonts w:ascii="Courier New" w:hAnsi="Courier New"/>
          <w:b/>
          <w:color w:val="1E9ED5"/>
          <w:sz w:val="21"/>
        </w:rPr>
        <w:t>effortVariance(task) = task.estEffort - task.baselineEffort</w:t>
      </w:r>
    </w:p>
    <w:p>
      <w:pPr>
        <w:spacing w:before="0" w:after="120"/>
      </w:pPr>
      <w:r>
        <w:rPr>
          <w:rFonts w:ascii="Segoe UI" w:hAnsi="Segoe UI"/>
          <w:sz w:val="21"/>
        </w:rPr>
        <w:t>Positive varianceDays = behind schedule. Positive effortVariance = scope increase vs. baseline.</w:t>
      </w:r>
    </w:p>
    <w:p>
      <w:pPr>
        <w:pStyle w:val="Heading2"/>
        <w:keepNext/>
        <w:spacing w:before="320" w:after="120"/>
      </w:pPr>
      <w:r>
        <w:rPr>
          <w:rFonts w:ascii="Segoe UI" w:hAnsi="Segoe UI"/>
          <w:color w:val="1E9ED5"/>
        </w:rPr>
        <w:t>16.4  Restore Workflow</w:t>
      </w:r>
    </w:p>
    <w:p>
      <w:pPr>
        <w:pStyle w:val="ListNumber"/>
        <w:spacing w:before="0" w:after="60"/>
      </w:pPr>
      <w:r>
        <w:rPr>
          <w:rFonts w:ascii="Segoe UI" w:hAnsi="Segoe UI"/>
          <w:sz w:val="21"/>
        </w:rPr>
        <w:t>User selects a historical baseline from Settings -&gt; Schedule Baselines.</w:t>
      </w:r>
    </w:p>
    <w:p>
      <w:pPr>
        <w:pStyle w:val="ListNumber"/>
        <w:spacing w:before="0" w:after="60"/>
      </w:pPr>
      <w:r>
        <w:rPr>
          <w:rFonts w:ascii="Segoe UI" w:hAnsi="Segoe UI"/>
          <w:sz w:val="21"/>
        </w:rPr>
        <w:t>User clicks 'Restore'. Confirmation dialog shown.</w:t>
      </w:r>
    </w:p>
    <w:p>
      <w:pPr>
        <w:pStyle w:val="ListNumber"/>
        <w:spacing w:before="0" w:after="60"/>
      </w:pPr>
      <w:r>
        <w:rPr>
          <w:rFonts w:ascii="Segoe UI" w:hAnsi="Segoe UI"/>
          <w:sz w:val="21"/>
        </w:rPr>
        <w:t>System overwrites each task's startDate, dueDate, estEffort with values from the baseline snapshot.</w:t>
      </w:r>
    </w:p>
    <w:p>
      <w:pPr>
        <w:pStyle w:val="ListNumber"/>
        <w:spacing w:before="0" w:after="60"/>
      </w:pPr>
      <w:r>
        <w:rPr>
          <w:rFonts w:ascii="Segoe UI" w:hAnsi="Segoe UI"/>
          <w:sz w:val="21"/>
        </w:rPr>
        <w:t>System recalculates baselineStartDate, baselineDueDate, baselineEffort to match restored values.</w:t>
      </w:r>
    </w:p>
    <w:p>
      <w:pPr>
        <w:pStyle w:val="ListNumber"/>
        <w:spacing w:before="0" w:after="60"/>
      </w:pPr>
      <w:r>
        <w:rPr>
          <w:rFonts w:ascii="Segoe UI" w:hAnsi="Segoe UI"/>
          <w:sz w:val="21"/>
        </w:rPr>
        <w:t>Full cache rebuild and render() call.</w:t>
      </w:r>
    </w:p>
    <w:p>
      <w:pPr>
        <w:pStyle w:val="ListNumber"/>
        <w:spacing w:before="0" w:after="60"/>
      </w:pPr>
      <w:r>
        <w:rPr>
          <w:rFonts w:ascii="Segoe UI" w:hAnsi="Segoe UI"/>
          <w:sz w:val="21"/>
        </w:rPr>
        <w:t>'Baseline Restored' entry appended to P.log.</w:t>
      </w:r>
    </w:p>
    <w:p>
      <w:pPr>
        <w:pStyle w:val="ListNumber"/>
        <w:spacing w:before="0" w:after="60"/>
      </w:pPr>
      <w:r>
        <w:rPr>
          <w:rFonts w:ascii="Segoe UI" w:hAnsi="Segoe UI"/>
          <w:sz w:val="21"/>
        </w:rPr>
        <w:t>save() called.</w:t>
      </w:r>
    </w:p>
    <w:tbl>
      <w:tblPr>
        <w:tblW w:type="auto" w:w="0"/>
        <w:jc w:val="center"/>
        <w:tblLook w:firstColumn="1" w:firstRow="1" w:lastColumn="0" w:lastRow="0" w:noHBand="0" w:noVBand="1" w:val="04A0"/>
      </w:tblPr>
      <w:tblGrid>
        <w:gridCol w:w="8640"/>
      </w:tblGrid>
      <w:tr>
        <w:tc>
          <w:tcPr>
            <w:tcW w:type="dxa" w:w="8640"/>
            <w:shd w:val="clear" w:color="auto" w:fill="FDEDEC"/>
            <w:tcMar>
              <w:top w:w="120" w:type="dxa"/>
              <w:bottom w:w="120" w:type="dxa"/>
              <w:left w:w="180" w:type="dxa"/>
              <w:right w:w="180" w:type="dxa"/>
            </w:tcMar>
            <w:tcBorders>
              <w:top w:val="none"/>
              <w:bottom w:val="none"/>
              <w:left w:val="single" w:sz="28" w:color="C0392B"/>
              <w:right w:val="none"/>
            </w:tcBorders>
          </w:tcPr>
          <w:p>
            <w:pPr>
              <w:spacing w:before="40" w:after="40" w:line="276" w:lineRule="auto"/>
            </w:pPr>
            <w:r>
              <w:rPr>
                <w:rFonts w:ascii="Segoe UI" w:hAnsi="Segoe UI"/>
                <w:b/>
                <w:color w:val="6E2222"/>
                <w:sz w:val="19"/>
              </w:rPr>
              <w:t xml:space="preserve">🛑 CAUTION  </w:t>
            </w:r>
          </w:p>
          <w:p>
            <w:pPr>
              <w:spacing w:before="40" w:after="40" w:line="276" w:lineRule="auto"/>
            </w:pPr>
            <w:r>
              <w:rPr>
                <w:rFonts w:ascii="Segoe UI" w:hAnsi="Segoe UI"/>
                <w:color w:val="1C1C1E"/>
                <w:sz w:val="19"/>
              </w:rPr>
              <w:t>A restore operation overwrites all current planned dates. Always capture a 'Current State' snapshot before restoring a historical baseline, so you can return to the pre-restore position if needed.</w:t>
            </w:r>
          </w:p>
        </w:tc>
      </w:tr>
    </w:tbl>
    <w:p>
      <w:pPr>
        <w:spacing w:after="80"/>
      </w:pPr>
    </w:p>
    <w:p>
      <w:pPr>
        <w:pStyle w:val="Heading3"/>
        <w:keepNext/>
        <w:spacing w:before="240" w:after="80"/>
      </w:pPr>
      <w:r>
        <w:rPr>
          <w:rFonts w:ascii="Segoe UI" w:hAnsi="Segoe UI"/>
          <w:color w:val="1E9ED5"/>
        </w:rPr>
        <w:t>16.4.1  Schedule Baseline Management &amp; Restoration Loop</w:t>
      </w:r>
    </w:p>
    <w:p>
      <w:pPr>
        <w:spacing w:before="0" w:after="160"/>
      </w:pPr>
      <w:r>
        <w:rPr>
          <w:rFonts w:ascii="Segoe UI" w:hAnsi="Segoe UI"/>
          <w:sz w:val="21"/>
        </w:rPr>
        <w:t>The diagram below outlines the schedule baseline capture, variance tracking, and restoration loops. It visualizes how current planned dates compare to baseline snapshots and how they can be reverted safely.</w:t>
      </w:r>
    </w:p>
    <w:p>
      <w:pPr>
        <w:spacing w:before="160" w:after="0"/>
        <w:jc w:val="center"/>
      </w:pPr>
      <w:r>
        <w:drawing>
          <wp:inline xmlns:a="http://schemas.openxmlformats.org/drawingml/2006/main" xmlns:pic="http://schemas.openxmlformats.org/drawingml/2006/picture">
            <wp:extent cx="5760720" cy="3215286"/>
            <wp:docPr id="22" name="Picture 22"/>
            <wp:cNvGraphicFramePr>
              <a:graphicFrameLocks noChangeAspect="1"/>
            </wp:cNvGraphicFramePr>
            <a:graphic>
              <a:graphicData uri="http://schemas.openxmlformats.org/drawingml/2006/picture">
                <pic:pic>
                  <pic:nvPicPr>
                    <pic:cNvPr id="0" name="baseline_workflow.png"/>
                    <pic:cNvPicPr/>
                  </pic:nvPicPr>
                  <pic:blipFill>
                    <a:blip r:embed="rId30"/>
                    <a:stretch>
                      <a:fillRect/>
                    </a:stretch>
                  </pic:blipFill>
                  <pic:spPr>
                    <a:xfrm>
                      <a:off x="0" y="0"/>
                      <a:ext cx="5760720" cy="3215286"/>
                    </a:xfrm>
                    <a:prstGeom prst="rect"/>
                  </pic:spPr>
                </pic:pic>
              </a:graphicData>
            </a:graphic>
          </wp:inline>
        </w:drawing>
      </w:r>
    </w:p>
    <w:p>
      <w:pPr>
        <w:spacing w:before="80" w:after="280"/>
        <w:jc w:val="center"/>
      </w:pPr>
      <w:r>
        <w:rPr>
          <w:rFonts w:ascii="Segoe UI" w:hAnsi="Segoe UI"/>
          <w:i/>
          <w:color w:val="6C757D"/>
          <w:sz w:val="18"/>
        </w:rPr>
        <w:t>Figure 16.1 — Baseline Snapshot Capture and Restoration Workflow</w:t>
      </w:r>
    </w:p>
    <w:p>
      <w:r>
        <w:br w:type="page"/>
      </w:r>
    </w:p>
    <w:p>
      <w:pPr>
        <w:pStyle w:val="Heading1"/>
        <w:keepNext/>
        <w:spacing w:before="480" w:after="160"/>
      </w:pPr>
      <w:r>
        <w:rPr>
          <w:rFonts w:ascii="Segoe UI" w:hAnsi="Segoe UI"/>
          <w:color w:val="0D1B2A"/>
        </w:rPr>
        <w:t>18  System Configuration</w:t>
      </w:r>
    </w:p>
    <w:p>
      <w:pPr>
        <w:pBdr>
          <w:bottom w:val="single" w:sz="6" w:space="1" w:color="00C2A8"/>
        </w:pBdr>
        <w:spacing w:before="0" w:after="120"/>
      </w:pPr>
    </w:p>
    <w:p>
      <w:pPr>
        <w:spacing w:before="0" w:after="160"/>
      </w:pPr>
      <w:r>
        <w:rPr>
          <w:rFonts w:ascii="Segoe UI" w:hAnsi="Segoe UI"/>
          <w:sz w:val="21"/>
        </w:rPr>
        <w:t>The Administration panel (Settings icon in the navigation bar) centralises all system-wide configuration. Changes take effect immediately.</w:t>
      </w:r>
    </w:p>
    <w:tbl>
      <w:tblPr>
        <w:tblW w:type="auto" w:w="0"/>
        <w:jc w:val="center"/>
        <w:tblLook w:firstColumn="1" w:firstRow="1" w:lastColumn="0" w:lastRow="0" w:noHBand="0" w:noVBand="1" w:val="04A0"/>
      </w:tblPr>
      <w:tblGrid>
        <w:gridCol w:w="8640"/>
      </w:tblGrid>
      <w:tr>
        <w:tc>
          <w:tcPr>
            <w:tcW w:type="dxa" w:w="8640"/>
            <w:shd w:val="clear" w:color="auto" w:fill="FFFFFF"/>
            <w:tcBorders>
              <w:top w:val="single" w:sz="4" w:color="E2E8F0"/>
              <w:bottom w:val="single" w:sz="4" w:color="E2E8F0"/>
              <w:left w:val="single" w:sz="4" w:color="E2E8F0"/>
              <w:right w:val="single" w:sz="4" w:color="E2E8F0"/>
            </w:tcBorders>
          </w:tcPr>
          <w:p>
            <w:pPr>
              <w:spacing w:before="120" w:after="120"/>
              <w:jc w:val="center"/>
            </w:pPr>
            <w:r>
              <w:drawing>
                <wp:inline xmlns:a="http://schemas.openxmlformats.org/drawingml/2006/main" xmlns:pic="http://schemas.openxmlformats.org/drawingml/2006/picture">
                  <wp:extent cx="5577840" cy="3137535"/>
                  <wp:docPr id="23" name="Picture 23"/>
                  <wp:cNvGraphicFramePr>
                    <a:graphicFrameLocks noChangeAspect="1"/>
                  </wp:cNvGraphicFramePr>
                  <a:graphic>
                    <a:graphicData uri="http://schemas.openxmlformats.org/drawingml/2006/picture">
                      <pic:pic>
                        <pic:nvPicPr>
                          <pic:cNvPr id="0" name="10_configuration_settings.png"/>
                          <pic:cNvPicPr/>
                        </pic:nvPicPr>
                        <pic:blipFill>
                          <a:blip r:embed="rId31"/>
                          <a:stretch>
                            <a:fillRect/>
                          </a:stretch>
                        </pic:blipFill>
                        <pic:spPr>
                          <a:xfrm>
                            <a:off x="0" y="0"/>
                            <a:ext cx="5577840" cy="3137535"/>
                          </a:xfrm>
                          <a:prstGeom prst="rect"/>
                        </pic:spPr>
                      </pic:pic>
                    </a:graphicData>
                  </a:graphic>
                </wp:inline>
              </w:drawing>
            </w:r>
          </w:p>
        </w:tc>
      </w:tr>
    </w:tbl>
    <w:p>
      <w:pPr>
        <w:spacing w:before="80" w:after="280"/>
        <w:jc w:val="center"/>
      </w:pPr>
      <w:r>
        <w:rPr>
          <w:rFonts w:ascii="Segoe UI" w:hAnsi="Segoe UI"/>
          <w:i/>
          <w:color w:val="6C757D"/>
          <w:sz w:val="18"/>
        </w:rPr>
        <w:t>Figure 18.1 — System Configuration: general settings, dropdown manager, and custom fields</w:t>
      </w:r>
    </w:p>
    <w:p>
      <w:pPr>
        <w:pStyle w:val="Heading2"/>
        <w:keepNext/>
        <w:spacing w:before="320" w:after="120"/>
      </w:pPr>
      <w:r>
        <w:rPr>
          <w:rFonts w:ascii="Segoe UI" w:hAnsi="Segoe UI"/>
          <w:color w:val="1E9ED5"/>
        </w:rPr>
        <w:t>17.1  Dropdown Configuration Manager</w:t>
      </w:r>
    </w:p>
    <w:p>
      <w:pPr>
        <w:spacing w:before="0" w:after="120"/>
      </w:pPr>
      <w:r>
        <w:rPr>
          <w:rFonts w:ascii="Segoe UI" w:hAnsi="Segoe UI"/>
          <w:sz w:val="21"/>
        </w:rPr>
        <w:t>All categorical dropdown option lists in ProjectPulse are stored in P.dropdowns and are fully configurable via the Dropdown Manager:</w:t>
      </w:r>
    </w:p>
    <w:p>
      <w:pPr>
        <w:pStyle w:val="ListNumber"/>
        <w:spacing w:before="0" w:after="60"/>
      </w:pPr>
      <w:r>
        <w:rPr>
          <w:rFonts w:ascii="Segoe UI" w:hAnsi="Segoe UI"/>
          <w:sz w:val="21"/>
        </w:rPr>
        <w:t>Navigate to Settings -&gt; Dropdown Manager.</w:t>
      </w:r>
    </w:p>
    <w:p>
      <w:pPr>
        <w:pStyle w:val="ListNumber"/>
        <w:spacing w:before="0" w:after="60"/>
      </w:pPr>
      <w:r>
        <w:rPr>
          <w:rFonts w:ascii="Segoe UI" w:hAnsi="Segoe UI"/>
          <w:sz w:val="21"/>
        </w:rPr>
        <w:t>Select the dropdown to modify (e.g., Module, Category, Role).</w:t>
      </w:r>
    </w:p>
    <w:p>
      <w:pPr>
        <w:pStyle w:val="ListNumber"/>
        <w:spacing w:before="0" w:after="60"/>
      </w:pPr>
      <w:r>
        <w:rPr>
          <w:rFonts w:ascii="Segoe UI" w:hAnsi="Segoe UI"/>
          <w:sz w:val="21"/>
        </w:rPr>
        <w:t>Add new options, edit existing labels, or drag-and-drop to reorder.</w:t>
      </w:r>
    </w:p>
    <w:p>
      <w:pPr>
        <w:pStyle w:val="ListNumber"/>
        <w:spacing w:before="0" w:after="60"/>
      </w:pPr>
      <w:r>
        <w:rPr>
          <w:rFonts w:ascii="Segoe UI" w:hAnsi="Segoe UI"/>
          <w:sz w:val="21"/>
        </w:rPr>
        <w:t>Click Save. New options appear immediately in all inline edit selects.</w:t>
      </w:r>
    </w:p>
    <w:p/>
    <w:tbl>
      <w:tblPr>
        <w:tblW w:type="auto" w:w="0"/>
        <w:jc w:val="center"/>
        <w:tblLook w:firstColumn="1" w:firstRow="1" w:lastColumn="0" w:lastRow="0" w:noHBand="0" w:noVBand="1" w:val="04A0"/>
      </w:tblPr>
      <w:tblGrid>
        <w:gridCol w:w="8640"/>
      </w:tblGrid>
      <w:tr>
        <w:tc>
          <w:tcPr>
            <w:tcW w:type="dxa" w:w="8640"/>
            <w:shd w:val="clear" w:color="auto" w:fill="FEF9E7"/>
            <w:tcMar>
              <w:top w:w="120" w:type="dxa"/>
              <w:bottom w:w="120" w:type="dxa"/>
              <w:left w:w="180" w:type="dxa"/>
              <w:right w:w="180" w:type="dxa"/>
            </w:tcMar>
            <w:tcBorders>
              <w:top w:val="none"/>
              <w:bottom w:val="none"/>
              <w:left w:val="single" w:sz="28" w:color="C67C00"/>
              <w:right w:val="none"/>
            </w:tcBorders>
          </w:tcPr>
          <w:p>
            <w:pPr>
              <w:spacing w:before="40" w:after="40" w:line="276" w:lineRule="auto"/>
            </w:pPr>
            <w:r>
              <w:rPr>
                <w:rFonts w:ascii="Segoe UI" w:hAnsi="Segoe UI"/>
                <w:b/>
                <w:color w:val="7D4E00"/>
                <w:sz w:val="19"/>
              </w:rPr>
              <w:t xml:space="preserve">⚠️ WARNING  </w:t>
            </w:r>
          </w:p>
          <w:p>
            <w:pPr>
              <w:spacing w:before="40" w:after="40" w:line="276" w:lineRule="auto"/>
            </w:pPr>
            <w:r>
              <w:rPr>
                <w:rFonts w:ascii="Segoe UI" w:hAnsi="Segoe UI"/>
                <w:color w:val="1C1C1E"/>
                <w:sz w:val="19"/>
              </w:rPr>
              <w:t>Removing a dropdown option that is currently assigned to active tasks will NOT delete those tasks or their data — the old value is preserved on existing records. However, the old value will not appear as a selectable option for new assignments.</w:t>
            </w:r>
          </w:p>
        </w:tc>
      </w:tr>
    </w:tbl>
    <w:p>
      <w:pPr>
        <w:spacing w:after="80"/>
      </w:pPr>
    </w:p>
    <w:p>
      <w:pPr>
        <w:pStyle w:val="Heading2"/>
        <w:keepNext/>
        <w:spacing w:before="320" w:after="120"/>
      </w:pPr>
      <w:r>
        <w:rPr>
          <w:rFonts w:ascii="Segoe UI" w:hAnsi="Segoe UI"/>
          <w:color w:val="1E9ED5"/>
        </w:rPr>
        <w:t>17.2  Custom Fields Engine</w:t>
      </w:r>
    </w:p>
    <w:p>
      <w:pPr>
        <w:spacing w:before="0" w:after="120"/>
      </w:pPr>
      <w:r>
        <w:rPr>
          <w:rFonts w:ascii="Segoe UI" w:hAnsi="Segoe UI"/>
          <w:sz w:val="21"/>
        </w:rPr>
        <w:t>Custom Fields extend the Task and Defect schemas with project-specific attributes:</w:t>
      </w:r>
    </w:p>
    <w:tbl>
      <w:tblPr>
        <w:tblW w:type="auto" w:w="0"/>
        <w:jc w:val="center"/>
        <w:tblLook w:firstColumn="1" w:firstRow="1" w:lastColumn="0" w:lastRow="0" w:noHBand="0" w:noVBand="1" w:val="04A0"/>
      </w:tblPr>
      <w:tblGrid>
        <w:gridCol w:w="4320"/>
        <w:gridCol w:w="4320"/>
      </w:tblGrid>
      <w:tr>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Attribute</w:t>
            </w:r>
          </w:p>
        </w:tc>
        <w:tc>
          <w:tcPr>
            <w:tcW w:type="dxa" w:w="633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Value</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Supported Types</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Text, Number, Date, Dropdown (with custom option list), Checkbox</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Scope</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Custom fields are defined independently for Tasks and for Defects</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Visibility</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Custom fields appear as additional columns in Delivery Matrix and Defect Tracker</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Persistence</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Custom field values stored in task.customFields[fieldId] = value</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Export</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Custom field columns are included in the Tasks and Defects sheets of the Excel workbook</w:t>
            </w:r>
          </w:p>
        </w:tc>
      </w:tr>
    </w:tbl>
    <w:p>
      <w:pPr>
        <w:spacing w:after="160"/>
      </w:pPr>
    </w:p>
    <w:p>
      <w:pPr>
        <w:pStyle w:val="Heading2"/>
        <w:keepNext/>
        <w:spacing w:before="320" w:after="120"/>
      </w:pPr>
      <w:r>
        <w:rPr>
          <w:rFonts w:ascii="Segoe UI" w:hAnsi="Segoe UI"/>
          <w:color w:val="1E9ED5"/>
        </w:rPr>
        <w:t>17.3  Theme Engine</w:t>
      </w:r>
    </w:p>
    <w:p>
      <w:pPr>
        <w:spacing w:before="0" w:after="120"/>
      </w:pPr>
      <w:r>
        <w:rPr>
          <w:rFonts w:ascii="Segoe UI" w:hAnsi="Segoe UI"/>
          <w:sz w:val="21"/>
        </w:rPr>
        <w:t>ProjectPulse ships with 20 curated visual themes managed by a CSS custom property switching system. Theme selection is persisted in localStorage independently of the main project data (key: pp-theme).</w:t>
      </w:r>
    </w:p>
    <w:p>
      <w:pPr>
        <w:pStyle w:val="ListBullet"/>
        <w:spacing w:before="0" w:after="60"/>
        <w:ind w:left="360"/>
      </w:pPr>
      <w:r>
        <w:rPr>
          <w:rFonts w:ascii="Segoe UI" w:hAnsi="Segoe UI"/>
          <w:sz w:val="21"/>
        </w:rPr>
        <w:t>Dark Themes (10): Nexus, Obsidian, Fintech, Codename, Workflow, Bento, and 4 additional dark palettes.</w:t>
      </w:r>
    </w:p>
    <w:p>
      <w:pPr>
        <w:pStyle w:val="ListBullet"/>
        <w:spacing w:before="0" w:after="60"/>
        <w:ind w:left="360"/>
      </w:pPr>
      <w:r>
        <w:rPr>
          <w:rFonts w:ascii="Segoe UI" w:hAnsi="Segoe UI"/>
          <w:sz w:val="21"/>
        </w:rPr>
        <w:t>Light Themes (10): Emerald, Terracotta, Cloud, Daybreak, and 6 additional light palettes.</w:t>
      </w:r>
    </w:p>
    <w:p>
      <w:pPr>
        <w:pStyle w:val="ListBullet"/>
        <w:spacing w:before="0" w:after="60"/>
        <w:ind w:left="360"/>
      </w:pPr>
      <w:r>
        <w:rPr>
          <w:rFonts w:ascii="Segoe UI" w:hAnsi="Segoe UI"/>
          <w:sz w:val="21"/>
        </w:rPr>
        <w:t>Dark/Light Override: Forces dark or light rendering mode regardless of theme selection.</w:t>
      </w:r>
    </w:p>
    <w:p>
      <w:pPr>
        <w:pStyle w:val="ListBullet"/>
        <w:spacing w:before="0" w:after="60"/>
        <w:ind w:left="360"/>
      </w:pPr>
      <w:r>
        <w:rPr>
          <w:rFonts w:ascii="Segoe UI" w:hAnsi="Segoe UI"/>
          <w:sz w:val="21"/>
        </w:rPr>
        <w:t>Theme switch: applies immediately via document.documentElement.setAttribute('data-theme', themeName).</w:t>
      </w:r>
    </w:p>
    <w:p>
      <w:r>
        <w:br w:type="page"/>
      </w:r>
    </w:p>
    <w:p>
      <w:r>
        <w:br w:type="page"/>
      </w:r>
    </w:p>
    <w:p>
      <w:r>
        <w:br/>
        <w:br/>
        <w:br/>
        <w:br/>
      </w:r>
    </w:p>
    <w:p>
      <w:pPr>
        <w:spacing w:before="240" w:after="80"/>
        <w:jc w:val="left"/>
      </w:pPr>
      <w:r>
        <w:rPr>
          <w:rFonts w:ascii="Segoe UI" w:hAnsi="Segoe UI"/>
          <w:b/>
          <w:color w:val="00C2A8"/>
          <w:sz w:val="24"/>
        </w:rPr>
        <w:t>PART III</w:t>
      </w:r>
    </w:p>
    <w:p>
      <w:pPr>
        <w:spacing w:before="80" w:after="240"/>
        <w:jc w:val="left"/>
      </w:pPr>
      <w:r>
        <w:rPr>
          <w:rFonts w:ascii="Segoe UI" w:hAnsi="Segoe UI"/>
          <w:b/>
          <w:color w:val="0D1B2A"/>
          <w:sz w:val="56"/>
        </w:rPr>
        <w:t>Cross-Cutting Concerns</w:t>
      </w:r>
    </w:p>
    <w:p>
      <w:pPr>
        <w:pBdr>
          <w:bottom w:val="single" w:sz="18" w:space="1" w:color="00C2A8"/>
        </w:pBdr>
        <w:spacing w:before="0" w:after="160"/>
      </w:pPr>
    </w:p>
    <w:p>
      <w:r>
        <w:br/>
      </w:r>
    </w:p>
    <w:p>
      <w:pPr>
        <w:spacing w:before="120" w:after="240"/>
        <w:jc w:val="left"/>
      </w:pPr>
      <w:r>
        <w:rPr>
          <w:rFonts w:ascii="Segoe UI" w:hAnsi="Segoe UI"/>
          <w:i/>
          <w:color w:val="6C757D"/>
          <w:sz w:val="22"/>
        </w:rPr>
        <w:t>Security, performance limits, browser compatibility, and error handling.</w:t>
      </w:r>
    </w:p>
    <w:p>
      <w:r>
        <w:br w:type="page"/>
      </w:r>
    </w:p>
    <w:p>
      <w:pPr>
        <w:pStyle w:val="Heading1"/>
        <w:keepNext/>
        <w:spacing w:before="480" w:after="160"/>
      </w:pPr>
      <w:r>
        <w:rPr>
          <w:rFonts w:ascii="Segoe UI" w:hAnsi="Segoe UI"/>
          <w:color w:val="0D1B2A"/>
        </w:rPr>
        <w:t>19  Security &amp; Data Privacy</w:t>
      </w:r>
    </w:p>
    <w:p>
      <w:pPr>
        <w:pBdr>
          <w:bottom w:val="single" w:sz="6" w:space="1" w:color="00C2A8"/>
        </w:pBdr>
        <w:spacing w:before="0" w:after="120"/>
      </w:pPr>
    </w:p>
    <w:p>
      <w:pPr>
        <w:spacing w:before="0" w:after="120"/>
      </w:pPr>
      <w:r>
        <w:rPr>
          <w:rFonts w:ascii="Segoe UI" w:hAnsi="Segoe UI"/>
          <w:sz w:val="21"/>
        </w:rPr>
        <w:t>As a zero-backend application, ProjectPulse does not transmit project data to any external server. All data remains within the browser's localStorage on the user's local device.</w:t>
      </w:r>
    </w:p>
    <w:p>
      <w:pPr>
        <w:pStyle w:val="ListBullet"/>
        <w:spacing w:before="0" w:after="60"/>
        <w:ind w:left="360"/>
      </w:pPr>
      <w:r>
        <w:rPr>
          <w:rFonts w:ascii="Segoe UI" w:hAnsi="Segoe UI"/>
          <w:sz w:val="21"/>
        </w:rPr>
        <w:t>No server: no API endpoints, no authentication tokens, no network data transmission during normal operation.</w:t>
      </w:r>
    </w:p>
    <w:p>
      <w:pPr>
        <w:pStyle w:val="ListBullet"/>
        <w:spacing w:before="0" w:after="60"/>
        <w:ind w:left="360"/>
      </w:pPr>
      <w:r>
        <w:rPr>
          <w:rFonts w:ascii="Segoe UI" w:hAnsi="Segoe UI"/>
          <w:sz w:val="21"/>
        </w:rPr>
        <w:t>localStorage isolation: data is scoped to the page origin and is not accessible by other websites.</w:t>
      </w:r>
    </w:p>
    <w:p>
      <w:pPr>
        <w:pStyle w:val="ListBullet"/>
        <w:spacing w:before="0" w:after="60"/>
        <w:ind w:left="360"/>
      </w:pPr>
      <w:r>
        <w:rPr>
          <w:rFonts w:ascii="Segoe UI" w:hAnsi="Segoe UI"/>
          <w:sz w:val="21"/>
        </w:rPr>
        <w:t>Export security: Excel exports are generated in-browser and downloaded directly. No data passes through a server.</w:t>
      </w:r>
    </w:p>
    <w:p>
      <w:pPr>
        <w:pStyle w:val="ListBullet"/>
        <w:spacing w:before="0" w:after="60"/>
        <w:ind w:left="360"/>
      </w:pPr>
      <w:r>
        <w:rPr>
          <w:rFonts w:ascii="Segoe UI" w:hAnsi="Segoe UI"/>
          <w:sz w:val="21"/>
        </w:rPr>
        <w:t>File sync: the optional File System Access API sync is initiated by explicit user gesture and requires user permission for each file access.</w:t>
      </w:r>
    </w:p>
    <w:tbl>
      <w:tblPr>
        <w:tblW w:type="auto" w:w="0"/>
        <w:jc w:val="center"/>
        <w:tblLook w:firstColumn="1" w:firstRow="1" w:lastColumn="0" w:lastRow="0" w:noHBand="0" w:noVBand="1" w:val="04A0"/>
      </w:tblPr>
      <w:tblGrid>
        <w:gridCol w:w="8640"/>
      </w:tblGrid>
      <w:tr>
        <w:tc>
          <w:tcPr>
            <w:tcW w:type="dxa" w:w="8640"/>
            <w:shd w:val="clear" w:color="auto" w:fill="FEF9E7"/>
            <w:tcMar>
              <w:top w:w="120" w:type="dxa"/>
              <w:bottom w:w="120" w:type="dxa"/>
              <w:left w:w="180" w:type="dxa"/>
              <w:right w:w="180" w:type="dxa"/>
            </w:tcMar>
            <w:tcBorders>
              <w:top w:val="none"/>
              <w:bottom w:val="none"/>
              <w:left w:val="single" w:sz="28" w:color="C67C00"/>
              <w:right w:val="none"/>
            </w:tcBorders>
          </w:tcPr>
          <w:p>
            <w:pPr>
              <w:spacing w:before="40" w:after="40" w:line="276" w:lineRule="auto"/>
            </w:pPr>
            <w:r>
              <w:rPr>
                <w:rFonts w:ascii="Segoe UI" w:hAnsi="Segoe UI"/>
                <w:b/>
                <w:color w:val="7D4E00"/>
                <w:sz w:val="19"/>
              </w:rPr>
              <w:t xml:space="preserve">⚠️ WARNING  </w:t>
            </w:r>
          </w:p>
          <w:p>
            <w:pPr>
              <w:spacing w:before="40" w:after="40" w:line="276" w:lineRule="auto"/>
            </w:pPr>
            <w:r>
              <w:rPr>
                <w:rFonts w:ascii="Segoe UI" w:hAnsi="Segoe UI"/>
                <w:color w:val="1C1C1E"/>
                <w:sz w:val="19"/>
              </w:rPr>
              <w:t>Organizations with sensitive project data should ensure the projectpulse.html file is served from a secure, access-controlled web server rather than opened directly from the filesystem if multiple users share a device.</w:t>
            </w:r>
          </w:p>
        </w:tc>
      </w:tr>
    </w:tbl>
    <w:p>
      <w:pPr>
        <w:spacing w:after="80"/>
      </w:pPr>
    </w:p>
    <w:p>
      <w:pPr>
        <w:pStyle w:val="Heading1"/>
        <w:keepNext/>
        <w:spacing w:before="360" w:after="160"/>
      </w:pPr>
      <w:r>
        <w:rPr>
          <w:rFonts w:ascii="Segoe UI" w:hAnsi="Segoe UI"/>
          <w:color w:val="0D1B2A"/>
        </w:rPr>
        <w:t>20  Performance &amp; Scalability Limits</w:t>
      </w:r>
    </w:p>
    <w:p>
      <w:pPr>
        <w:pBdr>
          <w:bottom w:val="single" w:sz="6" w:space="1" w:color="00C2A8"/>
        </w:pBdr>
        <w:spacing w:before="0" w:after="120"/>
      </w:pPr>
    </w:p>
    <w:tbl>
      <w:tblPr>
        <w:tblW w:type="auto" w:w="0"/>
        <w:jc w:val="center"/>
        <w:tblLook w:firstColumn="1" w:firstRow="1" w:lastColumn="0" w:lastRow="0" w:noHBand="0" w:noVBand="1" w:val="04A0"/>
      </w:tblPr>
      <w:tblGrid>
        <w:gridCol w:w="2880"/>
        <w:gridCol w:w="2880"/>
        <w:gridCol w:w="2880"/>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Resource</w:t>
            </w:r>
          </w:p>
        </w:tc>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Practical Limit</w:t>
            </w:r>
          </w:p>
        </w:tc>
        <w:tc>
          <w:tcPr>
            <w:tcW w:type="dxa" w:w="403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Technical Reason</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Tasks</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Up to 500 tasks recommended</w:t>
            </w:r>
          </w:p>
        </w:tc>
        <w:tc>
          <w:tcPr>
            <w:tcW w:type="dxa" w:w="40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localStorage 5MB cap. Above 500 tasks with full logs may approach limit.</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Activity Log</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500 entries (auto-pruned)</w:t>
            </w:r>
          </w:p>
        </w:tc>
        <w:tc>
          <w:tcPr>
            <w:tcW w:type="dxa" w:w="403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Fixed cap enforced in code. Older entries removed when limit reached.</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Baselines</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hard limit</w:t>
            </w:r>
          </w:p>
        </w:tc>
        <w:tc>
          <w:tcPr>
            <w:tcW w:type="dxa" w:w="40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Each baseline snapshot stores per-task date triples. 20 baselines x 500 tasks = ~1MB.</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Team Members</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hard limit (50 practical)</w:t>
            </w:r>
          </w:p>
        </w:tc>
        <w:tc>
          <w:tcPr>
            <w:tcW w:type="dxa" w:w="403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Scheduler grid becomes unwieldy beyond ~50 rows.</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Render Performance</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Smooth up to ~300 tasks</w:t>
            </w:r>
          </w:p>
        </w:tc>
        <w:tc>
          <w:tcPr>
            <w:tcW w:type="dxa" w:w="403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DOM virtualisation not implemented. Above 300 rows may cause perceptible render lag.</w:t>
            </w:r>
          </w:p>
        </w:tc>
      </w:tr>
    </w:tbl>
    <w:p>
      <w:pPr>
        <w:spacing w:after="160"/>
      </w:pPr>
    </w:p>
    <w:p>
      <w:pPr>
        <w:pStyle w:val="Heading1"/>
        <w:keepNext/>
        <w:spacing w:before="360" w:after="160"/>
      </w:pPr>
      <w:r>
        <w:rPr>
          <w:rFonts w:ascii="Segoe UI" w:hAnsi="Segoe UI"/>
          <w:color w:val="0D1B2A"/>
        </w:rPr>
        <w:t>21  Browser Compatibility Matrix</w:t>
      </w:r>
    </w:p>
    <w:p>
      <w:pPr>
        <w:pBdr>
          <w:bottom w:val="single" w:sz="6" w:space="1" w:color="00C2A8"/>
        </w:pBdr>
        <w:spacing w:before="0" w:after="120"/>
      </w:pPr>
    </w:p>
    <w:tbl>
      <w:tblPr>
        <w:tblW w:type="auto" w:w="0"/>
        <w:jc w:val="center"/>
        <w:tblLook w:firstColumn="1" w:firstRow="1" w:lastColumn="0" w:lastRow="0" w:noHBand="0" w:noVBand="1" w:val="04A0"/>
      </w:tblPr>
      <w:tblGrid>
        <w:gridCol w:w="2160"/>
        <w:gridCol w:w="2160"/>
        <w:gridCol w:w="2160"/>
        <w:gridCol w:w="2160"/>
      </w:tblGrid>
      <w:tr>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Browser</w:t>
            </w:r>
          </w:p>
        </w:tc>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Minimum Version</w:t>
            </w:r>
          </w:p>
        </w:tc>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Full Support</w:t>
            </w:r>
          </w:p>
        </w:tc>
        <w:tc>
          <w:tcPr>
            <w:tcW w:type="dxa" w:w="374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File Sync API</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Google Chrome</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110+</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374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 (File System Access API)</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Microsoft Edge</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110+</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374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 (File System Access API)</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Mozilla Firefox</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115+</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374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(API not supported)</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Apple Safari</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16+</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Yes</w:t>
            </w:r>
          </w:p>
        </w:tc>
        <w:tc>
          <w:tcPr>
            <w:tcW w:type="dxa" w:w="374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 (API not supported)</w:t>
            </w:r>
          </w:p>
        </w:tc>
      </w:tr>
      <w:tr>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Mobile Chrome</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110+</w:t>
            </w:r>
          </w:p>
        </w:tc>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Partial (grid views limited)</w:t>
            </w:r>
          </w:p>
        </w:tc>
        <w:tc>
          <w:tcPr>
            <w:tcW w:type="dxa" w:w="374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r>
      <w:tr>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Mobile Safari</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16+</w:t>
            </w:r>
          </w:p>
        </w:tc>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Partial (grid views limited)</w:t>
            </w:r>
          </w:p>
        </w:tc>
        <w:tc>
          <w:tcPr>
            <w:tcW w:type="dxa" w:w="374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No</w:t>
            </w:r>
          </w:p>
        </w:tc>
      </w:tr>
    </w:tbl>
    <w:p>
      <w:pPr>
        <w:spacing w:after="160"/>
      </w:pPr>
    </w:p>
    <w:p>
      <w:r>
        <w:br w:type="page"/>
      </w:r>
    </w:p>
    <w:p>
      <w:r>
        <w:br w:type="page"/>
      </w:r>
    </w:p>
    <w:p>
      <w:r>
        <w:br/>
        <w:br/>
        <w:br/>
        <w:br/>
      </w:r>
    </w:p>
    <w:p>
      <w:pPr>
        <w:spacing w:before="240" w:after="80"/>
        <w:jc w:val="left"/>
      </w:pPr>
      <w:r>
        <w:rPr>
          <w:rFonts w:ascii="Segoe UI" w:hAnsi="Segoe UI"/>
          <w:b/>
          <w:color w:val="00C2A8"/>
          <w:sz w:val="24"/>
        </w:rPr>
        <w:t>APPENDICES</w:t>
      </w:r>
    </w:p>
    <w:p>
      <w:pPr>
        <w:spacing w:before="80" w:after="240"/>
        <w:jc w:val="left"/>
      </w:pPr>
      <w:r>
        <w:rPr>
          <w:rFonts w:ascii="Segoe UI" w:hAnsi="Segoe UI"/>
          <w:b/>
          <w:color w:val="0D1B2A"/>
          <w:sz w:val="56"/>
        </w:rPr>
        <w:t>Reference Material</w:t>
      </w:r>
    </w:p>
    <w:p>
      <w:pPr>
        <w:pBdr>
          <w:bottom w:val="single" w:sz="18" w:space="1" w:color="00C2A8"/>
        </w:pBdr>
        <w:spacing w:before="0" w:after="160"/>
      </w:pPr>
    </w:p>
    <w:p>
      <w:r>
        <w:br/>
      </w:r>
    </w:p>
    <w:p>
      <w:pPr>
        <w:spacing w:before="120" w:after="240"/>
        <w:jc w:val="left"/>
      </w:pPr>
      <w:r>
        <w:rPr>
          <w:rFonts w:ascii="Segoe UI" w:hAnsi="Segoe UI"/>
          <w:i/>
          <w:color w:val="6C757D"/>
          <w:sz w:val="22"/>
        </w:rPr>
        <w:t>Keyboard shortcuts, formula reference, and glossary.</w:t>
      </w:r>
    </w:p>
    <w:p>
      <w:r>
        <w:br w:type="page"/>
      </w:r>
    </w:p>
    <w:p>
      <w:pPr>
        <w:pStyle w:val="Heading1"/>
        <w:keepNext/>
        <w:spacing w:before="480" w:after="160"/>
      </w:pPr>
      <w:r>
        <w:rPr>
          <w:rFonts w:ascii="Segoe UI" w:hAnsi="Segoe UI"/>
          <w:color w:val="0D1B2A"/>
        </w:rPr>
        <w:t>Appendix A — Keyboard Shortcuts Reference</w:t>
      </w:r>
    </w:p>
    <w:p>
      <w:pPr>
        <w:pBdr>
          <w:bottom w:val="single" w:sz="6" w:space="1" w:color="00C2A8"/>
        </w:pBdr>
        <w:spacing w:before="0" w:after="120"/>
      </w:pPr>
    </w:p>
    <w:tbl>
      <w:tblPr>
        <w:tblW w:type="auto" w:w="0"/>
        <w:jc w:val="center"/>
        <w:tblLook w:firstColumn="1" w:firstRow="1" w:lastColumn="0" w:lastRow="0" w:noHBand="0" w:noVBand="1" w:val="04A0"/>
      </w:tblPr>
      <w:tblGrid>
        <w:gridCol w:w="2880"/>
        <w:gridCol w:w="2880"/>
        <w:gridCol w:w="2880"/>
      </w:tblGrid>
      <w:tr>
        <w:tc>
          <w:tcPr>
            <w:tcW w:type="dxa" w:w="216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Shortcut</w:t>
            </w:r>
          </w:p>
        </w:tc>
        <w:tc>
          <w:tcPr>
            <w:tcW w:type="dxa" w:w="446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Action</w:t>
            </w:r>
          </w:p>
        </w:tc>
        <w:tc>
          <w:tcPr>
            <w:tcW w:type="dxa" w:w="259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Scope</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Ctrl + S</w:t>
            </w:r>
          </w:p>
        </w:tc>
        <w:tc>
          <w:tcPr>
            <w:tcW w:type="dxa" w:w="44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Force immediate save to localStorage.</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Global</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Ctrl + Z</w:t>
            </w:r>
          </w:p>
        </w:tc>
        <w:tc>
          <w:tcPr>
            <w:tcW w:type="dxa" w:w="44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Undo last inline cell edit.</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Ctrl + F</w:t>
            </w:r>
          </w:p>
        </w:tc>
        <w:tc>
          <w:tcPr>
            <w:tcW w:type="dxa" w:w="44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Focus the search / filter bar.</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 Defects</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Escape</w:t>
            </w:r>
          </w:p>
        </w:tc>
        <w:tc>
          <w:tcPr>
            <w:tcW w:type="dxa" w:w="44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Close open modal, flyout, or dropdown.</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Global</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Enter</w:t>
            </w:r>
          </w:p>
        </w:tc>
        <w:tc>
          <w:tcPr>
            <w:tcW w:type="dxa" w:w="44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Confirm inline cell edit.</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Tab</w:t>
            </w:r>
          </w:p>
        </w:tc>
        <w:tc>
          <w:tcPr>
            <w:tcW w:type="dxa" w:w="44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Move to next editable cell.</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Shift + Tab</w:t>
            </w:r>
          </w:p>
        </w:tc>
        <w:tc>
          <w:tcPr>
            <w:tcW w:type="dxa" w:w="44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Move to previous editable cell.</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Arrow Keys</w:t>
            </w:r>
          </w:p>
        </w:tc>
        <w:tc>
          <w:tcPr>
            <w:tcW w:type="dxa" w:w="44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Navigate between grid cells.</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w:t>
            </w:r>
          </w:p>
        </w:tc>
      </w:tr>
      <w:tr>
        <w:tc>
          <w:tcPr>
            <w:tcW w:type="dxa" w:w="216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Ctrl + Click</w:t>
            </w:r>
          </w:p>
        </w:tc>
        <w:tc>
          <w:tcPr>
            <w:tcW w:type="dxa" w:w="44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Multi-select tasks for bulk operations.</w:t>
            </w:r>
          </w:p>
        </w:tc>
        <w:tc>
          <w:tcPr>
            <w:tcW w:type="dxa" w:w="259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w:t>
            </w:r>
          </w:p>
        </w:tc>
      </w:tr>
      <w:tr>
        <w:tc>
          <w:tcPr>
            <w:tcW w:type="dxa" w:w="216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Space</w:t>
            </w:r>
          </w:p>
        </w:tc>
        <w:tc>
          <w:tcPr>
            <w:tcW w:type="dxa" w:w="44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Toggle expand/collapse on selected parent row.</w:t>
            </w:r>
          </w:p>
        </w:tc>
        <w:tc>
          <w:tcPr>
            <w:tcW w:type="dxa" w:w="259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w:t>
            </w:r>
          </w:p>
        </w:tc>
      </w:tr>
    </w:tbl>
    <w:p>
      <w:pPr>
        <w:spacing w:after="160"/>
      </w:pPr>
    </w:p>
    <w:p>
      <w:pPr>
        <w:pStyle w:val="Heading1"/>
        <w:keepNext/>
        <w:spacing w:before="480" w:after="160"/>
      </w:pPr>
      <w:r>
        <w:rPr>
          <w:rFonts w:ascii="Segoe UI" w:hAnsi="Segoe UI"/>
          <w:color w:val="0D1B2A"/>
        </w:rPr>
        <w:t>Appendix B — Formula Reference Card</w:t>
      </w:r>
    </w:p>
    <w:p>
      <w:pPr>
        <w:pBdr>
          <w:bottom w:val="single" w:sz="6" w:space="1" w:color="00C2A8"/>
        </w:pBdr>
        <w:spacing w:before="0" w:after="120"/>
      </w:pPr>
    </w:p>
    <w:tbl>
      <w:tblPr>
        <w:tblW w:type="auto" w:w="0"/>
        <w:jc w:val="center"/>
        <w:tblLook w:firstColumn="1" w:firstRow="1" w:lastColumn="0" w:lastRow="0" w:noHBand="0" w:noVBand="1" w:val="04A0"/>
      </w:tblPr>
      <w:tblGrid>
        <w:gridCol w:w="2880"/>
        <w:gridCol w:w="2880"/>
        <w:gridCol w:w="2880"/>
      </w:tblGrid>
      <w:tr>
        <w:tc>
          <w:tcPr>
            <w:tcW w:type="dxa" w:w="547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Formula</w:t>
            </w:r>
          </w:p>
        </w:tc>
        <w:tc>
          <w:tcPr>
            <w:tcW w:type="dxa" w:w="187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Module</w:t>
            </w:r>
          </w:p>
        </w:tc>
        <w:tc>
          <w:tcPr>
            <w:tcW w:type="dxa" w:w="1152"/>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Reference</w:t>
            </w:r>
          </w:p>
        </w:tc>
      </w:tr>
      <w:tr>
        <w:tc>
          <w:tcPr>
            <w:tcW w:type="dxa" w:w="54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Health = 100 - (Overdue/Active*50) - (Blocked/Active*30) - (OnHold/Active*20) - (critRaids*5) - (s1*10) - (s2*5)</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Overview</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Section 6.1</w:t>
            </w:r>
          </w:p>
        </w:tc>
      </w:tr>
      <w:tr>
        <w:tc>
          <w:tcPr>
            <w:tcW w:type="dxa" w:w="54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Confidence = MIN(100, MAX(30, velocity*weeksRemaining/remainingPoints*100))</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Overview</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Section 6.2</w:t>
            </w:r>
          </w:p>
        </w:tc>
      </w:tr>
      <w:tr>
        <w:tc>
          <w:tcPr>
            <w:tcW w:type="dxa" w:w="54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arcAngle = healthIndex/100*270</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Overview Gauge</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Section 6.4</w:t>
            </w:r>
          </w:p>
        </w:tc>
      </w:tr>
      <w:tr>
        <w:tc>
          <w:tcPr>
            <w:tcW w:type="dxa" w:w="54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PV = totalBudget * (daysElapsed/totalDays)</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Insights EVM</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Section 7.1</w:t>
            </w:r>
          </w:p>
        </w:tc>
      </w:tr>
      <w:tr>
        <w:tc>
          <w:tcPr>
            <w:tcW w:type="dxa" w:w="54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EV = totalBudget * (completedPoints/totalPoints)</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Insights EVM</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Section 7.1</w:t>
            </w:r>
          </w:p>
        </w:tc>
      </w:tr>
      <w:tr>
        <w:tc>
          <w:tcPr>
            <w:tcW w:type="dxa" w:w="54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SV = EV - PV</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Insights EVM</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Section 7.1</w:t>
            </w:r>
          </w:p>
        </w:tc>
      </w:tr>
      <w:tr>
        <w:tc>
          <w:tcPr>
            <w:tcW w:type="dxa" w:w="54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SPI = EV / PV</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Insights EVM</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Section 7.1</w:t>
            </w:r>
          </w:p>
        </w:tc>
      </w:tr>
      <w:tr>
        <w:tc>
          <w:tcPr>
            <w:tcW w:type="dxa" w:w="54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complexityPoints = estEffort * complexityFactor</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Section 8.4</w:t>
            </w:r>
          </w:p>
        </w:tc>
      </w:tr>
      <w:tr>
        <w:tc>
          <w:tcPr>
            <w:tcW w:type="dxa" w:w="54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parentProgress = SUM(st.progress * st.effort) / SUM(st.effort)</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Matrix</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Section 8.5</w:t>
            </w:r>
          </w:p>
        </w:tc>
      </w:tr>
      <w:tr>
        <w:tc>
          <w:tcPr>
            <w:tcW w:type="dxa" w:w="54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effectiveCapacity = hoursPerDay * daysPerWeek * utilisationRate - leaveHours</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Scheduler</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Section 10.1</w:t>
            </w:r>
          </w:p>
        </w:tc>
      </w:tr>
      <w:tr>
        <w:tc>
          <w:tcPr>
            <w:tcW w:type="dxa" w:w="54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ExposureScore = probability_int * impact_int</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RAID</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Section 11.2</w:t>
            </w:r>
          </w:p>
        </w:tc>
      </w:tr>
      <w:tr>
        <w:tc>
          <w:tcPr>
            <w:tcW w:type="dxa" w:w="54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healthDefectPenalty = s1*10 + s2*5 + s3*2 + s4*0.5</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Section 13.1</w:t>
            </w:r>
          </w:p>
        </w:tc>
      </w:tr>
      <w:tr>
        <w:tc>
          <w:tcPr>
            <w:tcW w:type="dxa" w:w="54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varianceDays = dueDate - baselineDueDate</w:t>
            </w:r>
          </w:p>
        </w:tc>
        <w:tc>
          <w:tcPr>
            <w:tcW w:type="dxa" w:w="187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Baselines</w:t>
            </w:r>
          </w:p>
        </w:tc>
        <w:tc>
          <w:tcPr>
            <w:tcW w:type="dxa" w:w="1152"/>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Section 16.3</w:t>
            </w:r>
          </w:p>
        </w:tc>
      </w:tr>
      <w:tr>
        <w:tc>
          <w:tcPr>
            <w:tcW w:type="dxa" w:w="54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effortVariance = estEffort - baselineEffort</w:t>
            </w:r>
          </w:p>
        </w:tc>
        <w:tc>
          <w:tcPr>
            <w:tcW w:type="dxa" w:w="187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Baselines</w:t>
            </w:r>
          </w:p>
        </w:tc>
        <w:tc>
          <w:tcPr>
            <w:tcW w:type="dxa" w:w="1152"/>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Section 16.3</w:t>
            </w:r>
          </w:p>
        </w:tc>
      </w:tr>
    </w:tbl>
    <w:p>
      <w:pPr>
        <w:spacing w:after="160"/>
      </w:pPr>
    </w:p>
    <w:p>
      <w:pPr>
        <w:pStyle w:val="Heading1"/>
        <w:keepNext/>
        <w:spacing w:before="480" w:after="160"/>
      </w:pPr>
      <w:r>
        <w:rPr>
          <w:rFonts w:ascii="Segoe UI" w:hAnsi="Segoe UI"/>
          <w:color w:val="0D1B2A"/>
        </w:rPr>
        <w:t>Appendix C — Glossary</w:t>
      </w:r>
    </w:p>
    <w:p>
      <w:pPr>
        <w:pBdr>
          <w:bottom w:val="single" w:sz="6" w:space="1" w:color="00C2A8"/>
        </w:pBdr>
        <w:spacing w:before="0" w:after="120"/>
      </w:pPr>
    </w:p>
    <w:tbl>
      <w:tblPr>
        <w:tblW w:type="auto" w:w="0"/>
        <w:jc w:val="center"/>
        <w:tblLook w:firstColumn="1" w:firstRow="1" w:lastColumn="0" w:lastRow="0" w:noHBand="0" w:noVBand="1" w:val="04A0"/>
      </w:tblPr>
      <w:tblGrid>
        <w:gridCol w:w="4320"/>
        <w:gridCol w:w="4320"/>
      </w:tblGrid>
      <w:tr>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Term</w:t>
            </w:r>
          </w:p>
        </w:tc>
        <w:tc>
          <w:tcPr>
            <w:tcW w:type="dxa" w:w="6336"/>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Definition</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actCompletionDate</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actual date work was finished, used for retrospective activity attribution.</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Baseline</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 named, timestamped snapshot of planned task dates and efforts.</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buildDashCache</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O(n) single-pass analytics aggregation function that populates P.cache.</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Complexity Factor</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A multiplier (0.5x / 1.0x / 1.5x) applied to task effort for velocity scoring.</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Copilot</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automated conflict resolution engine in the Weekly Scheduler.</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Delivery Confidence</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velocity-based probability of delivering all remaining work on schedule.</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EVM</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Earned Value Management — a PMI-standard project performance measurement framework.</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Exposure Score</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RAID risk score: probability_int x impact_int. Ranges 1-9.</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Health Index</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Composite project health score (0-100) derived from overdue tasks, risks, and defects.</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localStorage</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Browser-native key-value storage used to persist project data.</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global JavaScript state object containing all project data.</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pp-data</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localStorage key under which the serialised P object is stored.</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RAID</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Risks, Assumptions, Issues, and Dependencies — the four governance entity types.</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Sandbox</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non-destructive simulation environment for what-if scenario modelling.</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SPI</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 Performance Index: EV / PV. &lt; 1.0 = schedule slippage.</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SV</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 Variance: EV - PV. Negative = behind schedule.</w:t>
            </w:r>
          </w:p>
        </w:tc>
      </w:tr>
      <w:tr>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VALID_TRANSITIONS</w:t>
            </w:r>
          </w:p>
        </w:tc>
        <w:tc>
          <w:tcPr>
            <w:tcW w:type="dxa" w:w="6336"/>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The authoritative map of permitted task status transitions enforced by the state machine.</w:t>
            </w:r>
          </w:p>
        </w:tc>
      </w:tr>
      <w:tr>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Velocity</w:t>
            </w:r>
          </w:p>
        </w:tc>
        <w:tc>
          <w:tcPr>
            <w:tcW w:type="dxa" w:w="6336"/>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Rolling 3-week average of completed complexity points per week.</w:t>
            </w:r>
          </w:p>
        </w:tc>
      </w:tr>
    </w:tbl>
    <w:p>
      <w:pPr>
        <w:spacing w:after="160"/>
      </w:pPr>
    </w:p>
    <w:p>
      <w:pPr>
        <w:pStyle w:val="Heading1"/>
        <w:keepNext/>
        <w:spacing w:before="480" w:after="160"/>
      </w:pPr>
      <w:r>
        <w:rPr>
          <w:rFonts w:ascii="Segoe UI" w:hAnsi="Segoe UI"/>
          <w:color w:val="0D1B2A"/>
        </w:rPr>
        <w:t>Appendix D — Project Intelligence &amp; Training Resources</w:t>
      </w:r>
    </w:p>
    <w:p>
      <w:pPr>
        <w:pBdr>
          <w:bottom w:val="single" w:sz="6" w:space="1" w:color="00C2A8"/>
        </w:pBdr>
        <w:spacing w:before="0" w:after="120"/>
      </w:pPr>
    </w:p>
    <w:p>
      <w:pPr>
        <w:pStyle w:val="Heading2"/>
        <w:keepNext/>
        <w:spacing w:before="320" w:after="120"/>
      </w:pPr>
      <w:r>
        <w:rPr>
          <w:rFonts w:ascii="Segoe UI" w:hAnsi="Segoe UI"/>
          <w:color w:val="1E9ED5"/>
        </w:rPr>
        <w:t>D.1  Interactive Workstation Blueprint</w:t>
      </w:r>
    </w:p>
    <w:p>
      <w:pPr>
        <w:spacing w:before="0" w:after="160"/>
      </w:pPr>
      <w:r>
        <w:rPr>
          <w:rFonts w:ascii="Segoe UI" w:hAnsi="Segoe UI"/>
          <w:sz w:val="21"/>
        </w:rPr>
        <w:t>The ProjectPulse Interactive Workstation is designed as a browser-native operational dashboard. The blueprint below shows the complete structural topology of the user interface components and how they tie into the client-side Nexus Theme Engine.</w:t>
      </w:r>
    </w:p>
    <w:p>
      <w:pPr>
        <w:spacing w:before="160" w:after="0"/>
        <w:jc w:val="center"/>
      </w:pPr>
      <w:r>
        <w:drawing>
          <wp:inline xmlns:a="http://schemas.openxmlformats.org/drawingml/2006/main" xmlns:pic="http://schemas.openxmlformats.org/drawingml/2006/picture">
            <wp:extent cx="5760720" cy="3215286"/>
            <wp:docPr id="24" name="Picture 24"/>
            <wp:cNvGraphicFramePr>
              <a:graphicFrameLocks noChangeAspect="1"/>
            </wp:cNvGraphicFramePr>
            <a:graphic>
              <a:graphicData uri="http://schemas.openxmlformats.org/drawingml/2006/picture">
                <pic:pic>
                  <pic:nvPicPr>
                    <pic:cNvPr id="0" name="project_management_workstation_blueprint.png"/>
                    <pic:cNvPicPr/>
                  </pic:nvPicPr>
                  <pic:blipFill>
                    <a:blip r:embed="rId32"/>
                    <a:stretch>
                      <a:fillRect/>
                    </a:stretch>
                  </pic:blipFill>
                  <pic:spPr>
                    <a:xfrm>
                      <a:off x="0" y="0"/>
                      <a:ext cx="5760720" cy="3215286"/>
                    </a:xfrm>
                    <a:prstGeom prst="rect"/>
                  </pic:spPr>
                </pic:pic>
              </a:graphicData>
            </a:graphic>
          </wp:inline>
        </w:drawing>
      </w:r>
    </w:p>
    <w:p>
      <w:pPr>
        <w:spacing w:before="80" w:after="280"/>
        <w:jc w:val="center"/>
      </w:pPr>
      <w:r>
        <w:rPr>
          <w:rFonts w:ascii="Segoe UI" w:hAnsi="Segoe UI"/>
          <w:i/>
          <w:color w:val="6C757D"/>
          <w:sz w:val="18"/>
        </w:rPr>
        <w:t>Figure D.1 — ProjectPulse Client-Side Workstation Blueprint &amp; Component Topology</w:t>
      </w:r>
    </w:p>
    <w:p>
      <w:pPr>
        <w:pStyle w:val="Heading2"/>
        <w:keepNext/>
        <w:spacing w:before="320" w:after="120"/>
      </w:pPr>
      <w:r>
        <w:rPr>
          <w:rFonts w:ascii="Segoe UI" w:hAnsi="Segoe UI"/>
          <w:color w:val="1E9ED5"/>
        </w:rPr>
        <w:t>D.2  Client-Side Schema &amp; Feature Ecosystem Mind Map</w:t>
      </w:r>
    </w:p>
    <w:p>
      <w:pPr>
        <w:spacing w:before="0" w:after="160"/>
      </w:pPr>
      <w:r>
        <w:rPr>
          <w:rFonts w:ascii="Segoe UI" w:hAnsi="Segoe UI"/>
          <w:sz w:val="21"/>
        </w:rPr>
        <w:t>The mind map below maps out the functional ecosystem of ProjectPulse. It illustrates how individual features (Tasks, RAID Register, Defect Tracking, and Capacity Analytics) intersect with the client-side data schemas and the local-first storage architecture.</w:t>
      </w:r>
    </w:p>
    <w:p>
      <w:pPr>
        <w:spacing w:before="160" w:after="0"/>
        <w:jc w:val="center"/>
      </w:pPr>
      <w:r>
        <w:drawing>
          <wp:inline xmlns:a="http://schemas.openxmlformats.org/drawingml/2006/main" xmlns:pic="http://schemas.openxmlformats.org/drawingml/2006/picture">
            <wp:extent cx="5760720" cy="3215286"/>
            <wp:docPr id="25" name="Picture 25"/>
            <wp:cNvGraphicFramePr>
              <a:graphicFrameLocks noChangeAspect="1"/>
            </wp:cNvGraphicFramePr>
            <a:graphic>
              <a:graphicData uri="http://schemas.openxmlformats.org/drawingml/2006/picture">
                <pic:pic>
                  <pic:nvPicPr>
                    <pic:cNvPr id="0" name="notebook_llm_mind_map.png"/>
                    <pic:cNvPicPr/>
                  </pic:nvPicPr>
                  <pic:blipFill>
                    <a:blip r:embed="rId33"/>
                    <a:stretch>
                      <a:fillRect/>
                    </a:stretch>
                  </pic:blipFill>
                  <pic:spPr>
                    <a:xfrm>
                      <a:off x="0" y="0"/>
                      <a:ext cx="5760720" cy="3215286"/>
                    </a:xfrm>
                    <a:prstGeom prst="rect"/>
                  </pic:spPr>
                </pic:pic>
              </a:graphicData>
            </a:graphic>
          </wp:inline>
        </w:drawing>
      </w:r>
    </w:p>
    <w:p>
      <w:pPr>
        <w:spacing w:before="80" w:after="280"/>
        <w:jc w:val="center"/>
      </w:pPr>
      <w:r>
        <w:rPr>
          <w:rFonts w:ascii="Segoe UI" w:hAnsi="Segoe UI"/>
          <w:i/>
          <w:color w:val="6C757D"/>
          <w:sz w:val="18"/>
        </w:rPr>
        <w:t>Figure D.2 — Software Delivery Ecosystem &amp; Data Schema Mind Map</w:t>
      </w:r>
    </w:p>
    <w:p>
      <w:pPr>
        <w:pStyle w:val="Heading2"/>
        <w:keepNext/>
        <w:spacing w:before="320" w:after="120"/>
      </w:pPr>
      <w:r>
        <w:rPr>
          <w:rFonts w:ascii="Segoe UI" w:hAnsi="Segoe UI"/>
          <w:color w:val="1E9ED5"/>
        </w:rPr>
        <w:t>D.3  Product Pitch &amp; Training Slide Deck Outline</w:t>
      </w:r>
    </w:p>
    <w:p>
      <w:pPr>
        <w:spacing w:before="0" w:after="120"/>
      </w:pPr>
      <w:r>
        <w:rPr>
          <w:rFonts w:ascii="Segoe UI" w:hAnsi="Segoe UI"/>
          <w:sz w:val="21"/>
        </w:rPr>
        <w:t>To facilitate rapid onboarding of team members and stakeholders, ProjectPulse includes a comprehensive, slide-by-slide training presentation (ProjectPulse_Intelligence_Workstation.pptx) stored inside the project folder. Below is the detailed structural outline of the slide deck:</w:t>
      </w:r>
    </w:p>
    <w:tbl>
      <w:tblPr>
        <w:tblW w:type="auto" w:w="0"/>
        <w:jc w:val="center"/>
        <w:tblLook w:firstColumn="1" w:firstRow="1" w:lastColumn="0" w:lastRow="0" w:noHBand="0" w:noVBand="1" w:val="04A0"/>
      </w:tblPr>
      <w:tblGrid>
        <w:gridCol w:w="2880"/>
        <w:gridCol w:w="2880"/>
        <w:gridCol w:w="2880"/>
      </w:tblGrid>
      <w:tr>
        <w:tc>
          <w:tcPr>
            <w:tcW w:type="dxa" w:w="864"/>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Slide</w:t>
            </w:r>
          </w:p>
        </w:tc>
        <w:tc>
          <w:tcPr>
            <w:tcW w:type="dxa" w:w="2880"/>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Title</w:t>
            </w:r>
          </w:p>
        </w:tc>
        <w:tc>
          <w:tcPr>
            <w:tcW w:type="dxa" w:w="5328"/>
            <w:shd w:val="clear" w:color="auto" w:fill="0D1B2A"/>
            <w:tcMar>
              <w:top w:w="120" w:type="dxa"/>
              <w:bottom w:w="120" w:type="dxa"/>
              <w:left w:w="180" w:type="dxa"/>
              <w:right w:w="180" w:type="dxa"/>
            </w:tcMar>
            <w:tcBorders>
              <w:top w:val="none"/>
              <w:bottom w:val="single" w:sz="12" w:color="00C2A8"/>
              <w:left w:val="none"/>
              <w:right w:val="none"/>
            </w:tcBorders>
          </w:tcPr>
          <w:p>
            <w:pPr>
              <w:spacing w:before="40" w:after="40"/>
              <w:jc w:val="left"/>
            </w:pPr>
            <w:r>
              <w:rPr>
                <w:rFonts w:ascii="Segoe UI" w:hAnsi="Segoe UI"/>
                <w:b/>
                <w:color w:val="FFFFFF"/>
                <w:sz w:val="19"/>
              </w:rPr>
              <w:t>Visual &amp; Presentation Outline</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Executive Cover Slide</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Title: ProjectPulse — Browser-Native Project Intelligence Workstation. Core theme: Serverless, Local-First, Zero-Backend operational management.</w:t>
            </w:r>
          </w:p>
        </w:tc>
      </w:tr>
      <w:tr>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2</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Product Concept</w:t>
            </w:r>
          </w:p>
        </w:tc>
        <w:tc>
          <w:tcPr>
            <w:tcW w:type="dxa" w:w="53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Mockup of the local-first UI. Concept: Operational workstation delivering zero-dependency planning for agile teams.</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3</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Client-Side SPA Architecture</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Component mapping of projectpulse.html. Focus: Inlined JS/CSS, localStorage data model, and memory caches.</w:t>
            </w:r>
          </w:p>
        </w:tc>
      </w:tr>
      <w:tr>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4</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Global State topology (P)</w:t>
            </w:r>
          </w:p>
        </w:tc>
        <w:tc>
          <w:tcPr>
            <w:tcW w:type="dxa" w:w="53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Interactive JSON tree diagram. Focus: Schema reference for tasks, team capacity, RAID register, and logs.</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5</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Interactive Delivery Matrix</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Gantt + spreadsheet layout. Focus: In-place cell editing, custom sorting/filtering, and row expansion.</w:t>
            </w:r>
          </w:p>
        </w:tc>
      </w:tr>
      <w:tr>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6</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Earned Value Management (EVM)</w:t>
            </w:r>
          </w:p>
        </w:tc>
        <w:tc>
          <w:tcPr>
            <w:tcW w:type="dxa" w:w="53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S-Curves showing PV, EV, AC. Focus: Schedule Performance Index (SPI) and Cost Performance Index (CPI) metrics.</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7</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Weekly Capacity Heatmap</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Color-coded grid per resource. Focus: Under/over-allocation alerts and automated leveling diagnostics.</w:t>
            </w:r>
          </w:p>
        </w:tc>
      </w:tr>
      <w:tr>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8</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Copilot Heuristic Resolver</w:t>
            </w:r>
          </w:p>
        </w:tc>
        <w:tc>
          <w:tcPr>
            <w:tcW w:type="dxa" w:w="53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Decision flowchart. Focus: Automatic sequencing and conflict resolution logic rules.</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9</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Defect Verification Pipeline</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Pipeline of defect states. Focus: S1-S4 severities, SLAs, and retesting loops.</w:t>
            </w:r>
          </w:p>
        </w:tc>
      </w:tr>
      <w:tr>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10</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RAID Governance Matrix</w:t>
            </w:r>
          </w:p>
        </w:tc>
        <w:tc>
          <w:tcPr>
            <w:tcW w:type="dxa" w:w="53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5x5 threat matrix. Focus: Exposure scoring, owner assignments, and action items.</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11</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Schedule Baselines</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Drift timeline overlays. Focus: Freeze snapshots, variance tracking, and recovery loops.</w:t>
            </w:r>
          </w:p>
        </w:tc>
      </w:tr>
      <w:tr>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12</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Custom Report Builder</w:t>
            </w:r>
          </w:p>
        </w:tc>
        <w:tc>
          <w:tcPr>
            <w:tcW w:type="dxa" w:w="53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Checklist config panel. Focus: Generating board packs, custom filters, and printing.</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13</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Keyboard Shortcuts</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Command cheatsheet card. Focus: Power-user hotkeys for navigation and saving.</w:t>
            </w:r>
          </w:p>
        </w:tc>
      </w:tr>
      <w:tr>
        <w:tc>
          <w:tcPr>
            <w:tcW w:type="dxa" w:w="864"/>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14</w:t>
            </w:r>
          </w:p>
        </w:tc>
        <w:tc>
          <w:tcPr>
            <w:tcW w:type="dxa" w:w="2880"/>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Business Value &amp; Security</w:t>
            </w:r>
          </w:p>
        </w:tc>
        <w:tc>
          <w:tcPr>
            <w:tcW w:type="dxa" w:w="5328"/>
            <w:shd w:val="clear" w:color="auto" w:fill="FFFFFF"/>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Security architecture card. Focus: 100% data ownership, zero database leaks, offline operation.</w:t>
            </w:r>
          </w:p>
        </w:tc>
      </w:tr>
      <w:tr>
        <w:tc>
          <w:tcPr>
            <w:tcW w:type="dxa" w:w="864"/>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15</w:t>
            </w:r>
          </w:p>
        </w:tc>
        <w:tc>
          <w:tcPr>
            <w:tcW w:type="dxa" w:w="2880"/>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Summary &amp; Roadmaps</w:t>
            </w:r>
          </w:p>
        </w:tc>
        <w:tc>
          <w:tcPr>
            <w:tcW w:type="dxa" w:w="5328"/>
            <w:shd w:val="clear" w:color="auto" w:fill="F8FAFC"/>
            <w:tcMar>
              <w:top w:w="100" w:type="dxa"/>
              <w:bottom w:w="100" w:type="dxa"/>
              <w:left w:w="150" w:type="dxa"/>
              <w:right w:w="150" w:type="dxa"/>
            </w:tcMar>
            <w:tcBorders>
              <w:top w:val="none"/>
              <w:bottom w:val="single" w:sz="4" w:color="E2E8F0"/>
              <w:left w:val="none"/>
              <w:right w:val="none"/>
            </w:tcBorders>
          </w:tcPr>
          <w:p>
            <w:pPr>
              <w:spacing w:before="40" w:after="40"/>
              <w:jc w:val="left"/>
            </w:pPr>
            <w:r>
              <w:rPr>
                <w:rFonts w:ascii="Segoe UI" w:hAnsi="Segoe UI"/>
                <w:color w:val="1C1C1E"/>
                <w:sz w:val="19"/>
              </w:rPr>
              <w:t>Visual: Future release milestones. Focus: Offline-first advancements and next-generation UI updates.</w:t>
            </w:r>
          </w:p>
        </w:tc>
      </w:tr>
    </w:tbl>
    <w:p>
      <w:pPr>
        <w:spacing w:after="16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Segoe UI" w:hAnsi="Segoe UI"/>
        <w:color w:val="6C757D"/>
        <w:sz w:val="16"/>
      </w:rPr>
      <w:t xml:space="preserve">ProjectPulse  |  Functional Specification Document  |  Page </w:t>
    </w:r>
    <w:r>
      <w:rPr>
        <w:rFonts w:ascii="Segoe UI" w:hAnsi="Segoe UI"/>
        <w:color w:val="6C757D"/>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Segoe UI" w:hAnsi="Segoe UI"/>
      <w:color w:val="1C1C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Segoe UI" w:hAnsi="Segoe UI"/>
      <w:b/>
      <w:bCs/>
      <w:color w:val="0D1B2A"/>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Segoe UI" w:hAnsi="Segoe UI"/>
      <w:b/>
      <w:bCs/>
      <w:color w:val="0D1B2A"/>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Segoe UI" w:hAnsi="Segoe UI"/>
      <w:b/>
      <w:bCs/>
      <w:color w:val="0D1B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