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Bdr>
          <w:bottom w:val="single" w:sz="36" w:space="1" w:color="00C2A8"/>
        </w:pBdr>
        <w:spacing w:before="0" w:after="160"/>
      </w:pPr>
    </w:p>
    <w:p>
      <w:pPr>
        <w:spacing w:before="360" w:after="80"/>
        <w:jc w:val="left"/>
      </w:pPr>
      <w:r>
        <w:rPr>
          <w:rFonts w:ascii="Segoe UI" w:hAnsi="Segoe UI"/>
          <w:b/>
          <w:color w:val="0D1B2A"/>
          <w:sz w:val="76"/>
        </w:rPr>
        <w:t>ProjectPulse</w:t>
      </w:r>
    </w:p>
    <w:p>
      <w:pPr>
        <w:spacing w:before="80" w:after="560"/>
        <w:jc w:val="left"/>
      </w:pPr>
      <w:r>
        <w:rPr>
          <w:rFonts w:ascii="Segoe UI" w:hAnsi="Segoe UI"/>
          <w:color w:val="00C2A8"/>
          <w:sz w:val="32"/>
        </w:rPr>
        <w:t>User Manual with Illustrations</w:t>
      </w:r>
    </w:p>
    <w:p>
      <w:r>
        <w:br/>
      </w:r>
    </w:p>
    <w:tbl>
      <w:tblPr>
        <w:tblW w:type="auto" w:w="0"/>
        <w:jc w:val="left"/>
        <w:tblLook w:firstColumn="1" w:firstRow="1" w:lastColumn="0" w:lastRow="0" w:noHBand="0" w:noVBand="1" w:val="04A0"/>
      </w:tblPr>
      <w:tblGrid>
        <w:gridCol w:w="8640"/>
      </w:tblGrid>
      <w:tr>
        <w:tc>
          <w:tcPr>
            <w:tcW w:type="dxa" w:w="8640"/>
            <w:shd w:val="clear" w:color="auto" w:fill="F4F7FA"/>
            <w:tcMar>
              <w:top w:w="180" w:type="dxa"/>
              <w:bottom w:w="180" w:type="dxa"/>
              <w:left w:w="240" w:type="dxa"/>
              <w:right w:w="240" w:type="dxa"/>
            </w:tcMar>
            <w:tcBorders>
              <w:top w:val="none"/>
              <w:bottom w:val="none"/>
              <w:left w:val="single" w:sz="24" w:color="00C2A8"/>
              <w:right w:val="none"/>
            </w:tcBorders>
          </w:tcPr>
          <w:p>
            <w:pPr>
              <w:spacing w:before="40" w:after="40" w:line="276" w:lineRule="auto"/>
            </w:pPr>
            <w:r>
              <w:rPr>
                <w:rFonts w:ascii="Segoe UI" w:hAnsi="Segoe UI"/>
                <w:b/>
                <w:color w:val="0D1B2A"/>
                <w:sz w:val="20"/>
              </w:rPr>
              <w:t xml:space="preserve">Document Type:  </w:t>
            </w:r>
            <w:r>
              <w:rPr>
                <w:rFonts w:ascii="Segoe UI" w:hAnsi="Segoe UI"/>
                <w:color w:val="1C1C1E"/>
                <w:sz w:val="20"/>
              </w:rPr>
              <w:t>User Manual with Illustrations</w:t>
            </w:r>
          </w:p>
          <w:p>
            <w:pPr>
              <w:spacing w:before="40" w:after="40" w:line="276" w:lineRule="auto"/>
            </w:pPr>
            <w:r>
              <w:rPr>
                <w:rFonts w:ascii="Segoe UI" w:hAnsi="Segoe UI"/>
                <w:b/>
                <w:color w:val="0D1B2A"/>
                <w:sz w:val="20"/>
              </w:rPr>
              <w:t xml:space="preserve">Version:  </w:t>
            </w:r>
            <w:r>
              <w:rPr>
                <w:rFonts w:ascii="Segoe UI" w:hAnsi="Segoe UI"/>
                <w:color w:val="1C1C1E"/>
                <w:sz w:val="20"/>
              </w:rPr>
              <w:t>v2.1.0</w:t>
            </w:r>
          </w:p>
          <w:p>
            <w:pPr>
              <w:spacing w:before="40" w:after="40" w:line="276" w:lineRule="auto"/>
            </w:pPr>
            <w:r>
              <w:rPr>
                <w:rFonts w:ascii="Segoe UI" w:hAnsi="Segoe UI"/>
                <w:b/>
                <w:color w:val="0D1B2A"/>
                <w:sz w:val="20"/>
              </w:rPr>
              <w:t xml:space="preserve">Audience:  </w:t>
            </w:r>
            <w:r>
              <w:rPr>
                <w:rFonts w:ascii="Segoe UI" w:hAnsi="Segoe UI"/>
                <w:color w:val="1C1C1E"/>
                <w:sz w:val="20"/>
              </w:rPr>
              <w:t>End Users  |  Project Managers  |  Team Leads  |  QA Engineers</w:t>
            </w:r>
          </w:p>
          <w:p>
            <w:pPr>
              <w:spacing w:before="40" w:after="40" w:line="276" w:lineRule="auto"/>
            </w:pPr>
            <w:r>
              <w:rPr>
                <w:rFonts w:ascii="Segoe UI" w:hAnsi="Segoe UI"/>
                <w:b/>
                <w:color w:val="0D1B2A"/>
                <w:sz w:val="20"/>
              </w:rPr>
              <w:t xml:space="preserve">Date:  </w:t>
            </w:r>
            <w:r>
              <w:rPr>
                <w:rFonts w:ascii="Segoe UI" w:hAnsi="Segoe UI"/>
                <w:color w:val="1C1C1E"/>
                <w:sz w:val="20"/>
              </w:rPr>
              <w:t>08 September 2026</w:t>
            </w:r>
          </w:p>
          <w:p>
            <w:pPr>
              <w:spacing w:before="40" w:after="40" w:line="276" w:lineRule="auto"/>
            </w:pPr>
            <w:r>
              <w:rPr>
                <w:rFonts w:ascii="Segoe UI" w:hAnsi="Segoe UI"/>
                <w:b/>
                <w:color w:val="0D1B2A"/>
                <w:sz w:val="20"/>
              </w:rPr>
              <w:t xml:space="preserve">Confidentiality:  </w:t>
            </w:r>
            <w:r>
              <w:rPr>
                <w:rFonts w:ascii="Segoe UI" w:hAnsi="Segoe UI"/>
                <w:color w:val="1C1C1E"/>
                <w:sz w:val="20"/>
              </w:rPr>
              <w:t>Internal Use</w:t>
            </w:r>
          </w:p>
        </w:tc>
      </w:tr>
    </w:tbl>
    <w:p>
      <w:r>
        <w:br w:type="page"/>
      </w:r>
    </w:p>
    <w:p>
      <w:pPr>
        <w:pStyle w:val="Heading1"/>
        <w:keepNext/>
        <w:spacing w:before="480" w:after="160"/>
      </w:pPr>
      <w:r>
        <w:rPr>
          <w:rFonts w:ascii="Segoe UI" w:hAnsi="Segoe UI"/>
          <w:color w:val="0D1B2A"/>
        </w:rPr>
        <w:t>Table of Contents</w:t>
      </w:r>
    </w:p>
    <w:p>
      <w:pPr>
        <w:pBdr>
          <w:bottom w:val="single" w:sz="6" w:space="1" w:color="00C2A8"/>
        </w:pBdr>
        <w:spacing w:before="0" w:after="120"/>
      </w:pPr>
    </w:p>
    <w:p>
      <w:pPr>
        <w:spacing w:after="120"/>
      </w:pPr>
    </w:p>
    <w:tbl>
      <w:tblPr>
        <w:tblW w:type="auto" w:w="0"/>
        <w:jc w:val="left"/>
        <w:tblLook w:firstColumn="1" w:firstRow="1" w:lastColumn="0" w:lastRow="0" w:noHBand="0" w:noVBand="1" w:val="04A0"/>
      </w:tblPr>
      <w:tblGrid>
        <w:gridCol w:w="2880"/>
        <w:gridCol w:w="2880"/>
        <w:gridCol w:w="2880"/>
      </w:tblGrid>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Getting Started</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3</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2</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Executive Overview Dashboard</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5</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3</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Live Insights &amp; Analytics</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8</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4</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Software Deliveries &amp; Deployment Schedule</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11</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5</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Hierarchical Task Matrix &amp; WBS</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16</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6</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Gantt Timeline</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22</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7</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Weekly Scheduler &amp; Conflict Resolution</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26</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8</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RAID Register</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31</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9</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Team Capacity Hub</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35</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10</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Defect Tracker</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38</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11</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Reports &amp; Board Packs</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42</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12</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Audit Log</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45</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13</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System Configuration</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48</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14</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Tips, Best Practices &amp; Troubleshooting</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52</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15</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Complete Widget Directory &amp; Glossary</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55</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16</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Project Intelligence &amp; Training Resources</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60</w:t>
            </w:r>
          </w:p>
        </w:tc>
      </w:tr>
    </w:tbl>
    <w:p>
      <w:pPr>
        <w:spacing w:after="240"/>
      </w:pPr>
    </w:p>
    <w:p>
      <w:r>
        <w:br w:type="page"/>
      </w:r>
    </w:p>
    <w:p>
      <w:pPr>
        <w:pStyle w:val="Heading1"/>
        <w:keepNext/>
        <w:spacing w:before="480" w:after="160"/>
      </w:pPr>
      <w:r>
        <w:rPr>
          <w:rFonts w:ascii="Segoe UI" w:hAnsi="Segoe UI"/>
          <w:color w:val="0D1B2A"/>
        </w:rPr>
        <w:t>Chapter 1 — Getting Started</w:t>
      </w:r>
    </w:p>
    <w:p>
      <w:pPr>
        <w:pBdr>
          <w:bottom w:val="single" w:sz="6" w:space="1" w:color="00C2A8"/>
        </w:pBdr>
        <w:spacing w:before="0" w:after="120"/>
      </w:pPr>
    </w:p>
    <w:p>
      <w:pPr>
        <w:spacing w:before="0" w:after="160"/>
      </w:pPr>
      <w:r>
        <w:rPr>
          <w:rFonts w:ascii="Segoe UI" w:hAnsi="Segoe UI"/>
          <w:sz w:val="21"/>
        </w:rPr>
        <w:t>This chapter explains how to open ProjectPulse for the first time, load your project, and navigate the main interface.</w:t>
      </w:r>
    </w:p>
    <w:p>
      <w:pPr>
        <w:pStyle w:val="Heading2"/>
        <w:keepNext/>
        <w:spacing w:before="320" w:after="120"/>
      </w:pPr>
      <w:r>
        <w:rPr>
          <w:rFonts w:ascii="Segoe UI" w:hAnsi="Segoe UI"/>
          <w:color w:val="1E9ED5"/>
        </w:rPr>
        <w:t>1.1  Opening ProjectPulse</w:t>
      </w:r>
    </w:p>
    <w:p>
      <w:pPr>
        <w:spacing w:before="0" w:after="80"/>
      </w:pPr>
      <w:r>
        <w:rPr>
          <w:rFonts w:ascii="Segoe UI" w:hAnsi="Segoe UI"/>
          <w:sz w:val="21"/>
        </w:rPr>
        <w:t>ProjectPulse requires no installation. Follow these steps:</w:t>
      </w:r>
    </w:p>
    <w:p>
      <w:pPr>
        <w:pStyle w:val="ListNumber"/>
        <w:spacing w:before="0" w:after="60"/>
      </w:pPr>
      <w:r>
        <w:rPr>
          <w:rFonts w:ascii="Segoe UI" w:hAnsi="Segoe UI"/>
          <w:sz w:val="21"/>
        </w:rPr>
        <w:t>Locate the projectpulse.html file on your computer or shared drive.</w:t>
      </w:r>
    </w:p>
    <w:p>
      <w:pPr>
        <w:pStyle w:val="ListNumber"/>
        <w:spacing w:before="0" w:after="60"/>
      </w:pPr>
      <w:r>
        <w:rPr>
          <w:rFonts w:ascii="Segoe UI" w:hAnsi="Segoe UI"/>
          <w:sz w:val="21"/>
        </w:rPr>
        <w:t>Double-click the file to open it in your default web browser.</w:t>
      </w:r>
    </w:p>
    <w:p>
      <w:pPr>
        <w:pStyle w:val="ListNumber"/>
        <w:spacing w:before="0" w:after="60"/>
      </w:pPr>
      <w:r>
        <w:rPr>
          <w:rFonts w:ascii="Segoe UI" w:hAnsi="Segoe UI"/>
          <w:sz w:val="21"/>
        </w:rPr>
        <w:t>ProjectPulse loads with a welcome landing page. Click 'Enter' or 'Open App' to enter the main dashboard.</w:t>
      </w:r>
    </w:p>
    <w:p>
      <w:pPr>
        <w:pStyle w:val="ListNumber"/>
        <w:spacing w:before="0" w:after="60"/>
      </w:pPr>
      <w:r>
        <w:rPr>
          <w:rFonts w:ascii="Segoe UI" w:hAnsi="Segoe UI"/>
          <w:sz w:val="21"/>
        </w:rPr>
        <w:t>To start a fresh project: click Settings (gear icon) -&gt; General -&gt; 'Reset Project'. Enter your project name and click Save.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15_landing_page.png"/>
                          <pic:cNvPicPr/>
                        </pic:nvPicPr>
                        <pic:blipFill>
                          <a:blip r:embed="rId10"/>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1.1 — The Welcome/Landing page of ProjectPulse before entering the main workspace.</w:t>
      </w:r>
    </w:p>
    <w:p/>
    <w:tbl>
      <w:tblPr>
        <w:tblW w:type="auto" w:w="0"/>
        <w:jc w:val="center"/>
        <w:tblLook w:firstColumn="1" w:firstRow="1" w:lastColumn="0" w:lastRow="0" w:noHBand="0" w:noVBand="1" w:val="04A0"/>
      </w:tblPr>
      <w:tblGrid>
        <w:gridCol w:w="8640"/>
      </w:tblGrid>
      <w:tr>
        <w:tc>
          <w:tcPr>
            <w:tcW w:type="dxa" w:w="8640"/>
            <w:shd w:val="clear" w:color="auto" w:fill="E9F7EF"/>
            <w:tcMar>
              <w:top w:w="120" w:type="dxa"/>
              <w:bottom w:w="120" w:type="dxa"/>
              <w:left w:w="180" w:type="dxa"/>
              <w:right w:w="180" w:type="dxa"/>
            </w:tcMar>
            <w:tcBorders>
              <w:top w:val="none"/>
              <w:bottom w:val="none"/>
              <w:left w:val="single" w:sz="28" w:color="1E8449"/>
              <w:right w:val="none"/>
            </w:tcBorders>
          </w:tcPr>
          <w:p>
            <w:pPr>
              <w:spacing w:before="40" w:after="40" w:line="276" w:lineRule="auto"/>
            </w:pPr>
            <w:r>
              <w:rPr>
                <w:rFonts w:ascii="Segoe UI" w:hAnsi="Segoe UI"/>
                <w:b/>
                <w:color w:val="145A32"/>
                <w:sz w:val="19"/>
              </w:rPr>
              <w:t xml:space="preserve">💡 TIP  </w:t>
            </w:r>
          </w:p>
          <w:p>
            <w:pPr>
              <w:spacing w:before="40" w:after="40" w:line="276" w:lineRule="auto"/>
            </w:pPr>
            <w:r>
              <w:rPr>
                <w:rFonts w:ascii="Segoe UI" w:hAnsi="Segoe UI"/>
                <w:color w:val="1C1C1E"/>
                <w:sz w:val="19"/>
              </w:rPr>
              <w:t>For the best experience, use Google Chrome or Microsoft Edge version 110 or later. Firefox and Safari are also fully supported.</w:t>
            </w:r>
          </w:p>
        </w:tc>
      </w:tr>
    </w:tbl>
    <w:p>
      <w:pPr>
        <w:spacing w:after="80"/>
      </w:pPr>
    </w:p>
    <w:p>
      <w:pPr>
        <w:pStyle w:val="Heading2"/>
        <w:keepNext/>
        <w:spacing w:before="320" w:after="120"/>
      </w:pPr>
      <w:r>
        <w:rPr>
          <w:rFonts w:ascii="Segoe UI" w:hAnsi="Segoe UI"/>
          <w:color w:val="1E9ED5"/>
        </w:rPr>
        <w:t>1.2  The Navigation Bar</w:t>
      </w:r>
    </w:p>
    <w:p>
      <w:pPr>
        <w:spacing w:before="0" w:after="80"/>
      </w:pPr>
      <w:r>
        <w:rPr>
          <w:rFonts w:ascii="Segoe UI" w:hAnsi="Segoe UI"/>
          <w:sz w:val="21"/>
        </w:rPr>
        <w:t>The left-side navigation bar is your primary way to move between modules. Each icon represents one module:</w:t>
      </w:r>
    </w:p>
    <w:tbl>
      <w:tblPr>
        <w:tblW w:type="auto" w:w="0"/>
        <w:jc w:val="center"/>
        <w:tblLook w:firstColumn="1" w:firstRow="1" w:lastColumn="0" w:lastRow="0" w:noHBand="0" w:noVBand="1" w:val="04A0"/>
      </w:tblPr>
      <w:tblGrid>
        <w:gridCol w:w="2880"/>
        <w:gridCol w:w="2880"/>
        <w:gridCol w:w="2880"/>
      </w:tblGrid>
      <w:tr>
        <w:tc>
          <w:tcPr>
            <w:tcW w:type="dxa" w:w="17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Icon</w:t>
            </w:r>
          </w:p>
        </w:tc>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Module</w:t>
            </w:r>
          </w:p>
        </w:tc>
        <w:tc>
          <w:tcPr>
            <w:tcW w:type="dxa" w:w="460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When to Use</w:t>
            </w:r>
          </w:p>
        </w:tc>
      </w:tr>
      <w:tr>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Home/Gauge</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Executive Overview Dashboard</w:t>
            </w:r>
          </w:p>
        </w:tc>
        <w:tc>
          <w:tcPr>
            <w:tcW w:type="dxa" w:w="46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Morning stand-up health check. Exec reporting.</w:t>
            </w:r>
          </w:p>
        </w:tc>
      </w:tr>
      <w:tr>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Chart Bar</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Live Insights &amp; Analytics</w:t>
            </w:r>
          </w:p>
        </w:tc>
        <w:tc>
          <w:tcPr>
            <w:tcW w:type="dxa" w:w="46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velocity reviews. EVM reporting.</w:t>
            </w:r>
          </w:p>
        </w:tc>
      </w:tr>
      <w:tr>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Package Check</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Software Deliveries &amp; Deployments</w:t>
            </w:r>
          </w:p>
        </w:tc>
        <w:tc>
          <w:tcPr>
            <w:tcW w:type="dxa" w:w="46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Release tracking, ALM/PDN change records, and smoke test audits.</w:t>
            </w:r>
          </w:p>
        </w:tc>
      </w:tr>
      <w:tr>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Table Grid</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Hierarchical Task Matrix (WBS)</w:t>
            </w:r>
          </w:p>
        </w:tc>
        <w:tc>
          <w:tcPr>
            <w:tcW w:type="dxa" w:w="46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Daily task management. Inline editing. Effort scaling.</w:t>
            </w:r>
          </w:p>
        </w:tc>
      </w:tr>
      <w:tr>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Bars (Gantt)</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Gantt Timeline</w:t>
            </w:r>
          </w:p>
        </w:tc>
        <w:tc>
          <w:tcPr>
            <w:tcW w:type="dxa" w:w="46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 planning. Dependency visualisation.</w:t>
            </w:r>
          </w:p>
        </w:tc>
      </w:tr>
      <w:tr>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Calendar</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Scheduler</w:t>
            </w:r>
          </w:p>
        </w:tc>
        <w:tc>
          <w:tcPr>
            <w:tcW w:type="dxa" w:w="46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Resource allocation. Conflict resolution.</w:t>
            </w:r>
          </w:p>
        </w:tc>
      </w:tr>
      <w:tr>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Shield</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 Register</w:t>
            </w:r>
          </w:p>
        </w:tc>
        <w:tc>
          <w:tcPr>
            <w:tcW w:type="dxa" w:w="46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Risk tracking. Issue management.</w:t>
            </w:r>
          </w:p>
        </w:tc>
      </w:tr>
      <w:tr>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People</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Team Capacity Hub</w:t>
            </w:r>
          </w:p>
        </w:tc>
        <w:tc>
          <w:tcPr>
            <w:tcW w:type="dxa" w:w="46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Member management. Leave planning.</w:t>
            </w:r>
          </w:p>
        </w:tc>
      </w:tr>
      <w:tr>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Bug</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Tracker</w:t>
            </w:r>
          </w:p>
        </w:tc>
        <w:tc>
          <w:tcPr>
            <w:tcW w:type="dxa" w:w="46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Bug logging. QA lifecycle management.</w:t>
            </w:r>
          </w:p>
        </w:tc>
      </w:tr>
      <w:tr>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Document</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Reports &amp; Board Packs</w:t>
            </w:r>
          </w:p>
        </w:tc>
        <w:tc>
          <w:tcPr>
            <w:tcW w:type="dxa" w:w="46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Stakeholder reporting. Excel export.</w:t>
            </w:r>
          </w:p>
        </w:tc>
      </w:tr>
      <w:tr>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Clock</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Audit Log</w:t>
            </w:r>
          </w:p>
        </w:tc>
        <w:tc>
          <w:tcPr>
            <w:tcW w:type="dxa" w:w="46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Activity review. Change investigation.</w:t>
            </w:r>
          </w:p>
        </w:tc>
      </w:tr>
      <w:tr>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Gear</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Settings / Configuration</w:t>
            </w:r>
          </w:p>
        </w:tc>
        <w:tc>
          <w:tcPr>
            <w:tcW w:type="dxa" w:w="46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System administration. Theme selection.</w:t>
            </w:r>
          </w:p>
        </w:tc>
      </w:tr>
    </w:tbl>
    <w:p>
      <w:pPr>
        <w:spacing w:after="160"/>
      </w:pPr>
    </w:p>
    <w:p>
      <w:pPr>
        <w:pStyle w:val="Heading2"/>
        <w:keepNext/>
        <w:spacing w:before="320" w:after="120"/>
      </w:pPr>
      <w:r>
        <w:rPr>
          <w:rFonts w:ascii="Segoe UI" w:hAnsi="Segoe UI"/>
          <w:color w:val="1E9ED5"/>
        </w:rPr>
        <w:t>1.3  Saving Your Work</w:t>
      </w:r>
    </w:p>
    <w:p>
      <w:pPr>
        <w:spacing w:before="0" w:after="120"/>
      </w:pPr>
      <w:r>
        <w:rPr>
          <w:rFonts w:ascii="Segoe UI" w:hAnsi="Segoe UI"/>
          <w:sz w:val="21"/>
        </w:rPr>
        <w:t>ProjectPulse saves your work automatically every 10 seconds. You will see a brief 'Saving...' indicator in the top bar. You can force an immediate save at any time by pressing Ctrl + S.</w:t>
      </w:r>
    </w:p>
    <w:tbl>
      <w:tblPr>
        <w:tblW w:type="auto" w:w="0"/>
        <w:jc w:val="center"/>
        <w:tblLook w:firstColumn="1" w:firstRow="1" w:lastColumn="0" w:lastRow="0" w:noHBand="0" w:noVBand="1" w:val="04A0"/>
      </w:tblPr>
      <w:tblGrid>
        <w:gridCol w:w="8640"/>
      </w:tblGrid>
      <w:tr>
        <w:tc>
          <w:tcPr>
            <w:tcW w:type="dxa" w:w="8640"/>
            <w:shd w:val="clear" w:color="auto" w:fill="FDEDEC"/>
            <w:tcMar>
              <w:top w:w="120" w:type="dxa"/>
              <w:bottom w:w="120" w:type="dxa"/>
              <w:left w:w="180" w:type="dxa"/>
              <w:right w:w="180" w:type="dxa"/>
            </w:tcMar>
            <w:tcBorders>
              <w:top w:val="none"/>
              <w:bottom w:val="none"/>
              <w:left w:val="single" w:sz="28" w:color="C0392B"/>
              <w:right w:val="none"/>
            </w:tcBorders>
          </w:tcPr>
          <w:p>
            <w:pPr>
              <w:spacing w:before="40" w:after="40" w:line="276" w:lineRule="auto"/>
            </w:pPr>
            <w:r>
              <w:rPr>
                <w:rFonts w:ascii="Segoe UI" w:hAnsi="Segoe UI"/>
                <w:b/>
                <w:color w:val="6E2222"/>
                <w:sz w:val="19"/>
              </w:rPr>
              <w:t xml:space="preserve">🛑 CAUTION  </w:t>
            </w:r>
          </w:p>
          <w:p>
            <w:pPr>
              <w:spacing w:before="40" w:after="40" w:line="276" w:lineRule="auto"/>
            </w:pPr>
            <w:r>
              <w:rPr>
                <w:rFonts w:ascii="Segoe UI" w:hAnsi="Segoe UI"/>
                <w:color w:val="1C1C1E"/>
                <w:sz w:val="19"/>
              </w:rPr>
              <w:t>Never close the browser tab while the 'Saving...' indicator is active. Wait for it to disappear before closing to ensure your last changes are saved.</w:t>
            </w:r>
          </w:p>
        </w:tc>
      </w:tr>
    </w:tbl>
    <w:p>
      <w:pPr>
        <w:spacing w:after="80"/>
      </w:pPr>
    </w:p>
    <w:p>
      <w:pPr>
        <w:pStyle w:val="Heading1"/>
        <w:keepNext/>
        <w:spacing w:before="480" w:after="160"/>
      </w:pPr>
      <w:r>
        <w:rPr>
          <w:rFonts w:ascii="Segoe UI" w:hAnsi="Segoe UI"/>
          <w:color w:val="0D1B2A"/>
        </w:rPr>
        <w:t>Chapter 2 — Executive Overview Dashboard</w:t>
      </w:r>
    </w:p>
    <w:p>
      <w:pPr>
        <w:pBdr>
          <w:bottom w:val="single" w:sz="6" w:space="1" w:color="00C2A8"/>
        </w:pBdr>
        <w:spacing w:before="0" w:after="120"/>
      </w:pPr>
    </w:p>
    <w:p>
      <w:pPr>
        <w:spacing w:before="0" w:after="160"/>
      </w:pPr>
      <w:r>
        <w:rPr>
          <w:rFonts w:ascii="Segoe UI" w:hAnsi="Segoe UI"/>
          <w:sz w:val="21"/>
        </w:rPr>
        <w:t>The Overview Dashboard is your project's health health command centre. It gives you an instant read on how your project is performing across four critical dimensions: schedule, risk, quality, and delivery confidence.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01_overview_dashboard.png"/>
                          <pic:cNvPicPr/>
                        </pic:nvPicPr>
                        <pic:blipFill>
                          <a:blip r:embed="rId11"/>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2.1 — The Executive Overview Dashboard showing the Health Gauge, KPI cards, and Predictive Sandbox.</w:t>
      </w:r>
    </w:p>
    <w:p>
      <w:pPr>
        <w:pStyle w:val="Heading2"/>
        <w:keepNext/>
        <w:spacing w:before="320" w:after="120"/>
      </w:pPr>
      <w:r>
        <w:rPr>
          <w:rFonts w:ascii="Segoe UI" w:hAnsi="Segoe UI"/>
          <w:color w:val="1E9ED5"/>
        </w:rPr>
        <w:t>2.1  Reading the Health Gauge</w:t>
      </w:r>
    </w:p>
    <w:p>
      <w:pPr>
        <w:spacing w:before="0" w:after="80"/>
      </w:pPr>
      <w:r>
        <w:rPr>
          <w:rFonts w:ascii="Segoe UI" w:hAnsi="Segoe UI"/>
          <w:sz w:val="21"/>
        </w:rPr>
        <w:t>The large radial gauge in the top-left is your project's Health Index (0-100). The arc colour tells you the overall status at a glance:</w:t>
      </w:r>
    </w:p>
    <w:tbl>
      <w:tblPr>
        <w:tblW w:type="auto" w:w="0"/>
        <w:jc w:val="center"/>
        <w:tblLook w:firstColumn="1" w:firstRow="1" w:lastColumn="0" w:lastRow="0" w:noHBand="0" w:noVBand="1" w:val="04A0"/>
      </w:tblPr>
      <w:tblGrid>
        <w:gridCol w:w="2160"/>
        <w:gridCol w:w="2160"/>
        <w:gridCol w:w="2160"/>
        <w:gridCol w:w="2160"/>
      </w:tblGrid>
      <w:tr>
        <w:tc>
          <w:tcPr>
            <w:tcW w:type="dxa" w:w="144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Colour</w:t>
            </w:r>
          </w:p>
        </w:tc>
        <w:tc>
          <w:tcPr>
            <w:tcW w:type="dxa" w:w="17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Health Range</w:t>
            </w:r>
          </w:p>
        </w:tc>
        <w:tc>
          <w:tcPr>
            <w:tcW w:type="dxa" w:w="345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What It Means</w:t>
            </w:r>
          </w:p>
        </w:tc>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Recommended Action</w:t>
            </w:r>
          </w:p>
        </w:tc>
      </w:tr>
      <w:tr>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Green</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80-100</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Project is healthy. Risks and issues are under control.</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Continue current pace.</w:t>
            </w:r>
          </w:p>
        </w:tc>
      </w:tr>
      <w:tr>
        <w:tc>
          <w:tcPr>
            <w:tcW w:type="dxa" w:w="14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Amber</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50-79</w:t>
            </w:r>
          </w:p>
        </w:tc>
        <w:tc>
          <w:tcPr>
            <w:tcW w:type="dxa" w:w="345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One or more risk factors are active. Attention needed.</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Review RAID register. Address overdue tasks.</w:t>
            </w:r>
          </w:p>
        </w:tc>
      </w:tr>
      <w:tr>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Red</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0-49</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 situation. Multiple problems require immediate resolution.</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Escalate to leadership. Resolve S1 defects and critical risks.</w:t>
            </w:r>
          </w:p>
        </w:tc>
      </w:tr>
    </w:tbl>
    <w:p>
      <w:pPr>
        <w:spacing w:after="160"/>
      </w:pPr>
    </w:p>
    <w:p>
      <w:pPr>
        <w:pStyle w:val="Heading2"/>
        <w:keepNext/>
        <w:spacing w:before="320" w:after="120"/>
      </w:pPr>
      <w:r>
        <w:rPr>
          <w:rFonts w:ascii="Segoe UI" w:hAnsi="Segoe UI"/>
          <w:color w:val="1E9ED5"/>
        </w:rPr>
        <w:t>2.2  Understanding the Three KPI Cards</w:t>
      </w:r>
    </w:p>
    <w:p>
      <w:pPr>
        <w:spacing w:before="0" w:after="80"/>
      </w:pPr>
      <w:r>
        <w:rPr>
          <w:rFonts w:ascii="Segoe UI" w:hAnsi="Segoe UI"/>
          <w:sz w:val="21"/>
        </w:rPr>
        <w:t>Below the gauge are three key performance indicator cards:</w:t>
      </w:r>
    </w:p>
    <w:p>
      <w:pPr>
        <w:pStyle w:val="ListBullet"/>
        <w:spacing w:before="0" w:after="60"/>
        <w:ind w:left="360"/>
      </w:pPr>
      <w:r>
        <w:rPr>
          <w:rFonts w:ascii="Segoe UI" w:hAnsi="Segoe UI"/>
          <w:sz w:val="21"/>
        </w:rPr>
        <w:t>Delivery Confidence (%): The probability of delivering all remaining work on time based on current velocity. 80%+ is green.</w:t>
      </w:r>
    </w:p>
    <w:p>
      <w:pPr>
        <w:pStyle w:val="ListBullet"/>
        <w:spacing w:before="0" w:after="60"/>
        <w:ind w:left="360"/>
      </w:pPr>
      <w:r>
        <w:rPr>
          <w:rFonts w:ascii="Segoe UI" w:hAnsi="Segoe UI"/>
          <w:sz w:val="21"/>
        </w:rPr>
        <w:t>Schedule Performance Index (SPI): Industry standard EVM metric. 1.0 = exactly on schedule. Below 1.0 = behind schedule.</w:t>
      </w:r>
    </w:p>
    <w:p>
      <w:pPr>
        <w:pStyle w:val="ListBullet"/>
        <w:spacing w:before="0" w:after="60"/>
        <w:ind w:left="360"/>
      </w:pPr>
      <w:r>
        <w:rPr>
          <w:rFonts w:ascii="Segoe UI" w:hAnsi="Segoe UI"/>
          <w:sz w:val="21"/>
        </w:rPr>
        <w:t>Active RAID Items: Total count of open Risks, Assumptions, Issues, and Dependencies. Lower is better.</w:t>
      </w:r>
    </w:p>
    <w:p/>
    <w:p>
      <w:pPr>
        <w:pStyle w:val="Heading2"/>
        <w:keepNext/>
        <w:spacing w:before="320" w:after="120"/>
      </w:pPr>
      <w:r>
        <w:rPr>
          <w:rFonts w:ascii="Segoe UI" w:hAnsi="Segoe UI"/>
          <w:color w:val="1E9ED5"/>
        </w:rPr>
        <w:t>2.3  Using the What-If Predictive Sandbox</w:t>
      </w:r>
    </w:p>
    <w:p>
      <w:pPr>
        <w:spacing w:before="0" w:after="80"/>
      </w:pPr>
      <w:r>
        <w:rPr>
          <w:rFonts w:ascii="Segoe UI" w:hAnsi="Segoe UI"/>
          <w:sz w:val="21"/>
        </w:rPr>
        <w:t>The Sandbox lets you safely model scenarios — like losing a team member or adding scope — without touching your live schedule. Here is how to use it:</w:t>
      </w:r>
    </w:p>
    <w:p>
      <w:pPr>
        <w:pStyle w:val="ListNumber"/>
        <w:spacing w:before="0" w:after="60"/>
      </w:pPr>
      <w:r>
        <w:rPr>
          <w:rFonts w:ascii="Segoe UI" w:hAnsi="Segoe UI"/>
          <w:sz w:val="21"/>
        </w:rPr>
        <w:t>Click the 'Enable Sandbox' toggle on the right side of the Dashboard.</w:t>
      </w:r>
    </w:p>
    <w:p>
      <w:pPr>
        <w:pStyle w:val="ListNumber"/>
        <w:spacing w:before="0" w:after="60"/>
      </w:pPr>
      <w:r>
        <w:rPr>
          <w:rFonts w:ascii="Segoe UI" w:hAnsi="Segoe UI"/>
          <w:sz w:val="21"/>
        </w:rPr>
        <w:t>The Sandbox indicator banner appears, confirming you are in simulation mode.</w:t>
      </w:r>
    </w:p>
    <w:p>
      <w:pPr>
        <w:pStyle w:val="ListNumber"/>
        <w:spacing w:before="0" w:after="60"/>
      </w:pPr>
      <w:r>
        <w:rPr>
          <w:rFonts w:ascii="Segoe UI" w:hAnsi="Segoe UI"/>
          <w:sz w:val="21"/>
        </w:rPr>
        <w:t>Use the Capacity Slider to model a reduction (e.g., slide to -20% to simulate losing one of five team members).</w:t>
      </w:r>
    </w:p>
    <w:p>
      <w:pPr>
        <w:pStyle w:val="ListNumber"/>
        <w:spacing w:before="0" w:after="60"/>
      </w:pPr>
      <w:r>
        <w:rPr>
          <w:rFonts w:ascii="Segoe UI" w:hAnsi="Segoe UI"/>
          <w:sz w:val="21"/>
        </w:rPr>
        <w:t>Use the Scope Multiplier to model scope growth (e.g., 1.2x if 20% more work has been discovered).</w:t>
      </w:r>
    </w:p>
    <w:p>
      <w:pPr>
        <w:pStyle w:val="ListNumber"/>
        <w:spacing w:before="0" w:after="60"/>
      </w:pPr>
      <w:r>
        <w:rPr>
          <w:rFonts w:ascii="Segoe UI" w:hAnsi="Segoe UI"/>
          <w:sz w:val="21"/>
        </w:rPr>
        <w:t>Watch the projected completion date update instantly.</w:t>
      </w:r>
    </w:p>
    <w:p>
      <w:pPr>
        <w:pStyle w:val="ListNumber"/>
        <w:spacing w:before="0" w:after="60"/>
      </w:pPr>
      <w:r>
        <w:rPr>
          <w:rFonts w:ascii="Segoe UI" w:hAnsi="Segoe UI"/>
          <w:sz w:val="21"/>
        </w:rPr>
        <w:t>If happy with the simulation: click 'Commit Changes' to apply. Otherwise, click 'Discard' to cancel.</w:t>
      </w:r>
    </w:p>
    <w:p/>
    <w:tbl>
      <w:tblPr>
        <w:tblW w:type="auto" w:w="0"/>
        <w:jc w:val="center"/>
        <w:tblLook w:firstColumn="1" w:firstRow="1" w:lastColumn="0" w:lastRow="0" w:noHBand="0" w:noVBand="1" w:val="04A0"/>
      </w:tblPr>
      <w:tblGrid>
        <w:gridCol w:w="8640"/>
      </w:tblGrid>
      <w:tr>
        <w:tc>
          <w:tcPr>
            <w:tcW w:type="dxa" w:w="8640"/>
            <w:shd w:val="clear" w:color="auto" w:fill="E9F7EF"/>
            <w:tcMar>
              <w:top w:w="120" w:type="dxa"/>
              <w:bottom w:w="120" w:type="dxa"/>
              <w:left w:w="180" w:type="dxa"/>
              <w:right w:w="180" w:type="dxa"/>
            </w:tcMar>
            <w:tcBorders>
              <w:top w:val="none"/>
              <w:bottom w:val="none"/>
              <w:left w:val="single" w:sz="28" w:color="1E8449"/>
              <w:right w:val="none"/>
            </w:tcBorders>
          </w:tcPr>
          <w:p>
            <w:pPr>
              <w:spacing w:before="40" w:after="40" w:line="276" w:lineRule="auto"/>
            </w:pPr>
            <w:r>
              <w:rPr>
                <w:rFonts w:ascii="Segoe UI" w:hAnsi="Segoe UI"/>
                <w:b/>
                <w:color w:val="145A32"/>
                <w:sz w:val="19"/>
              </w:rPr>
              <w:t xml:space="preserve">💡 TIP  </w:t>
            </w:r>
          </w:p>
          <w:p>
            <w:pPr>
              <w:spacing w:before="40" w:after="40" w:line="276" w:lineRule="auto"/>
            </w:pPr>
            <w:r>
              <w:rPr>
                <w:rFonts w:ascii="Segoe UI" w:hAnsi="Segoe UI"/>
                <w:color w:val="1C1C1E"/>
                <w:sz w:val="19"/>
              </w:rPr>
              <w:t>The Sandbox never modifies your live schedule unless you click 'Commit Changes'. Discarding has no effect on your actual project data.</w:t>
            </w:r>
          </w:p>
        </w:tc>
      </w:tr>
    </w:tbl>
    <w:p>
      <w:pPr>
        <w:spacing w:after="80"/>
      </w:pPr>
    </w:p>
    <w:p>
      <w:pPr>
        <w:pStyle w:val="Heading2"/>
        <w:keepNext/>
        <w:spacing w:before="320" w:after="120"/>
      </w:pPr>
      <w:r>
        <w:rPr>
          <w:rFonts w:ascii="Segoe UI" w:hAnsi="Segoe UI"/>
          <w:color w:val="1E9ED5"/>
        </w:rPr>
        <w:t>2.4  Interactive Dashboard Widgets Reference Guide</w:t>
      </w:r>
    </w:p>
    <w:p>
      <w:pPr>
        <w:spacing w:before="0" w:after="160"/>
      </w:pPr>
      <w:r>
        <w:rPr>
          <w:rFonts w:ascii="Segoe UI" w:hAnsi="Segoe UI"/>
          <w:sz w:val="21"/>
        </w:rPr>
        <w:t>ProjectPulse is built around an interactive, highly-customisable widget ecosystem. Each widget acts as an information radiator, providing transparency on specific metrics.</w:t>
      </w:r>
    </w:p>
    <w:p>
      <w:pPr>
        <w:pStyle w:val="Heading3"/>
        <w:keepNext/>
        <w:spacing w:before="240" w:after="80"/>
      </w:pPr>
      <w:r>
        <w:rPr>
          <w:rFonts w:ascii="Segoe UI" w:hAnsi="Segoe UI"/>
          <w:color w:val="0D1B2A"/>
        </w:rPr>
        <w:t>2.4.1  Schedule Pacing &amp; Milestones Widget</w:t>
      </w:r>
    </w:p>
    <w:p>
      <w:pPr>
        <w:spacing w:before="0" w:after="120"/>
      </w:pPr>
      <w:r>
        <w:rPr>
          <w:rFonts w:ascii="Segoe UI" w:hAnsi="Segoe UI"/>
          <w:sz w:val="21"/>
        </w:rPr>
        <w:t>• Purpose: Shows upcoming delivery demands and recently achieved milestones.</w:t>
        <w:br/>
        <w:t>• How to Read: Displays upcoming tasks due in 7, 14, and 30 days as badge counters. Red badges indicate immediate pressure, amber shows moderate volume, and green indicates a light schedule. A checklist below lists completed milestone tasks marked with green check circles.</w:t>
        <w:br/>
        <w:t>• Actionable Insight: If the 7-day badge is Red, ensure the assignee list is fully staffed and no team member has planned leaves.</w:t>
      </w:r>
    </w:p>
    <w:p>
      <w:pPr>
        <w:pStyle w:val="Heading3"/>
        <w:keepNext/>
        <w:spacing w:before="240" w:after="80"/>
      </w:pPr>
      <w:r>
        <w:rPr>
          <w:rFonts w:ascii="Segoe UI" w:hAnsi="Segoe UI"/>
          <w:color w:val="0D1B2A"/>
        </w:rPr>
        <w:t>2.4.2  High-Priority RAID Risks Widget</w:t>
      </w:r>
    </w:p>
    <w:p>
      <w:pPr>
        <w:spacing w:before="0" w:after="120"/>
      </w:pPr>
      <w:r>
        <w:rPr>
          <w:rFonts w:ascii="Segoe UI" w:hAnsi="Segoe UI"/>
          <w:sz w:val="21"/>
        </w:rPr>
        <w:t>• Purpose: Surface the most critical threats to project execution.</w:t>
        <w:br/>
        <w:t>• How to Read: Lists the top three active risks from the RAID register sorted by highest exposure score. Each risk shows its ID, title, impact level, and designated owner.</w:t>
        <w:br/>
        <w:t>• Actionable Insight: Assign owners immediately to any risk flagged with High impact to ensure mitigation activities are underway.</w:t>
      </w:r>
    </w:p>
    <w:p>
      <w:pPr>
        <w:pStyle w:val="Heading3"/>
        <w:keepNext/>
        <w:spacing w:before="240" w:after="80"/>
      </w:pPr>
      <w:r>
        <w:rPr>
          <w:rFonts w:ascii="Segoe UI" w:hAnsi="Segoe UI"/>
          <w:color w:val="0D1B2A"/>
        </w:rPr>
        <w:t>2.4.3  Strategic Module Status Matrix Widget</w:t>
      </w:r>
    </w:p>
    <w:p>
      <w:pPr>
        <w:spacing w:before="0" w:after="120"/>
      </w:pPr>
      <w:r>
        <w:rPr>
          <w:rFonts w:ascii="Segoe UI" w:hAnsi="Segoe UI"/>
          <w:sz w:val="21"/>
        </w:rPr>
        <w:t>• Purpose: Summarise software engineering progress across architectural modules.</w:t>
        <w:br/>
        <w:t>• How to Read: A grid displaying modules (e.g., Core Engine, API Gateway) on rows and statuses on columns. Numbers inside cells show the count of tasks, with a horizontal progress bar indicating completion percentage. Hovering over elements reveals release mappings.</w:t>
        <w:br/>
        <w:t>• Actionable Insight: Check for modules with 0% progress when close to their target release versions to prevent release slippage.</w:t>
      </w:r>
    </w:p>
    <w:p>
      <w:pPr>
        <w:pStyle w:val="Heading3"/>
        <w:keepNext/>
        <w:spacing w:before="240" w:after="80"/>
      </w:pPr>
      <w:r>
        <w:rPr>
          <w:rFonts w:ascii="Segoe UI" w:hAnsi="Segoe UI"/>
          <w:color w:val="0D1B2A"/>
        </w:rPr>
        <w:t>2.4.4  Team Capacity Allocation Widget</w:t>
      </w:r>
    </w:p>
    <w:p>
      <w:pPr>
        <w:spacing w:before="0" w:after="120"/>
      </w:pPr>
      <w:r>
        <w:rPr>
          <w:rFonts w:ascii="Segoe UI" w:hAnsi="Segoe UI"/>
          <w:sz w:val="21"/>
        </w:rPr>
        <w:t>• Purpose: Visualise the distribution of effort across roles and disciplines.</w:t>
        <w:br/>
        <w:t>• How to Read: Features a progress grid representing total planned hours allocated to each role (e.g., Lead Architect, QA, PM). Shows percentage bars indicating resource utilisation ratios.</w:t>
        <w:br/>
        <w:t>• Actionable Insight: A high QA utilization combined with low Developer progress implies QA resources are idle, suggesting tasks need sequencing adjustments.</w:t>
      </w:r>
    </w:p>
    <w:p>
      <w:pPr>
        <w:pStyle w:val="Heading3"/>
        <w:keepNext/>
        <w:spacing w:before="240" w:after="80"/>
      </w:pPr>
      <w:r>
        <w:rPr>
          <w:rFonts w:ascii="Segoe UI" w:hAnsi="Segoe UI"/>
          <w:color w:val="0D1B2A"/>
        </w:rPr>
        <w:t>2.4.5  High Impact Entities &amp; Overdue Attention Widget</w:t>
      </w:r>
    </w:p>
    <w:p>
      <w:pPr>
        <w:spacing w:before="0" w:after="120"/>
      </w:pPr>
      <w:r>
        <w:rPr>
          <w:rFonts w:ascii="Segoe UI" w:hAnsi="Segoe UI"/>
          <w:sz w:val="21"/>
        </w:rPr>
        <w:t>• Purpose: Identify tasks blocking downstream work or lagging past their deadlines.</w:t>
        <w:br/>
        <w:t>• How to Read: Lists critical path items with high follower counts, and overdue items. Red badges indicate tasks past their due date, while warning icons highlight blockers with multiple dependents.</w:t>
        <w:br/>
        <w:t>• Actionable Insight: Allocate senior developers to resolve overdue blocking tasks immediately to prevent compounding delays.</w:t>
      </w:r>
    </w:p>
    <w:p>
      <w:pPr>
        <w:pStyle w:val="Heading3"/>
        <w:keepNext/>
        <w:spacing w:before="240" w:after="80"/>
      </w:pPr>
      <w:r>
        <w:rPr>
          <w:rFonts w:ascii="Segoe UI" w:hAnsi="Segoe UI"/>
          <w:color w:val="0D1B2A"/>
        </w:rPr>
        <w:t>2.4.6  Defect Intelligence Bento Grid Widget</w:t>
      </w:r>
    </w:p>
    <w:p>
      <w:pPr>
        <w:spacing w:before="0" w:after="120"/>
      </w:pPr>
      <w:r>
        <w:rPr>
          <w:rFonts w:ascii="Segoe UI" w:hAnsi="Segoe UI"/>
          <w:sz w:val="21"/>
        </w:rPr>
        <w:t>• Purpose: Track product quality metrics and defect density.</w:t>
        <w:br/>
        <w:t>• How to Read: A collection of indicators presenting defects grouped by S1-S4 Severity (e.g. Blocker, High), priority distribution, and resolution rate (Closed vs. Open). Displays defect counts linked per code module.</w:t>
        <w:br/>
        <w:t>• Actionable Insight: An S1 Blocker count above zero triggers a high-severity red alert. QA testing should pause on that module until resolved.</w:t>
      </w:r>
    </w:p>
    <w:p>
      <w:pPr>
        <w:pStyle w:val="Heading3"/>
        <w:keepNext/>
        <w:spacing w:before="240" w:after="80"/>
      </w:pPr>
      <w:r>
        <w:rPr>
          <w:rFonts w:ascii="Segoe UI" w:hAnsi="Segoe UI"/>
          <w:color w:val="0D1B2A"/>
        </w:rPr>
        <w:t>2.4.7  Predictive Intelligence Widget</w:t>
      </w:r>
    </w:p>
    <w:p>
      <w:pPr>
        <w:spacing w:before="0" w:after="120"/>
      </w:pPr>
      <w:r>
        <w:rPr>
          <w:rFonts w:ascii="Segoe UI" w:hAnsi="Segoe UI"/>
          <w:sz w:val="21"/>
        </w:rPr>
        <w:t>• Purpose: Machine learning-driven forecast of final delivery timelines.</w:t>
        <w:br/>
        <w:t>• How to Read: Displays an estimated completion date and a risk factor score. Accounts for historically logged actual effort versus baseline schedules to project delays.</w:t>
        <w:br/>
        <w:t>• Actionable Insight: If the predictive completion date drifts past the project deadline, trigger a re-scoping exercise or utilize the Sandbox to model capacity shifts.</w:t>
      </w:r>
    </w:p>
    <w:p>
      <w:pPr>
        <w:pStyle w:val="Heading3"/>
        <w:keepNext/>
        <w:spacing w:before="240" w:after="80"/>
      </w:pPr>
      <w:r>
        <w:rPr>
          <w:rFonts w:ascii="Segoe UI" w:hAnsi="Segoe UI"/>
          <w:color w:val="0D1B2A"/>
        </w:rPr>
        <w:t>2.4.8  Advanced Analytics: Burn-up &amp; Velocity Widgets</w:t>
      </w:r>
    </w:p>
    <w:p>
      <w:pPr>
        <w:spacing w:before="0" w:after="120"/>
      </w:pPr>
      <w:r>
        <w:rPr>
          <w:rFonts w:ascii="Segoe UI" w:hAnsi="Segoe UI"/>
          <w:sz w:val="21"/>
        </w:rPr>
        <w:t>• Purpose: Monitor long-term pacing and team output.</w:t>
        <w:br/>
        <w:t>• How to Read: The Burn-up chart plots scope lines alongside completed hours. The Weekly Velocity widget shows a bar chart of effort completed week-over-week. The Cumulative Flow diagram highlights task volume by state over time.</w:t>
        <w:br/>
        <w:t>• Actionable Insight: Flat weekly velocity indicates operational bottlenecks or unlogged work, requiring status reviews.</w:t>
      </w:r>
    </w:p>
    <w:p>
      <w:r>
        <w:br w:type="page"/>
      </w:r>
    </w:p>
    <w:p>
      <w:pPr>
        <w:pStyle w:val="Heading1"/>
        <w:keepNext/>
        <w:spacing w:before="480" w:after="160"/>
      </w:pPr>
      <w:r>
        <w:rPr>
          <w:rFonts w:ascii="Segoe UI" w:hAnsi="Segoe UI"/>
          <w:color w:val="0D1B2A"/>
        </w:rPr>
        <w:t>Chapter 3 — Live Insights &amp; Analytics</w:t>
      </w:r>
    </w:p>
    <w:p>
      <w:pPr>
        <w:pBdr>
          <w:bottom w:val="single" w:sz="6" w:space="1" w:color="00C2A8"/>
        </w:pBdr>
        <w:spacing w:before="0" w:after="120"/>
      </w:pPr>
    </w:p>
    <w:p>
      <w:pPr>
        <w:spacing w:before="0" w:after="160"/>
      </w:pPr>
      <w:r>
        <w:rPr>
          <w:rFonts w:ascii="Segoe UI" w:hAnsi="Segoe UI"/>
          <w:sz w:val="21"/>
        </w:rPr>
        <w:t>The Insights module gives you deep visibility into project performance through EVM metrics, velocity trends, burn-up projections, and activity patterns.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01b_insights_analytics.png"/>
                          <pic:cNvPicPr/>
                        </pic:nvPicPr>
                        <pic:blipFill>
                          <a:blip r:embed="rId12"/>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3.1 — The Project Insights Dashboard showing EVM parameters, Burn-Up projection, and Weekly Velocity tracking.</w:t>
      </w:r>
    </w:p>
    <w:p>
      <w:pPr>
        <w:pStyle w:val="Heading2"/>
        <w:keepNext/>
        <w:spacing w:before="320" w:after="120"/>
      </w:pPr>
      <w:r>
        <w:rPr>
          <w:rFonts w:ascii="Segoe UI" w:hAnsi="Segoe UI"/>
          <w:color w:val="1E9ED5"/>
        </w:rPr>
        <w:t>3.1  Reading EVM Metrics</w:t>
      </w:r>
    </w:p>
    <w:p>
      <w:pPr>
        <w:spacing w:before="0" w:after="80"/>
      </w:pPr>
      <w:r>
        <w:rPr>
          <w:rFonts w:ascii="Segoe UI" w:hAnsi="Segoe UI"/>
          <w:sz w:val="21"/>
        </w:rPr>
        <w:t>The EVM (Earned Value Management) cards show the financial health of your project. You do not need to enter cost data — ProjectPulse uses effort hours as the cost proxy.</w:t>
      </w:r>
    </w:p>
    <w:p>
      <w:pPr>
        <w:pStyle w:val="ListBullet"/>
        <w:spacing w:before="0" w:after="60"/>
        <w:ind w:left="360"/>
      </w:pPr>
      <w:r>
        <w:rPr>
          <w:rFonts w:ascii="Segoe UI" w:hAnsi="Segoe UI"/>
          <w:sz w:val="21"/>
        </w:rPr>
        <w:t>SPI (Schedule Performance Index): 1.0 = on schedule. Above 1.0 = ahead. Below 1.0 = behind.</w:t>
      </w:r>
    </w:p>
    <w:p>
      <w:pPr>
        <w:pStyle w:val="ListBullet"/>
        <w:spacing w:before="0" w:after="60"/>
        <w:ind w:left="360"/>
      </w:pPr>
      <w:r>
        <w:rPr>
          <w:rFonts w:ascii="Segoe UI" w:hAnsi="Segoe UI"/>
          <w:sz w:val="21"/>
        </w:rPr>
        <w:t>SV (Schedule Variance): Positive = delivering ahead of plan. Negative = behind plan.</w:t>
      </w:r>
    </w:p>
    <w:p>
      <w:pPr>
        <w:pStyle w:val="ListBullet"/>
        <w:spacing w:before="0" w:after="60"/>
        <w:ind w:left="360"/>
      </w:pPr>
      <w:r>
        <w:rPr>
          <w:rFonts w:ascii="Segoe UI" w:hAnsi="Segoe UI"/>
          <w:sz w:val="21"/>
        </w:rPr>
        <w:t>Green cards = healthy. Amber = watch. Red = needs action.</w:t>
      </w:r>
    </w:p>
    <w:p/>
    <w:tbl>
      <w:tblPr>
        <w:tblW w:type="auto" w:w="0"/>
        <w:jc w:val="center"/>
        <w:tblLook w:firstColumn="1" w:firstRow="1" w:lastColumn="0" w:lastRow="0" w:noHBand="0" w:noVBand="1" w:val="04A0"/>
      </w:tblPr>
      <w:tblGrid>
        <w:gridCol w:w="8640"/>
      </w:tblGrid>
      <w:tr>
        <w:tc>
          <w:tcPr>
            <w:tcW w:type="dxa" w:w="8640"/>
            <w:shd w:val="clear" w:color="auto" w:fill="E8F4FD"/>
            <w:tcMar>
              <w:top w:w="120" w:type="dxa"/>
              <w:bottom w:w="120" w:type="dxa"/>
              <w:left w:w="180" w:type="dxa"/>
              <w:right w:w="180" w:type="dxa"/>
            </w:tcMar>
            <w:tcBorders>
              <w:top w:val="none"/>
              <w:bottom w:val="none"/>
              <w:left w:val="single" w:sz="28" w:color="1565C0"/>
              <w:right w:val="none"/>
            </w:tcBorders>
          </w:tcPr>
          <w:p>
            <w:pPr>
              <w:spacing w:before="40" w:after="40" w:line="276" w:lineRule="auto"/>
            </w:pPr>
            <w:r>
              <w:rPr>
                <w:rFonts w:ascii="Segoe UI" w:hAnsi="Segoe UI"/>
                <w:b/>
                <w:color w:val="0D4F8B"/>
                <w:sz w:val="19"/>
              </w:rPr>
              <w:t xml:space="preserve">ℹ️ INFO  </w:t>
            </w:r>
          </w:p>
          <w:p>
            <w:pPr>
              <w:spacing w:before="40" w:after="40" w:line="276" w:lineRule="auto"/>
            </w:pPr>
            <w:r>
              <w:rPr>
                <w:rFonts w:ascii="Segoe UI" w:hAnsi="Segoe UI"/>
                <w:color w:val="1C1C1E"/>
                <w:sz w:val="19"/>
              </w:rPr>
              <w:t>EVM metrics are most meaningful after 2+ weeks of task completions. On new projects, give the analytics a week to calibrate.</w:t>
            </w:r>
          </w:p>
        </w:tc>
      </w:tr>
    </w:tbl>
    <w:p>
      <w:pPr>
        <w:spacing w:after="80"/>
      </w:pPr>
    </w:p>
    <w:p>
      <w:pPr>
        <w:pStyle w:val="Heading2"/>
        <w:keepNext/>
        <w:spacing w:before="320" w:after="120"/>
      </w:pPr>
      <w:r>
        <w:rPr>
          <w:rFonts w:ascii="Segoe UI" w:hAnsi="Segoe UI"/>
          <w:color w:val="1E9ED5"/>
        </w:rPr>
        <w:t>3.2  Reading the Burn-Down &amp; Burn-Up Chart</w:t>
      </w:r>
    </w:p>
    <w:p>
      <w:pPr>
        <w:spacing w:before="0" w:after="80"/>
      </w:pPr>
      <w:r>
        <w:rPr>
          <w:rFonts w:ascii="Segoe UI" w:hAnsi="Segoe UI"/>
          <w:sz w:val="21"/>
        </w:rPr>
        <w:t>The chart widget renders four series on a single canvas to track remaining and completed work:</w:t>
      </w:r>
    </w:p>
    <w:p>
      <w:pPr>
        <w:pStyle w:val="ListBullet"/>
        <w:spacing w:before="0" w:after="60"/>
        <w:ind w:left="360"/>
      </w:pPr>
      <w:r>
        <w:rPr>
          <w:rFonts w:ascii="Segoe UI" w:hAnsi="Segoe UI"/>
          <w:sz w:val="21"/>
        </w:rPr>
        <w:t>Actual Burndown (Red solid): Remaining effort to date, reflecting detailed sub-task and screen progress.</w:t>
      </w:r>
    </w:p>
    <w:p>
      <w:pPr>
        <w:pStyle w:val="ListBullet"/>
        <w:spacing w:before="0" w:after="60"/>
        <w:ind w:left="360"/>
      </w:pPr>
      <w:r>
        <w:rPr>
          <w:rFonts w:ascii="Segoe UI" w:hAnsi="Segoe UI"/>
          <w:sz w:val="21"/>
        </w:rPr>
        <w:t>Ideal Burndown (Amber dashed): A linear baseline from total project scope down to zero remaining work.</w:t>
      </w:r>
    </w:p>
    <w:p>
      <w:pPr>
        <w:pStyle w:val="ListBullet"/>
        <w:spacing w:before="0" w:after="60"/>
        <w:ind w:left="360"/>
      </w:pPr>
      <w:r>
        <w:rPr>
          <w:rFonts w:ascii="Segoe UI" w:hAnsi="Segoe UI"/>
          <w:sz w:val="21"/>
        </w:rPr>
        <w:t>Burn-Up (Green solid): Cumulative completed effort, including partial progress from screen sub-tasks.</w:t>
      </w:r>
    </w:p>
    <w:p>
      <w:pPr>
        <w:pStyle w:val="ListBullet"/>
        <w:spacing w:before="0" w:after="60"/>
        <w:ind w:left="360"/>
      </w:pPr>
      <w:r>
        <w:rPr>
          <w:rFonts w:ascii="Segoe UI" w:hAnsi="Segoe UI"/>
          <w:sz w:val="21"/>
        </w:rPr>
        <w:t>Projection Cone (Red shaded zone): The range of possible outcomes (Optimistic, Most-Likely, and Pessimistic) after Today based on recent burn rates.</w:t>
      </w:r>
    </w:p>
    <w:tbl>
      <w:tblPr>
        <w:tblW w:type="auto" w:w="0"/>
        <w:jc w:val="center"/>
        <w:tblLook w:firstColumn="1" w:firstRow="1" w:lastColumn="0" w:lastRow="0" w:noHBand="0" w:noVBand="1" w:val="04A0"/>
      </w:tblPr>
      <w:tblGrid>
        <w:gridCol w:w="8640"/>
      </w:tblGrid>
      <w:tr>
        <w:tc>
          <w:tcPr>
            <w:tcW w:type="dxa" w:w="8640"/>
            <w:shd w:val="clear" w:color="auto" w:fill="E8F4FD"/>
            <w:tcMar>
              <w:top w:w="120" w:type="dxa"/>
              <w:bottom w:w="120" w:type="dxa"/>
              <w:left w:w="180" w:type="dxa"/>
              <w:right w:w="180" w:type="dxa"/>
            </w:tcMar>
            <w:tcBorders>
              <w:top w:val="none"/>
              <w:bottom w:val="none"/>
              <w:left w:val="single" w:sz="28" w:color="1565C0"/>
              <w:right w:val="none"/>
            </w:tcBorders>
          </w:tcPr>
          <w:p>
            <w:pPr>
              <w:spacing w:before="40" w:after="40" w:line="276" w:lineRule="auto"/>
            </w:pPr>
            <w:r>
              <w:rPr>
                <w:rFonts w:ascii="Segoe UI" w:hAnsi="Segoe UI"/>
                <w:b/>
                <w:color w:val="0D4F8B"/>
                <w:sz w:val="19"/>
              </w:rPr>
              <w:t xml:space="preserve">ℹ️ INFO  </w:t>
            </w:r>
          </w:p>
          <w:p>
            <w:pPr>
              <w:spacing w:before="40" w:after="40" w:line="276" w:lineRule="auto"/>
            </w:pPr>
            <w:r>
              <w:rPr>
                <w:rFonts w:ascii="Segoe UI" w:hAnsi="Segoe UI"/>
                <w:color w:val="1C1C1E"/>
                <w:sz w:val="19"/>
              </w:rPr>
              <w:t>Use the Module Filter Chips at the top of the card to filter the dataset. Selecting specific modules instantly recalculates all metrics and trajectories for that subset of work.</w:t>
            </w:r>
          </w:p>
        </w:tc>
      </w:tr>
    </w:tbl>
    <w:p>
      <w:pPr>
        <w:spacing w:after="80"/>
      </w:pPr>
    </w:p>
    <w:p>
      <w:pPr>
        <w:pStyle w:val="Heading2"/>
        <w:keepNext/>
        <w:spacing w:before="320" w:after="120"/>
      </w:pPr>
      <w:r>
        <w:rPr>
          <w:rFonts w:ascii="Segoe UI" w:hAnsi="Segoe UI"/>
          <w:color w:val="1E9ED5"/>
        </w:rPr>
        <w:t>3.3  Interpreting the 30-Day Activity Heatmap</w:t>
      </w:r>
    </w:p>
    <w:p>
      <w:pPr>
        <w:spacing w:before="0" w:after="80"/>
      </w:pPr>
      <w:r>
        <w:rPr>
          <w:rFonts w:ascii="Segoe UI" w:hAnsi="Segoe UI"/>
          <w:sz w:val="21"/>
        </w:rPr>
        <w:t>The heatmap shows how active your team has been each day over the past 30 days. Darker teal cells = more task state changes. Lighter cells = quiet days.</w:t>
      </w:r>
    </w:p>
    <w:p>
      <w:pPr>
        <w:pStyle w:val="ListBullet"/>
        <w:spacing w:before="0" w:after="60"/>
        <w:ind w:left="360"/>
      </w:pPr>
      <w:r>
        <w:rPr>
          <w:rFonts w:ascii="Segoe UI" w:hAnsi="Segoe UI"/>
          <w:sz w:val="21"/>
        </w:rPr>
        <w:t>Gaps (white days) may indicate blockers or weekend/holidays.</w:t>
      </w:r>
    </w:p>
    <w:p>
      <w:pPr>
        <w:pStyle w:val="ListBullet"/>
        <w:spacing w:before="0" w:after="60"/>
        <w:ind w:left="360"/>
      </w:pPr>
      <w:r>
        <w:rPr>
          <w:rFonts w:ascii="Segoe UI" w:hAnsi="Segoe UI"/>
          <w:sz w:val="21"/>
        </w:rPr>
        <w:t>Uniform activity is a sign of a well-paced team.</w:t>
      </w:r>
    </w:p>
    <w:p>
      <w:pPr>
        <w:pStyle w:val="ListBullet"/>
        <w:spacing w:before="0" w:after="60"/>
        <w:ind w:left="360"/>
      </w:pPr>
      <w:r>
        <w:rPr>
          <w:rFonts w:ascii="Segoe UI" w:hAnsi="Segoe UI"/>
          <w:sz w:val="21"/>
        </w:rPr>
        <w:t>Activity spikes at the end of weeks may indicate date-driven completion behaviour.</w:t>
      </w:r>
    </w:p>
    <w:p>
      <w:r>
        <w:br w:type="page"/>
      </w:r>
    </w:p>
    <w:p>
      <w:pPr>
        <w:pStyle w:val="Heading1"/>
        <w:keepNext/>
        <w:spacing w:before="480" w:after="160"/>
      </w:pPr>
      <w:r>
        <w:rPr>
          <w:rFonts w:ascii="Segoe UI" w:hAnsi="Segoe UI"/>
          <w:color w:val="0D1B2A"/>
        </w:rPr>
        <w:t>Chapter 4 — Software Deliveries &amp; Deployment Schedule</w:t>
      </w:r>
    </w:p>
    <w:p>
      <w:pPr>
        <w:pBdr>
          <w:bottom w:val="single" w:sz="6" w:space="1" w:color="00C2A8"/>
        </w:pBdr>
        <w:spacing w:before="0" w:after="120"/>
      </w:pPr>
    </w:p>
    <w:p>
      <w:pPr>
        <w:spacing w:before="0" w:after="160"/>
      </w:pPr>
      <w:r>
        <w:rPr>
          <w:rFonts w:ascii="Segoe UI" w:hAnsi="Segoe UI"/>
          <w:sz w:val="21"/>
        </w:rPr>
        <w:t>The Software Deliveries &amp; Deployment workstation (View 3) is your command centre for software releases, production deployments, and governance sign-offs. While the Task Matrix manages day-to-day engineering hours and steps, the Deliveries module ensures that every release package is tracked through Application Lifecycle Management (ALM) tickets, Production Deployment Notifications (PDN), and formal smoke verification.</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02b_software_deliveries.png"/>
                          <pic:cNvPicPr/>
                        </pic:nvPicPr>
                        <pic:blipFill>
                          <a:blip r:embed="rId13"/>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4.1 — The Software Deliveries &amp; Deployment Workstation showing release packages, ALM/PDN tracking, and verification gates.</w:t>
      </w:r>
    </w:p>
    <w:p>
      <w:pPr>
        <w:pStyle w:val="Heading2"/>
        <w:keepNext/>
        <w:spacing w:before="320" w:after="120"/>
      </w:pPr>
      <w:r>
        <w:rPr>
          <w:rFonts w:ascii="Segoe UI" w:hAnsi="Segoe UI"/>
          <w:color w:val="1E9ED5"/>
        </w:rPr>
        <w:t>4.1  Navigating the Deliveries Workstation</w:t>
      </w:r>
    </w:p>
    <w:p>
      <w:pPr>
        <w:spacing w:before="0" w:after="80"/>
      </w:pPr>
      <w:r>
        <w:rPr>
          <w:rFonts w:ascii="Segoe UI" w:hAnsi="Segoe UI"/>
          <w:sz w:val="21"/>
        </w:rPr>
        <w:t>To open the Software Deliveries view:</w:t>
      </w:r>
    </w:p>
    <w:p>
      <w:pPr>
        <w:pStyle w:val="ListNumber"/>
        <w:spacing w:before="0" w:after="60"/>
      </w:pPr>
      <w:r>
        <w:rPr>
          <w:rFonts w:ascii="Segoe UI" w:hAnsi="Segoe UI"/>
          <w:sz w:val="21"/>
        </w:rPr>
        <w:t>Click the Deliveries icon (package-check) in the navigation bar or top view switcher.</w:t>
      </w:r>
    </w:p>
    <w:p>
      <w:pPr>
        <w:pStyle w:val="ListNumber"/>
        <w:spacing w:before="0" w:after="60"/>
      </w:pPr>
      <w:r>
        <w:rPr>
          <w:rFonts w:ascii="Segoe UI" w:hAnsi="Segoe UI"/>
          <w:sz w:val="21"/>
        </w:rPr>
        <w:t>The view opens in Table Grid mode by default, listing all registered release packages.</w:t>
      </w:r>
    </w:p>
    <w:p>
      <w:pPr>
        <w:pStyle w:val="ListNumber"/>
        <w:spacing w:before="0" w:after="60"/>
      </w:pPr>
      <w:r>
        <w:rPr>
          <w:rFonts w:ascii="Segoe UI" w:hAnsi="Segoe UI"/>
          <w:sz w:val="21"/>
        </w:rPr>
        <w:t>Review the summary KPIs at the top: Deployed Count, Sign-Off Rate, Smoke Test Pass Rate, and Avg Lead Time.</w:t>
      </w:r>
    </w:p>
    <w:p/>
    <w:p>
      <w:pPr>
        <w:pStyle w:val="Heading2"/>
        <w:keepNext/>
        <w:spacing w:before="320" w:after="120"/>
      </w:pPr>
      <w:r>
        <w:rPr>
          <w:rFonts w:ascii="Segoe UI" w:hAnsi="Segoe UI"/>
          <w:color w:val="1E9ED5"/>
        </w:rPr>
        <w:t>4.2  Logging a New Software Delivery</w:t>
      </w:r>
    </w:p>
    <w:p>
      <w:pPr>
        <w:pStyle w:val="ListNumber"/>
        <w:spacing w:before="0" w:after="60"/>
      </w:pPr>
      <w:r>
        <w:rPr>
          <w:rFonts w:ascii="Segoe UI" w:hAnsi="Segoe UI"/>
          <w:sz w:val="21"/>
        </w:rPr>
        <w:t>Click the '+ New Delivery' button in the top action bar.</w:t>
      </w:r>
    </w:p>
    <w:p>
      <w:pPr>
        <w:pStyle w:val="ListNumber"/>
        <w:spacing w:before="0" w:after="60"/>
      </w:pPr>
      <w:r>
        <w:rPr>
          <w:rFonts w:ascii="Segoe UI" w:hAnsi="Segoe UI"/>
          <w:sz w:val="21"/>
        </w:rPr>
        <w:t>A slide-out drawer appears with comprehensive release fields.</w:t>
      </w:r>
    </w:p>
    <w:p>
      <w:pPr>
        <w:pStyle w:val="ListNumber"/>
        <w:spacing w:before="0" w:after="60"/>
      </w:pPr>
      <w:r>
        <w:rPr>
          <w:rFonts w:ascii="Segoe UI" w:hAnsi="Segoe UI"/>
          <w:sz w:val="21"/>
        </w:rPr>
        <w:t>Enter the Delivery Name, ALM ID (e.g., ALM-10201), PDN Reference, Target Version, and Target Environment.</w:t>
      </w:r>
    </w:p>
    <w:p>
      <w:pPr>
        <w:pStyle w:val="ListNumber"/>
        <w:spacing w:before="0" w:after="60"/>
      </w:pPr>
      <w:r>
        <w:rPr>
          <w:rFonts w:ascii="Segoe UI" w:hAnsi="Segoe UI"/>
          <w:sz w:val="21"/>
        </w:rPr>
        <w:t>Set the target deployment date, designated approver, and risk tier.</w:t>
      </w:r>
    </w:p>
    <w:p>
      <w:pPr>
        <w:pStyle w:val="ListNumber"/>
        <w:spacing w:before="0" w:after="60"/>
      </w:pPr>
      <w:r>
        <w:rPr>
          <w:rFonts w:ascii="Segoe UI" w:hAnsi="Segoe UI"/>
          <w:sz w:val="21"/>
        </w:rPr>
        <w:t>Click 'Save Delivery'. The new delivery immediately appears in the grid and is synchronized across the state store.</w:t>
      </w:r>
    </w:p>
    <w:p/>
    <w:p>
      <w:pPr>
        <w:pStyle w:val="Heading2"/>
        <w:keepNext/>
        <w:spacing w:before="320" w:after="120"/>
      </w:pPr>
      <w:r>
        <w:rPr>
          <w:rFonts w:ascii="Segoe UI" w:hAnsi="Segoe UI"/>
          <w:color w:val="1E9ED5"/>
        </w:rPr>
        <w:t>4.3  Multi-Entity Linkage: Connecting Tasks and UI Screens</w:t>
      </w:r>
    </w:p>
    <w:p>
      <w:pPr>
        <w:spacing w:before="0" w:after="80"/>
      </w:pPr>
      <w:r>
        <w:rPr>
          <w:rFonts w:ascii="Segoe UI" w:hAnsi="Segoe UI"/>
          <w:sz w:val="21"/>
        </w:rPr>
        <w:t>Deliveries link directly to lower-level engineering artifacts to establish complete traceability:</w:t>
      </w:r>
    </w:p>
    <w:p>
      <w:pPr>
        <w:pStyle w:val="ListBullet"/>
        <w:spacing w:before="0" w:after="60"/>
        <w:ind w:left="360"/>
      </w:pPr>
      <w:r>
        <w:rPr>
          <w:rFonts w:ascii="Segoe UI" w:hAnsi="Segoe UI"/>
          <w:sz w:val="21"/>
        </w:rPr>
        <w:t>Parent Task Linkage: Associates one or more engineering tasks (WBS items) with the release payload.</w:t>
      </w:r>
    </w:p>
    <w:p>
      <w:pPr>
        <w:pStyle w:val="ListBullet"/>
        <w:spacing w:before="0" w:after="60"/>
        <w:ind w:left="360"/>
      </w:pPr>
      <w:r>
        <w:rPr>
          <w:rFonts w:ascii="Segoe UI" w:hAnsi="Segoe UI"/>
          <w:sz w:val="21"/>
        </w:rPr>
        <w:t>Granular Screen Linkage: Associates specific UI screens (e.g. SCR-01, SCR-02) to verify front-end coverage.</w:t>
      </w:r>
    </w:p>
    <w:p>
      <w:pPr>
        <w:pStyle w:val="ListBullet"/>
        <w:spacing w:before="0" w:after="60"/>
        <w:ind w:left="360"/>
      </w:pPr>
      <w:r>
        <w:rPr>
          <w:rFonts w:ascii="Segoe UI" w:hAnsi="Segoe UI"/>
          <w:sz w:val="21"/>
        </w:rPr>
        <w:t>Auto-Inference: Click 'Auto-Link Tasks' in the row context menu to let ProjectPulse automatically propose task associations based on matching names and module codes.</w:t>
      </w:r>
    </w:p>
    <w:p/>
    <w:p>
      <w:pPr>
        <w:pStyle w:val="Heading2"/>
        <w:keepNext/>
        <w:spacing w:before="320" w:after="120"/>
      </w:pPr>
      <w:r>
        <w:rPr>
          <w:rFonts w:ascii="Segoe UI" w:hAnsi="Segoe UI"/>
          <w:color w:val="1E9ED5"/>
        </w:rPr>
        <w:t>4.4  Operating the Visual Perspective Heatmap</w:t>
      </w:r>
    </w:p>
    <w:p>
      <w:pPr>
        <w:spacing w:before="0" w:after="80"/>
      </w:pPr>
      <w:r>
        <w:rPr>
          <w:rFonts w:ascii="Segoe UI" w:hAnsi="Segoe UI"/>
          <w:sz w:val="21"/>
        </w:rPr>
        <w:t>Switch to the Visual Perspective Heatmap to evaluate release distribution and shaping maturity:</w:t>
      </w:r>
    </w:p>
    <w:p>
      <w:pPr>
        <w:pStyle w:val="ListNumber"/>
        <w:spacing w:before="0" w:after="60"/>
      </w:pPr>
      <w:r>
        <w:rPr>
          <w:rFonts w:ascii="Segoe UI" w:hAnsi="Segoe UI"/>
          <w:sz w:val="21"/>
        </w:rPr>
        <w:t>In the Deliveries toolbar, click the 'Heatmap' view toggle.</w:t>
      </w:r>
    </w:p>
    <w:p>
      <w:pPr>
        <w:pStyle w:val="ListNumber"/>
        <w:spacing w:before="0" w:after="60"/>
      </w:pPr>
      <w:r>
        <w:rPr>
          <w:rFonts w:ascii="Segoe UI" w:hAnsi="Segoe UI"/>
          <w:sz w:val="21"/>
        </w:rPr>
        <w:t>Select your desired perspective: Screen Shaping (feat_screens), Environment Pipeline (env_pipeline), or Release Impact (del_impact).</w:t>
      </w:r>
    </w:p>
    <w:p>
      <w:pPr>
        <w:pStyle w:val="ListNumber"/>
        <w:spacing w:before="0" w:after="60"/>
      </w:pPr>
      <w:r>
        <w:rPr>
          <w:rFonts w:ascii="Segoe UI" w:hAnsi="Segoe UI"/>
          <w:sz w:val="21"/>
        </w:rPr>
        <w:t>The Screen Shaping perspective reveals the percentage of screens verified in production and highlights any unverified UI elements.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02c_deliveries_heatmap.png"/>
                          <pic:cNvPicPr/>
                        </pic:nvPicPr>
                        <pic:blipFill>
                          <a:blip r:embed="rId14"/>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4.2 — Deliveries Visual Perspective Heatmap showing screen shaping maturity and environment pipeline flow.</w:t>
      </w:r>
    </w:p>
    <w:p/>
    <w:p>
      <w:pPr>
        <w:pStyle w:val="Heading2"/>
        <w:keepNext/>
        <w:spacing w:before="320" w:after="120"/>
      </w:pPr>
      <w:r>
        <w:rPr>
          <w:rFonts w:ascii="Segoe UI" w:hAnsi="Segoe UI"/>
          <w:color w:val="1E9ED5"/>
        </w:rPr>
        <w:t>4.5  The Delivery Detail Drawer &amp; Row Governance</w:t>
      </w:r>
    </w:p>
    <w:p>
      <w:pPr>
        <w:spacing w:before="0" w:after="80"/>
      </w:pPr>
      <w:r>
        <w:rPr>
          <w:rFonts w:ascii="Segoe UI" w:hAnsi="Segoe UI"/>
          <w:sz w:val="21"/>
        </w:rPr>
        <w:t>Every delivery row offers complete inspection and management controls:</w:t>
      </w:r>
    </w:p>
    <w:p>
      <w:pPr>
        <w:pStyle w:val="ListBullet"/>
        <w:spacing w:before="0" w:after="60"/>
        <w:ind w:left="360"/>
      </w:pPr>
      <w:r>
        <w:rPr>
          <w:rFonts w:ascii="Segoe UI" w:hAnsi="Segoe UI"/>
          <w:sz w:val="21"/>
        </w:rPr>
        <w:t>Click any row to open the comprehensive slide-out Flyout Drawer featuring verification checklists, linked WBS entities, smoke test results, and rollback runbooks.</w:t>
      </w:r>
    </w:p>
    <w:p>
      <w:pPr>
        <w:pStyle w:val="ListBullet"/>
        <w:spacing w:before="0" w:after="60"/>
        <w:ind w:left="360"/>
      </w:pPr>
      <w:r>
        <w:rPr>
          <w:rFonts w:ascii="Segoe UI" w:hAnsi="Segoe UI"/>
          <w:sz w:val="21"/>
        </w:rPr>
        <w:t>Click the 3-dot action button at the end of the row to access fast action commands.</w:t>
      </w:r>
    </w:p>
    <w:p>
      <w:pPr>
        <w:pStyle w:val="ListBullet"/>
        <w:spacing w:before="0" w:after="60"/>
        <w:ind w:left="360"/>
      </w:pPr>
      <w:r>
        <w:rPr>
          <w:rFonts w:ascii="Segoe UI" w:hAnsi="Segoe UI"/>
          <w:sz w:val="21"/>
        </w:rPr>
        <w:t>Right-click any row to open the Context Menu for rapid status transitions (Mark Verified, Stage Release, Defer).</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6" name="Picture 6"/>
                  <wp:cNvGraphicFramePr>
                    <a:graphicFrameLocks noChangeAspect="1"/>
                  </wp:cNvGraphicFramePr>
                  <a:graphic>
                    <a:graphicData uri="http://schemas.openxmlformats.org/drawingml/2006/picture">
                      <pic:pic>
                        <pic:nvPicPr>
                          <pic:cNvPr id="0" name="11b_delivery_flyout.png"/>
                          <pic:cNvPicPr/>
                        </pic:nvPicPr>
                        <pic:blipFill>
                          <a:blip r:embed="rId15"/>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4.3 — The Delivery Detail Drawer showing verification sign-off checklists, linked WBS entities, and rollback runbooks.</w:t>
      </w:r>
    </w:p>
    <w:p/>
    <w:p>
      <w:pPr>
        <w:pStyle w:val="Heading2"/>
        <w:keepNext/>
        <w:spacing w:before="320" w:after="120"/>
      </w:pPr>
      <w:r>
        <w:rPr>
          <w:rFonts w:ascii="Segoe UI" w:hAnsi="Segoe UI"/>
          <w:color w:val="1E9ED5"/>
        </w:rPr>
        <w:t>4.6  Adapting Table Layout with the 5-Strategy Autofit Engine</w:t>
      </w:r>
    </w:p>
    <w:p>
      <w:pPr>
        <w:spacing w:before="0" w:after="80"/>
      </w:pPr>
      <w:r>
        <w:rPr>
          <w:rFonts w:ascii="Segoe UI" w:hAnsi="Segoe UI"/>
          <w:sz w:val="21"/>
        </w:rPr>
        <w:t>Click the Autofit dropdown in the toolbar to adapt the data grid to your monitor aspect ratio:</w:t>
      </w:r>
    </w:p>
    <w:p>
      <w:pPr>
        <w:pStyle w:val="ListBullet"/>
        <w:spacing w:before="0" w:after="60"/>
        <w:ind w:left="360"/>
      </w:pPr>
      <w:r>
        <w:rPr>
          <w:rFonts w:ascii="Segoe UI" w:hAnsi="Segoe UI"/>
          <w:sz w:val="21"/>
        </w:rPr>
        <w:t>Clip &amp; Wrap: Standard balanced display with text-wrapping on descriptions.</w:t>
      </w:r>
    </w:p>
    <w:p>
      <w:pPr>
        <w:pStyle w:val="ListBullet"/>
        <w:spacing w:before="0" w:after="60"/>
        <w:ind w:left="360"/>
      </w:pPr>
      <w:r>
        <w:rPr>
          <w:rFonts w:ascii="Segoe UI" w:hAnsi="Segoe UI"/>
          <w:sz w:val="21"/>
        </w:rPr>
        <w:t>Clip &amp; No-Wrap: Ultra-dense single-line layout for standard laptop displays.</w:t>
      </w:r>
    </w:p>
    <w:p>
      <w:pPr>
        <w:pStyle w:val="ListBullet"/>
        <w:spacing w:before="0" w:after="60"/>
        <w:ind w:left="360"/>
      </w:pPr>
      <w:r>
        <w:rPr>
          <w:rFonts w:ascii="Segoe UI" w:hAnsi="Segoe UI"/>
          <w:sz w:val="21"/>
        </w:rPr>
        <w:t>Wrap &amp; Balance: Multi-line expansion optimized for comprehensive release notes.</w:t>
      </w:r>
    </w:p>
    <w:p>
      <w:pPr>
        <w:pStyle w:val="ListBullet"/>
        <w:spacing w:before="0" w:after="60"/>
        <w:ind w:left="360"/>
      </w:pPr>
      <w:r>
        <w:rPr>
          <w:rFonts w:ascii="Segoe UI" w:hAnsi="Segoe UI"/>
          <w:sz w:val="21"/>
        </w:rPr>
        <w:t>Fill &amp; Distribute: Expands all columns proportionally to fill 100% of widescreen displays.</w:t>
      </w:r>
    </w:p>
    <w:p>
      <w:pPr>
        <w:pStyle w:val="ListBullet"/>
        <w:spacing w:before="0" w:after="60"/>
        <w:ind w:left="360"/>
      </w:pPr>
      <w:r>
        <w:rPr>
          <w:rFonts w:ascii="Segoe UI" w:hAnsi="Segoe UI"/>
          <w:sz w:val="21"/>
        </w:rPr>
        <w:t>Natural Scroll: Preserves natural content-measured widths with smooth horizontal scrolling.</w:t>
      </w:r>
    </w:p>
    <w:p/>
    <w:p>
      <w:pPr>
        <w:pStyle w:val="Heading2"/>
        <w:keepNext/>
        <w:spacing w:before="320" w:after="120"/>
      </w:pPr>
      <w:r>
        <w:rPr>
          <w:rFonts w:ascii="Segoe UI" w:hAnsi="Segoe UI"/>
          <w:color w:val="1E9ED5"/>
        </w:rPr>
        <w:t>4.7  Excel Telemetry Export &amp; Bi-Directional Sync</w:t>
      </w:r>
    </w:p>
    <w:p>
      <w:pPr>
        <w:spacing w:before="0" w:after="120"/>
      </w:pPr>
      <w:r>
        <w:rPr>
          <w:rFonts w:ascii="Segoe UI" w:hAnsi="Segoe UI"/>
          <w:sz w:val="21"/>
        </w:rPr>
        <w:t>The deliveries module exports a dedicated 'Deliveries' tab within the ProjectPulse Master Excel Workbook. When importing workbooks, the system automatically resolves header variations (ALM #, PDN, Smoke Test) to ensure 100% data round-trip fidelity.</w:t>
      </w:r>
    </w:p>
    <w:p>
      <w:r>
        <w:br w:type="page"/>
      </w:r>
    </w:p>
    <w:p>
      <w:pPr>
        <w:pStyle w:val="Heading1"/>
        <w:keepNext/>
        <w:spacing w:before="480" w:after="160"/>
      </w:pPr>
      <w:r>
        <w:rPr>
          <w:rFonts w:ascii="Segoe UI" w:hAnsi="Segoe UI"/>
          <w:color w:val="0D1B2A"/>
        </w:rPr>
        <w:t>Chapter 5 — Hierarchical Task Matrix &amp; Work Breakdown Structure</w:t>
      </w:r>
    </w:p>
    <w:p>
      <w:pPr>
        <w:pBdr>
          <w:bottom w:val="single" w:sz="6" w:space="1" w:color="00C2A8"/>
        </w:pBdr>
        <w:spacing w:before="0" w:after="120"/>
      </w:pPr>
    </w:p>
    <w:p>
      <w:pPr>
        <w:spacing w:before="0" w:after="160"/>
      </w:pPr>
      <w:r>
        <w:rPr>
          <w:rFonts w:ascii="Segoe UI" w:hAnsi="Segoe UI"/>
          <w:sz w:val="21"/>
        </w:rPr>
        <w:t>The Delivery Matrix is where the day-to-day work happens. Every task, subtask, assignee, date, status, and effort is managed here.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7" name="Picture 7"/>
                  <wp:cNvGraphicFramePr>
                    <a:graphicFrameLocks noChangeAspect="1"/>
                  </wp:cNvGraphicFramePr>
                  <a:graphic>
                    <a:graphicData uri="http://schemas.openxmlformats.org/drawingml/2006/picture">
                      <pic:pic>
                        <pic:nvPicPr>
                          <pic:cNvPr id="0" name="02_delivery_matrix.png"/>
                          <pic:cNvPicPr/>
                        </pic:nvPicPr>
                        <pic:blipFill>
                          <a:blip r:embed="rId16"/>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5.1 — The Hierarchical Task Matrix showing parent tasks, subtasks, status pills, and inline editing controls.</w:t>
      </w:r>
    </w:p>
    <w:p>
      <w:pPr>
        <w:pStyle w:val="Heading2"/>
        <w:keepNext/>
        <w:spacing w:before="320" w:after="120"/>
      </w:pPr>
      <w:r>
        <w:rPr>
          <w:rFonts w:ascii="Segoe UI" w:hAnsi="Segoe UI"/>
          <w:color w:val="1E9ED5"/>
        </w:rPr>
        <w:t>5.1  Creating Your First Task</w:t>
      </w:r>
    </w:p>
    <w:p>
      <w:pPr>
        <w:pStyle w:val="ListNumber"/>
        <w:spacing w:before="0" w:after="60"/>
      </w:pPr>
      <w:r>
        <w:rPr>
          <w:rFonts w:ascii="Segoe UI" w:hAnsi="Segoe UI"/>
          <w:sz w:val="21"/>
        </w:rPr>
        <w:t>Click the '+ Add Task' button in the top-right of the Delivery Matrix.</w:t>
      </w:r>
    </w:p>
    <w:p>
      <w:pPr>
        <w:pStyle w:val="ListNumber"/>
        <w:spacing w:before="0" w:after="60"/>
      </w:pPr>
      <w:r>
        <w:rPr>
          <w:rFonts w:ascii="Segoe UI" w:hAnsi="Segoe UI"/>
          <w:sz w:val="21"/>
        </w:rPr>
        <w:t>Alternatively, open the Task Flyout detailed panel by clicking the task detail/edit button.</w:t>
      </w:r>
    </w:p>
    <w:p>
      <w:pPr>
        <w:pStyle w:val="ListNumber"/>
        <w:spacing w:before="0" w:after="60"/>
      </w:pPr>
      <w:r>
        <w:rPr>
          <w:rFonts w:ascii="Segoe UI" w:hAnsi="Segoe UI"/>
          <w:sz w:val="21"/>
        </w:rPr>
        <w:t>A comprehensive form appears with fields for name, assignee, status, priority, complexity, dates, and dependencies.</w:t>
      </w:r>
    </w:p>
    <w:p>
      <w:pPr>
        <w:pStyle w:val="ListNumber"/>
        <w:spacing w:before="0" w:after="60"/>
      </w:pPr>
      <w:r>
        <w:rPr>
          <w:rFonts w:ascii="Segoe UI" w:hAnsi="Segoe UI"/>
          <w:sz w:val="21"/>
        </w:rPr>
        <w:t>Fill in the details and click 'Save Task'.</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8" name="Picture 8"/>
                  <wp:cNvGraphicFramePr>
                    <a:graphicFrameLocks noChangeAspect="1"/>
                  </wp:cNvGraphicFramePr>
                  <a:graphic>
                    <a:graphicData uri="http://schemas.openxmlformats.org/drawingml/2006/picture">
                      <pic:pic>
                        <pic:nvPicPr>
                          <pic:cNvPr id="0" name="11_add_task_flyout.png"/>
                          <pic:cNvPicPr/>
                        </pic:nvPicPr>
                        <pic:blipFill>
                          <a:blip r:embed="rId17"/>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5.2 — The interactive Task Details flyout panel showing comprehensive fields and subtask lists.</w:t>
      </w:r>
    </w:p>
    <w:p/>
    <w:p>
      <w:pPr>
        <w:pStyle w:val="Heading2"/>
        <w:keepNext/>
        <w:spacing w:before="320" w:after="120"/>
      </w:pPr>
      <w:r>
        <w:rPr>
          <w:rFonts w:ascii="Segoe UI" w:hAnsi="Segoe UI"/>
          <w:color w:val="1E9ED5"/>
        </w:rPr>
        <w:t>5.2  Adding Subtasks</w:t>
      </w:r>
    </w:p>
    <w:p>
      <w:pPr>
        <w:pStyle w:val="ListNumber"/>
        <w:spacing w:before="0" w:after="60"/>
      </w:pPr>
      <w:r>
        <w:rPr>
          <w:rFonts w:ascii="Segoe UI" w:hAnsi="Segoe UI"/>
          <w:sz w:val="21"/>
        </w:rPr>
        <w:t>Click the expand arrow ▶ on any parent task row to reveal the subtask area.</w:t>
      </w:r>
    </w:p>
    <w:p>
      <w:pPr>
        <w:pStyle w:val="ListNumber"/>
        <w:spacing w:before="0" w:after="60"/>
      </w:pPr>
      <w:r>
        <w:rPr>
          <w:rFonts w:ascii="Segoe UI" w:hAnsi="Segoe UI"/>
          <w:sz w:val="21"/>
        </w:rPr>
        <w:t>Click '+ Add Subtask'.</w:t>
      </w:r>
    </w:p>
    <w:p>
      <w:pPr>
        <w:pStyle w:val="ListNumber"/>
        <w:spacing w:before="0" w:after="60"/>
      </w:pPr>
      <w:r>
        <w:rPr>
          <w:rFonts w:ascii="Segoe UI" w:hAnsi="Segoe UI"/>
          <w:sz w:val="21"/>
        </w:rPr>
        <w:t>Enter the subtask name and category (e.g., Feature / GUI Screen / Test Case).</w:t>
      </w:r>
    </w:p>
    <w:p>
      <w:pPr>
        <w:pStyle w:val="ListNumber"/>
        <w:spacing w:before="0" w:after="60"/>
      </w:pPr>
      <w:r>
        <w:rPr>
          <w:rFonts w:ascii="Segoe UI" w:hAnsi="Segoe UI"/>
          <w:sz w:val="21"/>
        </w:rPr>
        <w:t>Set the subtask status and effort estimate.</w:t>
      </w:r>
    </w:p>
    <w:p>
      <w:pPr>
        <w:pStyle w:val="ListNumber"/>
        <w:spacing w:before="0" w:after="60"/>
      </w:pPr>
      <w:r>
        <w:rPr>
          <w:rFonts w:ascii="Segoe UI" w:hAnsi="Segoe UI"/>
          <w:sz w:val="21"/>
        </w:rPr>
        <w:t>The parent task's progress bar automatically updates based on subtask completion.</w:t>
      </w:r>
    </w:p>
    <w:p/>
    <w:p>
      <w:pPr>
        <w:pStyle w:val="Heading2"/>
        <w:keepNext/>
        <w:spacing w:before="320" w:after="120"/>
      </w:pPr>
      <w:r>
        <w:rPr>
          <w:rFonts w:ascii="Segoe UI" w:hAnsi="Segoe UI"/>
          <w:color w:val="1E9ED5"/>
        </w:rPr>
        <w:t>5.3  Updating Task Status</w:t>
      </w:r>
    </w:p>
    <w:p>
      <w:pPr>
        <w:pStyle w:val="ListNumber"/>
        <w:spacing w:before="0" w:after="60"/>
      </w:pPr>
      <w:r>
        <w:rPr>
          <w:rFonts w:ascii="Segoe UI" w:hAnsi="Segoe UI"/>
          <w:sz w:val="21"/>
        </w:rPr>
        <w:t>Double-click the Status cell on any task row.</w:t>
      </w:r>
    </w:p>
    <w:p>
      <w:pPr>
        <w:pStyle w:val="ListNumber"/>
        <w:spacing w:before="0" w:after="60"/>
      </w:pPr>
      <w:r>
        <w:rPr>
          <w:rFonts w:ascii="Segoe UI" w:hAnsi="Segoe UI"/>
          <w:sz w:val="21"/>
        </w:rPr>
        <w:t>A dropdown appears with the available next statuses (invalid transitions are hidden).</w:t>
      </w:r>
    </w:p>
    <w:p>
      <w:pPr>
        <w:pStyle w:val="ListNumber"/>
        <w:spacing w:before="0" w:after="60"/>
      </w:pPr>
      <w:r>
        <w:rPr>
          <w:rFonts w:ascii="Segoe UI" w:hAnsi="Segoe UI"/>
          <w:sz w:val="21"/>
        </w:rPr>
        <w:t>Select the new status.</w:t>
      </w:r>
    </w:p>
    <w:p>
      <w:pPr>
        <w:pStyle w:val="ListNumber"/>
        <w:spacing w:before="0" w:after="60"/>
      </w:pPr>
      <w:r>
        <w:rPr>
          <w:rFonts w:ascii="Segoe UI" w:hAnsi="Segoe UI"/>
          <w:sz w:val="21"/>
        </w:rPr>
        <w:t>If the transition requires a comment (e.g., moving to On Hold or Cancelled), a dialog appears.</w:t>
      </w:r>
    </w:p>
    <w:p>
      <w:pPr>
        <w:pStyle w:val="ListNumber"/>
        <w:spacing w:before="0" w:after="60"/>
      </w:pPr>
      <w:r>
        <w:rPr>
          <w:rFonts w:ascii="Segoe UI" w:hAnsi="Segoe UI"/>
          <w:sz w:val="21"/>
        </w:rPr>
        <w:t>Enter your comment and click Confirm.</w:t>
      </w:r>
    </w:p>
    <w:p>
      <w:pPr>
        <w:pStyle w:val="ListNumber"/>
        <w:spacing w:before="0" w:after="60"/>
      </w:pPr>
      <w:r>
        <w:rPr>
          <w:rFonts w:ascii="Segoe UI" w:hAnsi="Segoe UI"/>
          <w:sz w:val="21"/>
        </w:rPr>
        <w:t>The status pill updates immediately and the change is recorded in the Audit Log.</w:t>
      </w:r>
    </w:p>
    <w:p/>
    <w:p>
      <w:pPr>
        <w:pStyle w:val="Heading2"/>
        <w:keepNext/>
        <w:spacing w:before="320" w:after="120"/>
      </w:pPr>
      <w:r>
        <w:rPr>
          <w:rFonts w:ascii="Segoe UI" w:hAnsi="Segoe UI"/>
          <w:color w:val="1E9ED5"/>
        </w:rPr>
        <w:t>4.4  Filtering Tasks</w:t>
      </w:r>
    </w:p>
    <w:p>
      <w:pPr>
        <w:pStyle w:val="ListNumber"/>
        <w:spacing w:before="0" w:after="60"/>
      </w:pPr>
      <w:r>
        <w:rPr>
          <w:rFonts w:ascii="Segoe UI" w:hAnsi="Segoe UI"/>
          <w:sz w:val="21"/>
        </w:rPr>
        <w:t>Click the Filter icon in the top-right toolbar to open the filter panel.</w:t>
      </w:r>
    </w:p>
    <w:p>
      <w:pPr>
        <w:pStyle w:val="ListNumber"/>
        <w:spacing w:before="0" w:after="60"/>
      </w:pPr>
      <w:r>
        <w:rPr>
          <w:rFonts w:ascii="Segoe UI" w:hAnsi="Segoe UI"/>
          <w:sz w:val="21"/>
        </w:rPr>
        <w:t>Select one or more values in any filter category (Status, Assignee, Module, Priority, etc.).</w:t>
      </w:r>
    </w:p>
    <w:p>
      <w:pPr>
        <w:pStyle w:val="ListNumber"/>
        <w:spacing w:before="0" w:after="60"/>
      </w:pPr>
      <w:r>
        <w:rPr>
          <w:rFonts w:ascii="Segoe UI" w:hAnsi="Segoe UI"/>
          <w:sz w:val="21"/>
        </w:rPr>
        <w:t>The task list updates immediately to show only matching tasks.</w:t>
      </w:r>
    </w:p>
    <w:p>
      <w:pPr>
        <w:pStyle w:val="ListNumber"/>
        <w:spacing w:before="0" w:after="60"/>
      </w:pPr>
      <w:r>
        <w:rPr>
          <w:rFonts w:ascii="Segoe UI" w:hAnsi="Segoe UI"/>
          <w:sz w:val="21"/>
        </w:rPr>
        <w:t>Active filters appear as coloured pills above the task list. Click the 'x' on any pill to remove that filter.</w:t>
      </w:r>
    </w:p>
    <w:p>
      <w:pPr>
        <w:pStyle w:val="ListNumber"/>
        <w:spacing w:before="0" w:after="60"/>
      </w:pPr>
      <w:r>
        <w:rPr>
          <w:rFonts w:ascii="Segoe UI" w:hAnsi="Segoe UI"/>
          <w:sz w:val="21"/>
        </w:rPr>
        <w:t>Use the Search box to find tasks by name, ID, notes, or assignee.</w:t>
      </w:r>
    </w:p>
    <w:p/>
    <w:tbl>
      <w:tblPr>
        <w:tblW w:type="auto" w:w="0"/>
        <w:jc w:val="center"/>
        <w:tblLook w:firstColumn="1" w:firstRow="1" w:lastColumn="0" w:lastRow="0" w:noHBand="0" w:noVBand="1" w:val="04A0"/>
      </w:tblPr>
      <w:tblGrid>
        <w:gridCol w:w="8640"/>
      </w:tblGrid>
      <w:tr>
        <w:tc>
          <w:tcPr>
            <w:tcW w:type="dxa" w:w="8640"/>
            <w:shd w:val="clear" w:color="auto" w:fill="E9F7EF"/>
            <w:tcMar>
              <w:top w:w="120" w:type="dxa"/>
              <w:bottom w:w="120" w:type="dxa"/>
              <w:left w:w="180" w:type="dxa"/>
              <w:right w:w="180" w:type="dxa"/>
            </w:tcMar>
            <w:tcBorders>
              <w:top w:val="none"/>
              <w:bottom w:val="none"/>
              <w:left w:val="single" w:sz="28" w:color="1E8449"/>
              <w:right w:val="none"/>
            </w:tcBorders>
          </w:tcPr>
          <w:p>
            <w:pPr>
              <w:spacing w:before="40" w:after="40" w:line="276" w:lineRule="auto"/>
            </w:pPr>
            <w:r>
              <w:rPr>
                <w:rFonts w:ascii="Segoe UI" w:hAnsi="Segoe UI"/>
                <w:b/>
                <w:color w:val="145A32"/>
                <w:sz w:val="19"/>
              </w:rPr>
              <w:t xml:space="preserve">💡 TIP  </w:t>
            </w:r>
          </w:p>
          <w:p>
            <w:pPr>
              <w:spacing w:before="40" w:after="40" w:line="276" w:lineRule="auto"/>
            </w:pPr>
            <w:r>
              <w:rPr>
                <w:rFonts w:ascii="Segoe UI" w:hAnsi="Segoe UI"/>
                <w:color w:val="1C1C1E"/>
                <w:sz w:val="19"/>
              </w:rPr>
              <w:t>Multiple filters are combined with AND logic — only tasks matching ALL active filters appear. To reset all filters at once, click the 'Clear All' button in the filter panel.</w:t>
            </w:r>
          </w:p>
        </w:tc>
      </w:tr>
    </w:tbl>
    <w:p>
      <w:pPr>
        <w:spacing w:after="80"/>
      </w:pPr>
    </w:p>
    <w:p>
      <w:pPr>
        <w:pStyle w:val="Heading2"/>
        <w:keepNext/>
        <w:spacing w:before="320" w:after="120"/>
      </w:pPr>
      <w:r>
        <w:rPr>
          <w:rFonts w:ascii="Segoe UI" w:hAnsi="Segoe UI"/>
          <w:color w:val="1E9ED5"/>
        </w:rPr>
        <w:t>4.5  Linking Task Dependencies</w:t>
      </w:r>
    </w:p>
    <w:p>
      <w:pPr>
        <w:pStyle w:val="ListNumber"/>
        <w:spacing w:before="0" w:after="60"/>
      </w:pPr>
      <w:r>
        <w:rPr>
          <w:rFonts w:ascii="Segoe UI" w:hAnsi="Segoe UI"/>
          <w:sz w:val="21"/>
        </w:rPr>
        <w:t>Open a task by clicking the task name to open the Task Detail panel.</w:t>
      </w:r>
    </w:p>
    <w:p>
      <w:pPr>
        <w:pStyle w:val="ListNumber"/>
        <w:spacing w:before="0" w:after="60"/>
      </w:pPr>
      <w:r>
        <w:rPr>
          <w:rFonts w:ascii="Segoe UI" w:hAnsi="Segoe UI"/>
          <w:sz w:val="21"/>
        </w:rPr>
        <w:t>Scroll to the 'Depends On' section.</w:t>
      </w:r>
    </w:p>
    <w:p>
      <w:pPr>
        <w:pStyle w:val="ListNumber"/>
        <w:spacing w:before="0" w:after="60"/>
      </w:pPr>
      <w:r>
        <w:rPr>
          <w:rFonts w:ascii="Segoe UI" w:hAnsi="Segoe UI"/>
          <w:sz w:val="21"/>
        </w:rPr>
        <w:t>Click '+ Add Dependency'.</w:t>
      </w:r>
    </w:p>
    <w:p>
      <w:pPr>
        <w:pStyle w:val="ListNumber"/>
        <w:spacing w:before="0" w:after="60"/>
      </w:pPr>
      <w:r>
        <w:rPr>
          <w:rFonts w:ascii="Segoe UI" w:hAnsi="Segoe UI"/>
          <w:sz w:val="21"/>
        </w:rPr>
        <w:t>Search for and select the predecessor task.</w:t>
      </w:r>
    </w:p>
    <w:p>
      <w:pPr>
        <w:pStyle w:val="ListNumber"/>
        <w:spacing w:before="0" w:after="60"/>
      </w:pPr>
      <w:r>
        <w:rPr>
          <w:rFonts w:ascii="Segoe UI" w:hAnsi="Segoe UI"/>
          <w:sz w:val="21"/>
        </w:rPr>
        <w:t>Click Confirm. The dependency is added and visible in the Gantt view.</w:t>
      </w:r>
    </w:p>
    <w:p/>
    <w:tbl>
      <w:tblPr>
        <w:tblW w:type="auto" w:w="0"/>
        <w:jc w:val="center"/>
        <w:tblLook w:firstColumn="1" w:firstRow="1" w:lastColumn="0" w:lastRow="0" w:noHBand="0" w:noVBand="1" w:val="04A0"/>
      </w:tblPr>
      <w:tblGrid>
        <w:gridCol w:w="8640"/>
      </w:tblGrid>
      <w:tr>
        <w:tc>
          <w:tcPr>
            <w:tcW w:type="dxa" w:w="8640"/>
            <w:shd w:val="clear" w:color="auto" w:fill="FEF9E7"/>
            <w:tcMar>
              <w:top w:w="120" w:type="dxa"/>
              <w:bottom w:w="120" w:type="dxa"/>
              <w:left w:w="180" w:type="dxa"/>
              <w:right w:w="180" w:type="dxa"/>
            </w:tcMar>
            <w:tcBorders>
              <w:top w:val="none"/>
              <w:bottom w:val="none"/>
              <w:left w:val="single" w:sz="28" w:color="C67C00"/>
              <w:right w:val="none"/>
            </w:tcBorders>
          </w:tcPr>
          <w:p>
            <w:pPr>
              <w:spacing w:before="40" w:after="40" w:line="276" w:lineRule="auto"/>
            </w:pPr>
            <w:r>
              <w:rPr>
                <w:rFonts w:ascii="Segoe UI" w:hAnsi="Segoe UI"/>
                <w:b/>
                <w:color w:val="7D4E00"/>
                <w:sz w:val="19"/>
              </w:rPr>
              <w:t xml:space="preserve">⚠️ WARNING  </w:t>
            </w:r>
          </w:p>
          <w:p>
            <w:pPr>
              <w:spacing w:before="40" w:after="40" w:line="276" w:lineRule="auto"/>
            </w:pPr>
            <w:r>
              <w:rPr>
                <w:rFonts w:ascii="Segoe UI" w:hAnsi="Segoe UI"/>
                <w:color w:val="1C1C1E"/>
                <w:sz w:val="19"/>
              </w:rPr>
              <w:t>ProjectPulse prevents circular dependencies. If you attempt to add a dependency that would create a loop (e.g., Task A depends on Task B which already depends on Task A), an error message is shown and the dependency is not saved.</w:t>
            </w:r>
          </w:p>
        </w:tc>
      </w:tr>
    </w:tbl>
    <w:p>
      <w:pPr>
        <w:spacing w:after="80"/>
      </w:pPr>
    </w:p>
    <w:p>
      <w:pPr>
        <w:pStyle w:val="Heading2"/>
        <w:keepNext/>
        <w:spacing w:before="320" w:after="120"/>
      </w:pPr>
      <w:r>
        <w:rPr>
          <w:rFonts w:ascii="Segoe UI" w:hAnsi="Segoe UI"/>
          <w:color w:val="1E9ED5"/>
        </w:rPr>
        <w:t>4.6  Field Reference: Task &amp; Subtask Business Objects</w:t>
      </w:r>
    </w:p>
    <w:p>
      <w:pPr>
        <w:spacing w:before="0" w:after="120"/>
      </w:pPr>
      <w:r>
        <w:rPr>
          <w:rFonts w:ascii="Segoe UI" w:hAnsi="Segoe UI"/>
          <w:sz w:val="21"/>
        </w:rPr>
        <w:t>This section provides an authoritative data glossary for all attributes of the Task and Subtask business objects. Every field must be entered exactly as defined below to ensure downstream calculations function correctly.</w:t>
      </w:r>
    </w:p>
    <w:p>
      <w:pPr>
        <w:pStyle w:val="Heading3"/>
        <w:keepNext/>
        <w:spacing w:before="240" w:after="80"/>
      </w:pPr>
      <w:r>
        <w:rPr>
          <w:rFonts w:ascii="Segoe UI" w:hAnsi="Segoe UI"/>
          <w:color w:val="0D1B2A"/>
        </w:rPr>
        <w:t>4.6.1  Task Object Attributes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58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 Name</w:t>
            </w:r>
          </w:p>
        </w:tc>
        <w:tc>
          <w:tcPr>
            <w:tcW w:type="dxa" w:w="158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 / Format</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UI Required?</w:t>
            </w:r>
          </w:p>
        </w:tc>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Validation / Allowed Values</w:t>
            </w:r>
          </w:p>
        </w:tc>
        <w:tc>
          <w:tcPr>
            <w:tcW w:type="dxa" w:w="316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 / Cross-Module Effect</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Title</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Non-empty. Max 100 chars.</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Human-readable label shown in the Gantt bar and list views.</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Assignee</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Selected from active members.</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Designated worker. Used by Scheduler for weekly capacity loading.</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VALID_TRANSITIONS key.</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Current state (e.g. Not Started, In Progress, QA, Completed). Triggers log.</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Priority</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 / High / Medium / Low.</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Qualitative severity. Used to prioritize tasks in lists and reports.</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Category</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category list.</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Classification (e.g. Feature, Bug, DevOps). Used for effort distribution.</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Module</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module list.</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System component linked to this task. Recalculates module maturity matrix.</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Start Date</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Date (YYYY-MM-DD)</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Must be &lt;= Due Date.</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Planned start. Shifts downstream tasks if Cascade is enabled.</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Due Date</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Date (YYYY-MM-DD)</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Must be &gt;= Start Date.</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Planned deadline. Used for overdue badges and slippage calculation.</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Est. Effort</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&gt;= 0 hours (or active unit).</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Expected effort. Used to load the resource Scheduler heatmap.</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 Effort</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&gt;= 0 hours (or active unit).</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Logged work to date. Increments actuals in EVM analytics calculations.</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Depends On</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List</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IDs. Must be acyclic.</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Prerequisite task dependencies. Circular dependencies are rejected in form.</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Complexity</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Easy / Medium / Complex.</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Point multiplier (0.5x, 1.0x, 1.5x) used to calculate weekly velocity.</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Progress (%)</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 to 100.</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Completions. Derived as weighted average of subtasks if present.</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Notes</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Free text.</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Additional instructions, specifications, or development comments.</w:t>
            </w:r>
          </w:p>
        </w:tc>
      </w:tr>
    </w:tbl>
    <w:p>
      <w:pPr>
        <w:spacing w:after="160"/>
      </w:pPr>
    </w:p>
    <w:p>
      <w:pPr>
        <w:pStyle w:val="Heading3"/>
        <w:keepNext/>
        <w:spacing w:before="240" w:after="80"/>
      </w:pPr>
      <w:r>
        <w:rPr>
          <w:rFonts w:ascii="Segoe UI" w:hAnsi="Segoe UI"/>
          <w:color w:val="0D1B2A"/>
        </w:rPr>
        <w:t>4.6.2  Subtask Object Attributes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58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 Name</w:t>
            </w:r>
          </w:p>
        </w:tc>
        <w:tc>
          <w:tcPr>
            <w:tcW w:type="dxa" w:w="158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 / Format</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UI Required?</w:t>
            </w:r>
          </w:p>
        </w:tc>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Validation / Allowed Values</w:t>
            </w:r>
          </w:p>
        </w:tc>
        <w:tc>
          <w:tcPr>
            <w:tcW w:type="dxa" w:w="316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 / Cross-Module Effect</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Subtask Title</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Non-empty.</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Detailed step description (e.g. 'Build login controller').</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Category</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Step / GUI Screen / Test.</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Subtask type. Linked GUI Screen types auto-update design states.</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Not Started / In Progress / Completed.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Subtask status. Setting to Completed sets 'done' to true.</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Effort (Hrs)</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&gt;= 0.</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Estimated effort. Aggregates to parent task's total estimates.</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 Effort</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&gt;= 0.</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Logged effort. Propagates actuals to parent task and EVM metrics.</w:t>
            </w:r>
          </w:p>
        </w:tc>
      </w:tr>
    </w:tbl>
    <w:p>
      <w:pPr>
        <w:spacing w:after="160"/>
      </w:pPr>
    </w:p>
    <w:p>
      <w:r>
        <w:br w:type="page"/>
      </w:r>
    </w:p>
    <w:p>
      <w:pPr>
        <w:pStyle w:val="Heading1"/>
        <w:keepNext/>
        <w:spacing w:before="480" w:after="160"/>
      </w:pPr>
      <w:r>
        <w:rPr>
          <w:rFonts w:ascii="Segoe UI" w:hAnsi="Segoe UI"/>
          <w:color w:val="0D1B2A"/>
        </w:rPr>
        <w:t>Chapter 6 — Gantt Timeline</w:t>
      </w:r>
    </w:p>
    <w:p>
      <w:pPr>
        <w:pBdr>
          <w:bottom w:val="single" w:sz="6" w:space="1" w:color="00C2A8"/>
        </w:pBdr>
        <w:spacing w:before="0" w:after="120"/>
      </w:pPr>
    </w:p>
    <w:p>
      <w:pPr>
        <w:spacing w:before="0" w:after="160"/>
      </w:pPr>
      <w:r>
        <w:rPr>
          <w:rFonts w:ascii="Segoe UI" w:hAnsi="Segoe UI"/>
          <w:sz w:val="21"/>
        </w:rPr>
        <w:t>The Gantt Timeline gives you a visual, time-anchored view of your entire schedule. Use it for planning, identifying bottlenecks, and communicating timelines to stakeholders.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9" name="Picture 9"/>
                  <wp:cNvGraphicFramePr>
                    <a:graphicFrameLocks noChangeAspect="1"/>
                  </wp:cNvGraphicFramePr>
                  <a:graphic>
                    <a:graphicData uri="http://schemas.openxmlformats.org/drawingml/2006/picture">
                      <pic:pic>
                        <pic:nvPicPr>
                          <pic:cNvPr id="0" name="03_gantt_timeline.png"/>
                          <pic:cNvPicPr/>
                        </pic:nvPicPr>
                        <pic:blipFill>
                          <a:blip r:embed="rId18"/>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6.1 — The Gantt Timeline with task bars, dependency arrows, baseline overlay, and today marker.</w:t>
      </w:r>
    </w:p>
    <w:p>
      <w:pPr>
        <w:pStyle w:val="Heading2"/>
        <w:keepNext/>
        <w:spacing w:before="320" w:after="120"/>
      </w:pPr>
      <w:r>
        <w:rPr>
          <w:rFonts w:ascii="Segoe UI" w:hAnsi="Segoe UI"/>
          <w:color w:val="1E9ED5"/>
        </w:rPr>
        <w:t>5.1  Navigating the Timeline</w:t>
      </w:r>
    </w:p>
    <w:p>
      <w:pPr>
        <w:pStyle w:val="ListBullet"/>
        <w:spacing w:before="0" w:after="60"/>
        <w:ind w:left="360"/>
      </w:pPr>
      <w:r>
        <w:rPr>
          <w:rFonts w:ascii="Segoe UI" w:hAnsi="Segoe UI"/>
          <w:sz w:val="21"/>
        </w:rPr>
        <w:t>Use the Zoom controls (Day / Week / Month / Quarter) in the toolbar to adjust the visible time horizon.</w:t>
      </w:r>
    </w:p>
    <w:p>
      <w:pPr>
        <w:pStyle w:val="ListBullet"/>
        <w:spacing w:before="0" w:after="60"/>
        <w:ind w:left="360"/>
      </w:pPr>
      <w:r>
        <w:rPr>
          <w:rFonts w:ascii="Segoe UI" w:hAnsi="Segoe UI"/>
          <w:sz w:val="21"/>
        </w:rPr>
        <w:t>Scroll horizontally to move forward or backward in time.</w:t>
      </w:r>
    </w:p>
    <w:p>
      <w:pPr>
        <w:pStyle w:val="ListBullet"/>
        <w:spacing w:before="0" w:after="60"/>
        <w:ind w:left="360"/>
      </w:pPr>
      <w:r>
        <w:rPr>
          <w:rFonts w:ascii="Segoe UI" w:hAnsi="Segoe UI"/>
          <w:sz w:val="21"/>
        </w:rPr>
        <w:t>Click 'Today' to jump the view to the current date.</w:t>
      </w:r>
    </w:p>
    <w:p>
      <w:pPr>
        <w:pStyle w:val="ListBullet"/>
        <w:spacing w:before="0" w:after="60"/>
        <w:ind w:left="360"/>
      </w:pPr>
      <w:r>
        <w:rPr>
          <w:rFonts w:ascii="Segoe UI" w:hAnsi="Segoe UI"/>
          <w:sz w:val="21"/>
        </w:rPr>
        <w:t>The red vertical line marks today's date.</w:t>
      </w:r>
    </w:p>
    <w:p/>
    <w:p>
      <w:pPr>
        <w:pStyle w:val="Heading2"/>
        <w:keepNext/>
        <w:spacing w:before="320" w:after="120"/>
      </w:pPr>
      <w:r>
        <w:rPr>
          <w:rFonts w:ascii="Segoe UI" w:hAnsi="Segoe UI"/>
          <w:color w:val="1E9ED5"/>
        </w:rPr>
        <w:t>5.2  Reading Dependency Arrows</w:t>
      </w:r>
    </w:p>
    <w:p>
      <w:pPr>
        <w:spacing w:before="0" w:after="80"/>
      </w:pPr>
      <w:r>
        <w:rPr>
          <w:rFonts w:ascii="Segoe UI" w:hAnsi="Segoe UI"/>
          <w:sz w:val="21"/>
        </w:rPr>
        <w:t>Arrows connecting task bars represent dependencies. Colour indicates health:</w:t>
      </w:r>
    </w:p>
    <w:p>
      <w:pPr>
        <w:pStyle w:val="ListBullet"/>
        <w:spacing w:before="0" w:after="60"/>
        <w:ind w:left="360"/>
      </w:pPr>
      <w:r>
        <w:rPr>
          <w:rFonts w:ascii="Segoe UI" w:hAnsi="Segoe UI"/>
          <w:sz w:val="21"/>
        </w:rPr>
        <w:t>Green arrow: The predecessor task is complete. Dependency is resolved.</w:t>
      </w:r>
    </w:p>
    <w:p>
      <w:pPr>
        <w:pStyle w:val="ListBullet"/>
        <w:spacing w:before="0" w:after="60"/>
        <w:ind w:left="360"/>
      </w:pPr>
      <w:r>
        <w:rPr>
          <w:rFonts w:ascii="Segoe UI" w:hAnsi="Segoe UI"/>
          <w:sz w:val="21"/>
        </w:rPr>
        <w:t>Blue arrow: The predecessor task is in progress. Dependency is active.</w:t>
      </w:r>
    </w:p>
    <w:p>
      <w:pPr>
        <w:pStyle w:val="ListBullet"/>
        <w:spacing w:before="0" w:after="60"/>
        <w:ind w:left="360"/>
      </w:pPr>
      <w:r>
        <w:rPr>
          <w:rFonts w:ascii="Segoe UI" w:hAnsi="Segoe UI"/>
          <w:sz w:val="21"/>
        </w:rPr>
        <w:t>Red arrow: VIOLATION — the successor task starts before the predecessor finishes. Needs attention.</w:t>
      </w:r>
    </w:p>
    <w:p/>
    <w:p>
      <w:pPr>
        <w:pStyle w:val="Heading2"/>
        <w:keepNext/>
        <w:spacing w:before="320" w:after="120"/>
      </w:pPr>
      <w:r>
        <w:rPr>
          <w:rFonts w:ascii="Segoe UI" w:hAnsi="Segoe UI"/>
          <w:color w:val="1E9ED5"/>
        </w:rPr>
        <w:t>5.3  Rescheduling Tasks by Drag</w:t>
      </w:r>
    </w:p>
    <w:p>
      <w:pPr>
        <w:pStyle w:val="ListNumber"/>
        <w:spacing w:before="0" w:after="60"/>
      </w:pPr>
      <w:r>
        <w:rPr>
          <w:rFonts w:ascii="Segoe UI" w:hAnsi="Segoe UI"/>
          <w:sz w:val="21"/>
        </w:rPr>
        <w:t>Click and hold on a task bar.</w:t>
      </w:r>
    </w:p>
    <w:p>
      <w:pPr>
        <w:pStyle w:val="ListNumber"/>
        <w:spacing w:before="0" w:after="60"/>
      </w:pPr>
      <w:r>
        <w:rPr>
          <w:rFonts w:ascii="Segoe UI" w:hAnsi="Segoe UI"/>
          <w:sz w:val="21"/>
        </w:rPr>
        <w:t>Drag it left (earlier) or right (later) to the new start date.</w:t>
      </w:r>
    </w:p>
    <w:p>
      <w:pPr>
        <w:pStyle w:val="ListNumber"/>
        <w:spacing w:before="0" w:after="60"/>
      </w:pPr>
      <w:r>
        <w:rPr>
          <w:rFonts w:ascii="Segoe UI" w:hAnsi="Segoe UI"/>
          <w:sz w:val="21"/>
        </w:rPr>
        <w:t>A ghost bar shows the original position while you drag.</w:t>
      </w:r>
    </w:p>
    <w:p>
      <w:pPr>
        <w:pStyle w:val="ListNumber"/>
        <w:spacing w:before="0" w:after="60"/>
      </w:pPr>
      <w:r>
        <w:rPr>
          <w:rFonts w:ascii="Segoe UI" w:hAnsi="Segoe UI"/>
          <w:sz w:val="21"/>
        </w:rPr>
        <w:t>Release to confirm. The task's Start and Due dates are updated automatically.</w:t>
      </w:r>
    </w:p>
    <w:p>
      <w:pPr>
        <w:pStyle w:val="ListNumber"/>
        <w:spacing w:before="0" w:after="60"/>
      </w:pPr>
      <w:r>
        <w:rPr>
          <w:rFonts w:ascii="Segoe UI" w:hAnsi="Segoe UI"/>
          <w:sz w:val="21"/>
        </w:rPr>
        <w:t>If 'Cascade Dependents' is enabled, all downstream tasks shift by the same number of days.</w:t>
      </w:r>
    </w:p>
    <w:p/>
    <w:p>
      <w:pPr>
        <w:pStyle w:val="Heading2"/>
        <w:keepNext/>
        <w:spacing w:before="320" w:after="120"/>
      </w:pPr>
      <w:r>
        <w:rPr>
          <w:rFonts w:ascii="Segoe UI" w:hAnsi="Segoe UI"/>
          <w:color w:val="1E9ED5"/>
        </w:rPr>
        <w:t>5.4  Enabling Baseline Overlay</w:t>
      </w:r>
    </w:p>
    <w:p>
      <w:pPr>
        <w:pStyle w:val="ListNumber"/>
        <w:spacing w:before="0" w:after="60"/>
      </w:pPr>
      <w:r>
        <w:rPr>
          <w:rFonts w:ascii="Segoe UI" w:hAnsi="Segoe UI"/>
          <w:sz w:val="21"/>
        </w:rPr>
        <w:t>Click the 'Show Baseline' toggle in the Gantt toolbar.</w:t>
      </w:r>
    </w:p>
    <w:p>
      <w:pPr>
        <w:pStyle w:val="ListNumber"/>
        <w:spacing w:before="0" w:after="60"/>
      </w:pPr>
      <w:r>
        <w:rPr>
          <w:rFonts w:ascii="Segoe UI" w:hAnsi="Segoe UI"/>
          <w:sz w:val="21"/>
        </w:rPr>
        <w:t>Semi-transparent ghost bars appear behind the current task bars showing the captured baseline dates.</w:t>
      </w:r>
    </w:p>
    <w:p>
      <w:pPr>
        <w:pStyle w:val="ListNumber"/>
        <w:spacing w:before="0" w:after="60"/>
      </w:pPr>
      <w:r>
        <w:rPr>
          <w:rFonts w:ascii="Segoe UI" w:hAnsi="Segoe UI"/>
          <w:sz w:val="21"/>
        </w:rPr>
        <w:t>Tasks ahead of baseline: current bar is to the left of the ghost bar.</w:t>
      </w:r>
    </w:p>
    <w:p>
      <w:pPr>
        <w:pStyle w:val="ListNumber"/>
        <w:spacing w:before="0" w:after="60"/>
      </w:pPr>
      <w:r>
        <w:rPr>
          <w:rFonts w:ascii="Segoe UI" w:hAnsi="Segoe UI"/>
          <w:sz w:val="21"/>
        </w:rPr>
        <w:t>Tasks behind baseline: current bar is to the right of the ghost bar (schedule slippage).</w:t>
      </w:r>
    </w:p>
    <w:p>
      <w:r>
        <w:br w:type="page"/>
      </w:r>
    </w:p>
    <w:p>
      <w:pPr>
        <w:pStyle w:val="Heading1"/>
        <w:keepNext/>
        <w:spacing w:before="480" w:after="160"/>
      </w:pPr>
      <w:r>
        <w:rPr>
          <w:rFonts w:ascii="Segoe UI" w:hAnsi="Segoe UI"/>
          <w:color w:val="0D1B2A"/>
        </w:rPr>
        <w:t>Chapter 7 — Weekly Scheduler &amp; Conflict Resolution</w:t>
      </w:r>
    </w:p>
    <w:p>
      <w:pPr>
        <w:pBdr>
          <w:bottom w:val="single" w:sz="6" w:space="1" w:color="00C2A8"/>
        </w:pBdr>
        <w:spacing w:before="0" w:after="120"/>
      </w:pPr>
    </w:p>
    <w:p>
      <w:pPr>
        <w:spacing w:before="0" w:after="160"/>
      </w:pPr>
      <w:r>
        <w:rPr>
          <w:rFonts w:ascii="Segoe UI" w:hAnsi="Segoe UI"/>
          <w:sz w:val="21"/>
        </w:rPr>
        <w:t>The Weekly Scheduler shows you exactly how much work is assigned to each team member each week — and alerts you immediately when someone is over-allocated.</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0" name="Picture 10"/>
                  <wp:cNvGraphicFramePr>
                    <a:graphicFrameLocks noChangeAspect="1"/>
                  </wp:cNvGraphicFramePr>
                  <a:graphic>
                    <a:graphicData uri="http://schemas.openxmlformats.org/drawingml/2006/picture">
                      <pic:pic>
                        <pic:nvPicPr>
                          <pic:cNvPr id="0" name="04_weekly_scheduler.png"/>
                          <pic:cNvPicPr/>
                        </pic:nvPicPr>
                        <pic:blipFill>
                          <a:blip r:embed="rId19"/>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7.1 — The Weekly Scheduler heatmap showing member allocations, over-allocation (red), and the Copilot panel.</w:t>
      </w:r>
    </w:p>
    <w:p>
      <w:pPr>
        <w:pStyle w:val="Heading2"/>
        <w:keepNext/>
        <w:spacing w:before="320" w:after="120"/>
      </w:pPr>
      <w:r>
        <w:rPr>
          <w:rFonts w:ascii="Segoe UI" w:hAnsi="Segoe UI"/>
          <w:color w:val="1E9ED5"/>
        </w:rPr>
        <w:t>7.1  Reading the Resource Heatmap</w:t>
      </w:r>
    </w:p>
    <w:p>
      <w:pPr>
        <w:spacing w:before="0" w:after="80"/>
      </w:pPr>
      <w:r>
        <w:rPr>
          <w:rFonts w:ascii="Segoe UI" w:hAnsi="Segoe UI"/>
          <w:sz w:val="21"/>
        </w:rPr>
        <w:t>Each row is a team member. Each column is a week. Each cell shows:</w:t>
      </w:r>
    </w:p>
    <w:p>
      <w:pPr>
        <w:pStyle w:val="ListBullet"/>
        <w:spacing w:before="0" w:after="60"/>
        <w:ind w:left="360"/>
      </w:pPr>
      <w:r>
        <w:rPr>
          <w:rFonts w:ascii="Segoe UI" w:hAnsi="Segoe UI"/>
          <w:sz w:val="21"/>
        </w:rPr>
        <w:t>Allocated hours / Available capacity (e.g., 38h / 40h).</w:t>
      </w:r>
    </w:p>
    <w:p>
      <w:pPr>
        <w:pStyle w:val="ListBullet"/>
        <w:spacing w:before="0" w:after="60"/>
        <w:ind w:left="360"/>
      </w:pPr>
      <w:r>
        <w:rPr>
          <w:rFonts w:ascii="Segoe UI" w:hAnsi="Segoe UI"/>
          <w:sz w:val="21"/>
        </w:rPr>
        <w:t>Green cells: Allocation is within capacity. No action needed.</w:t>
      </w:r>
    </w:p>
    <w:p>
      <w:pPr>
        <w:pStyle w:val="ListBullet"/>
        <w:spacing w:before="0" w:after="60"/>
        <w:ind w:left="360"/>
      </w:pPr>
      <w:r>
        <w:rPr>
          <w:rFonts w:ascii="Segoe UI" w:hAnsi="Segoe UI"/>
          <w:sz w:val="21"/>
        </w:rPr>
        <w:t>Red cells: Over-allocation. More hours assigned than the member can work that week.</w:t>
      </w:r>
    </w:p>
    <w:p>
      <w:pPr>
        <w:pStyle w:val="ListBullet"/>
        <w:spacing w:before="0" w:after="60"/>
        <w:ind w:left="360"/>
      </w:pPr>
      <w:r>
        <w:rPr>
          <w:rFonts w:ascii="Segoe UI" w:hAnsi="Segoe UI"/>
          <w:sz w:val="21"/>
        </w:rPr>
        <w:t>Grey cells: The member is on leave. No capacity available that week.</w:t>
      </w:r>
    </w:p>
    <w:p/>
    <w:p>
      <w:pPr>
        <w:pStyle w:val="Heading2"/>
        <w:keepNext/>
        <w:spacing w:before="320" w:after="120"/>
      </w:pPr>
      <w:r>
        <w:rPr>
          <w:rFonts w:ascii="Segoe UI" w:hAnsi="Segoe UI"/>
          <w:color w:val="1E9ED5"/>
        </w:rPr>
        <w:t>6.2  Resolving Conflicts Manually</w:t>
      </w:r>
    </w:p>
    <w:p>
      <w:pPr>
        <w:pStyle w:val="ListNumber"/>
        <w:spacing w:before="0" w:after="60"/>
      </w:pPr>
      <w:r>
        <w:rPr>
          <w:rFonts w:ascii="Segoe UI" w:hAnsi="Segoe UI"/>
          <w:sz w:val="21"/>
        </w:rPr>
        <w:t>Click on a red (over-allocated) cell to see which tasks are causing the conflict.</w:t>
      </w:r>
    </w:p>
    <w:p>
      <w:pPr>
        <w:pStyle w:val="ListNumber"/>
        <w:spacing w:before="0" w:after="60"/>
      </w:pPr>
      <w:r>
        <w:rPr>
          <w:rFonts w:ascii="Segoe UI" w:hAnsi="Segoe UI"/>
          <w:sz w:val="21"/>
        </w:rPr>
        <w:t>A panel appears listing all tasks assigned to that member in that week.</w:t>
      </w:r>
    </w:p>
    <w:p>
      <w:pPr>
        <w:pStyle w:val="ListNumber"/>
        <w:spacing w:before="0" w:after="60"/>
      </w:pPr>
      <w:r>
        <w:rPr>
          <w:rFonts w:ascii="Segoe UI" w:hAnsi="Segoe UI"/>
          <w:sz w:val="21"/>
        </w:rPr>
        <w:t>Click any task to open it in the Delivery Matrix inline editor.</w:t>
      </w:r>
    </w:p>
    <w:p>
      <w:pPr>
        <w:pStyle w:val="ListNumber"/>
        <w:spacing w:before="0" w:after="60"/>
      </w:pPr>
      <w:r>
        <w:rPr>
          <w:rFonts w:ascii="Segoe UI" w:hAnsi="Segoe UI"/>
          <w:sz w:val="21"/>
        </w:rPr>
        <w:t>Adjust the task dates, reassign to another team member, or reduce estimated effort.</w:t>
      </w:r>
    </w:p>
    <w:p>
      <w:pPr>
        <w:pStyle w:val="ListNumber"/>
        <w:spacing w:before="0" w:after="60"/>
      </w:pPr>
      <w:r>
        <w:rPr>
          <w:rFonts w:ascii="Segoe UI" w:hAnsi="Segoe UI"/>
          <w:sz w:val="21"/>
        </w:rPr>
        <w:t>The heatmap refreshes automatically to reflect your changes.</w:t>
      </w:r>
    </w:p>
    <w:p/>
    <w:p>
      <w:pPr>
        <w:pStyle w:val="Heading2"/>
        <w:keepNext/>
        <w:spacing w:before="320" w:after="120"/>
      </w:pPr>
      <w:r>
        <w:rPr>
          <w:rFonts w:ascii="Segoe UI" w:hAnsi="Segoe UI"/>
          <w:color w:val="1E9ED5"/>
        </w:rPr>
        <w:t>6.3  Using the Copilot — Automated Conflict Resolution</w:t>
      </w:r>
    </w:p>
    <w:p>
      <w:pPr>
        <w:spacing w:before="0" w:after="80"/>
      </w:pPr>
      <w:r>
        <w:rPr>
          <w:rFonts w:ascii="Segoe UI" w:hAnsi="Segoe UI"/>
          <w:sz w:val="21"/>
        </w:rPr>
        <w:t>The Copilot can automatically resolve all resource conflicts in one click. It works safely in Sandbox mode so you can review the changes before committing them.</w:t>
      </w:r>
    </w:p>
    <w:p>
      <w:pPr>
        <w:pStyle w:val="ListNumber"/>
        <w:spacing w:before="0" w:after="60"/>
      </w:pPr>
      <w:r>
        <w:rPr>
          <w:rFonts w:ascii="Segoe UI" w:hAnsi="Segoe UI"/>
          <w:sz w:val="21"/>
        </w:rPr>
        <w:t>Click 'Enable Sandbox' at the top of the Scheduler.</w:t>
      </w:r>
    </w:p>
    <w:p>
      <w:pPr>
        <w:pStyle w:val="ListNumber"/>
        <w:spacing w:before="0" w:after="60"/>
      </w:pPr>
      <w:r>
        <w:rPr>
          <w:rFonts w:ascii="Segoe UI" w:hAnsi="Segoe UI"/>
          <w:sz w:val="21"/>
        </w:rPr>
        <w:t>Click 'Open Copilot Cockpit'. The diagnostics panel shows all detected conflicts.</w:t>
      </w:r>
    </w:p>
    <w:p>
      <w:pPr>
        <w:pStyle w:val="ListNumber"/>
        <w:spacing w:before="0" w:after="60"/>
      </w:pPr>
      <w:r>
        <w:rPr>
          <w:rFonts w:ascii="Segoe UI" w:hAnsi="Segoe UI"/>
          <w:sz w:val="21"/>
        </w:rPr>
        <w:t>Review the list of conflicts: over-allocations, dependency violations, unassigned tasks.</w:t>
      </w:r>
    </w:p>
    <w:p>
      <w:pPr>
        <w:pStyle w:val="ListNumber"/>
        <w:spacing w:before="0" w:after="60"/>
      </w:pPr>
      <w:r>
        <w:rPr>
          <w:rFonts w:ascii="Segoe UI" w:hAnsi="Segoe UI"/>
          <w:sz w:val="21"/>
        </w:rPr>
        <w:t>Click 'Resolve All Conflicts'. The Copilot analyses each conflict and applies one of three fixes:</w:t>
      </w:r>
    </w:p>
    <w:p>
      <w:pPr>
        <w:pStyle w:val="ListBullet"/>
        <w:spacing w:before="0" w:after="60"/>
        <w:ind w:left="720"/>
      </w:pPr>
      <w:r>
        <w:rPr>
          <w:rFonts w:ascii="Segoe UI" w:hAnsi="Segoe UI"/>
          <w:sz w:val="21"/>
        </w:rPr>
        <w:t>Auto-Sequence: Pushes conflicting tasks end-to-end so dependencies are not violated.</w:t>
      </w:r>
    </w:p>
    <w:p>
      <w:pPr>
        <w:pStyle w:val="ListBullet"/>
        <w:spacing w:before="0" w:after="60"/>
        <w:ind w:left="720"/>
      </w:pPr>
      <w:r>
        <w:rPr>
          <w:rFonts w:ascii="Segoe UI" w:hAnsi="Segoe UI"/>
          <w:sz w:val="21"/>
        </w:rPr>
        <w:t>Smart Reassign: Moves a task to a role-matched team member with spare capacity.</w:t>
      </w:r>
    </w:p>
    <w:p>
      <w:pPr>
        <w:pStyle w:val="ListBullet"/>
        <w:spacing w:before="0" w:after="60"/>
        <w:ind w:left="720"/>
      </w:pPr>
      <w:r>
        <w:rPr>
          <w:rFonts w:ascii="Segoe UI" w:hAnsi="Segoe UI"/>
          <w:sz w:val="21"/>
        </w:rPr>
        <w:t>Cascade Date Shift: Adjusts all downstream dependent tasks to maintain schedule coherence.</w:t>
      </w:r>
    </w:p>
    <w:p>
      <w:pPr>
        <w:pStyle w:val="ListNumber"/>
        <w:spacing w:before="0" w:after="60"/>
      </w:pPr>
      <w:r>
        <w:rPr>
          <w:rFonts w:ascii="Segoe UI" w:hAnsi="Segoe UI"/>
          <w:sz w:val="21"/>
        </w:rPr>
        <w:t>Review the 'Proposed Changes' summary in the Copilot panel.</w:t>
      </w:r>
    </w:p>
    <w:p>
      <w:pPr>
        <w:pStyle w:val="ListNumber"/>
        <w:spacing w:before="0" w:after="60"/>
      </w:pPr>
      <w:r>
        <w:rPr>
          <w:rFonts w:ascii="Segoe UI" w:hAnsi="Segoe UI"/>
          <w:sz w:val="21"/>
        </w:rPr>
        <w:t>Click 'Commit' to apply changes to your live schedule, or 'Discard' to cancel.</w:t>
      </w:r>
    </w:p>
    <w:p/>
    <w:tbl>
      <w:tblPr>
        <w:tblW w:type="auto" w:w="0"/>
        <w:jc w:val="center"/>
        <w:tblLook w:firstColumn="1" w:firstRow="1" w:lastColumn="0" w:lastRow="0" w:noHBand="0" w:noVBand="1" w:val="04A0"/>
      </w:tblPr>
      <w:tblGrid>
        <w:gridCol w:w="8640"/>
      </w:tblGrid>
      <w:tr>
        <w:tc>
          <w:tcPr>
            <w:tcW w:type="dxa" w:w="8640"/>
            <w:shd w:val="clear" w:color="auto" w:fill="EDE7F6"/>
            <w:tcMar>
              <w:top w:w="120" w:type="dxa"/>
              <w:bottom w:w="120" w:type="dxa"/>
              <w:left w:w="180" w:type="dxa"/>
              <w:right w:w="180" w:type="dxa"/>
            </w:tcMar>
            <w:tcBorders>
              <w:top w:val="none"/>
              <w:bottom w:val="none"/>
              <w:left w:val="single" w:sz="28" w:color="5E35B1"/>
              <w:right w:val="none"/>
            </w:tcBorders>
          </w:tcPr>
          <w:p>
            <w:pPr>
              <w:spacing w:before="40" w:after="40" w:line="276" w:lineRule="auto"/>
            </w:pPr>
            <w:r>
              <w:rPr>
                <w:rFonts w:ascii="Segoe UI" w:hAnsi="Segoe UI"/>
                <w:b/>
                <w:color w:val="1A237E"/>
                <w:sz w:val="19"/>
              </w:rPr>
              <w:t xml:space="preserve">📋 BUSINESS RULE  </w:t>
            </w:r>
          </w:p>
          <w:p>
            <w:pPr>
              <w:spacing w:before="40" w:after="40" w:line="276" w:lineRule="auto"/>
            </w:pPr>
            <w:r>
              <w:rPr>
                <w:rFonts w:ascii="Segoe UI" w:hAnsi="Segoe UI"/>
                <w:color w:val="1C1C1E"/>
                <w:sz w:val="19"/>
              </w:rPr>
              <w:t>The Copilot is designed to make smart, conservative choices. It will never reassign a task to a member with a different role, and it always preserves task durations when shifting dates.</w:t>
            </w:r>
          </w:p>
        </w:tc>
      </w:tr>
    </w:tbl>
    <w:p>
      <w:pPr>
        <w:spacing w:after="80"/>
      </w:pPr>
    </w:p>
    <w:p>
      <w:r>
        <w:br w:type="page"/>
      </w:r>
    </w:p>
    <w:p>
      <w:pPr>
        <w:pStyle w:val="Heading1"/>
        <w:keepNext/>
        <w:spacing w:before="480" w:after="160"/>
      </w:pPr>
      <w:r>
        <w:rPr>
          <w:rFonts w:ascii="Segoe UI" w:hAnsi="Segoe UI"/>
          <w:color w:val="0D1B2A"/>
        </w:rPr>
        <w:t>Chapter 8 — RAID Register</w:t>
      </w:r>
    </w:p>
    <w:p>
      <w:pPr>
        <w:pBdr>
          <w:bottom w:val="single" w:sz="6" w:space="1" w:color="00C2A8"/>
        </w:pBdr>
        <w:spacing w:before="0" w:after="120"/>
      </w:pPr>
    </w:p>
    <w:p>
      <w:pPr>
        <w:spacing w:before="0" w:after="160"/>
      </w:pPr>
      <w:r>
        <w:rPr>
          <w:rFonts w:ascii="Segoe UI" w:hAnsi="Segoe UI"/>
          <w:sz w:val="21"/>
        </w:rPr>
        <w:t>The RAID Register is your project's formal risk and issue management system. Use it to track all Risks, Assumptions, Issues, and Dependencies throughout the project lifecycle.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1" name="Picture 11"/>
                  <wp:cNvGraphicFramePr>
                    <a:graphicFrameLocks noChangeAspect="1"/>
                  </wp:cNvGraphicFramePr>
                  <a:graphic>
                    <a:graphicData uri="http://schemas.openxmlformats.org/drawingml/2006/picture">
                      <pic:pic>
                        <pic:nvPicPr>
                          <pic:cNvPr id="0" name="04_weekly_scheduler.png"/>
                          <pic:cNvPicPr/>
                        </pic:nvPicPr>
                        <pic:blipFill>
                          <a:blip r:embed="rId19"/>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7.1 — The RAID Register showing the risk exposure matrix and the item list.</w:t>
      </w:r>
    </w:p>
    <w:p>
      <w:pPr>
        <w:pStyle w:val="Heading2"/>
        <w:keepNext/>
        <w:spacing w:before="320" w:after="120"/>
      </w:pPr>
      <w:r>
        <w:rPr>
          <w:rFonts w:ascii="Segoe UI" w:hAnsi="Segoe UI"/>
          <w:color w:val="1E9ED5"/>
        </w:rPr>
        <w:t>7.1  Logging a New RAID Item</w:t>
      </w:r>
    </w:p>
    <w:p>
      <w:pPr>
        <w:pStyle w:val="ListNumber"/>
        <w:spacing w:before="0" w:after="60"/>
      </w:pPr>
      <w:r>
        <w:rPr>
          <w:rFonts w:ascii="Segoe UI" w:hAnsi="Segoe UI"/>
          <w:sz w:val="21"/>
        </w:rPr>
        <w:t>Navigate to the RAID Register module.</w:t>
      </w:r>
    </w:p>
    <w:p>
      <w:pPr>
        <w:pStyle w:val="ListNumber"/>
        <w:spacing w:before="0" w:after="60"/>
      </w:pPr>
      <w:r>
        <w:rPr>
          <w:rFonts w:ascii="Segoe UI" w:hAnsi="Segoe UI"/>
          <w:sz w:val="21"/>
        </w:rPr>
        <w:t>Click '+ Add Item'.</w:t>
      </w:r>
    </w:p>
    <w:p>
      <w:pPr>
        <w:pStyle w:val="ListNumber"/>
        <w:spacing w:before="0" w:after="60"/>
      </w:pPr>
      <w:r>
        <w:rPr>
          <w:rFonts w:ascii="Segoe UI" w:hAnsi="Segoe UI"/>
          <w:sz w:val="21"/>
        </w:rPr>
        <w:t>The RAID logging flyout panel appears, allowing comprehensive details to be set.</w:t>
      </w:r>
    </w:p>
    <w:p>
      <w:pPr>
        <w:pStyle w:val="ListNumber"/>
        <w:spacing w:before="0" w:after="60"/>
      </w:pPr>
      <w:r>
        <w:rPr>
          <w:rFonts w:ascii="Segoe UI" w:hAnsi="Segoe UI"/>
          <w:sz w:val="21"/>
        </w:rPr>
        <w:t>Select the Type: Risk / Assumption / Issue / Dependency.</w:t>
      </w:r>
    </w:p>
    <w:p>
      <w:pPr>
        <w:pStyle w:val="ListNumber"/>
        <w:spacing w:before="0" w:after="60"/>
      </w:pPr>
      <w:r>
        <w:rPr>
          <w:rFonts w:ascii="Segoe UI" w:hAnsi="Segoe UI"/>
          <w:sz w:val="21"/>
        </w:rPr>
        <w:t>Enter a clear, specific title (e.g., 'Key backend developer may leave before Phase 2 completion').</w:t>
      </w:r>
    </w:p>
    <w:p>
      <w:pPr>
        <w:pStyle w:val="ListNumber"/>
        <w:spacing w:before="0" w:after="60"/>
      </w:pPr>
      <w:r>
        <w:rPr>
          <w:rFonts w:ascii="Segoe UI" w:hAnsi="Segoe UI"/>
          <w:sz w:val="21"/>
        </w:rPr>
        <w:t>Fill in Description, Impact, Probability (for Risks), and Severity.</w:t>
      </w:r>
    </w:p>
    <w:p>
      <w:pPr>
        <w:pStyle w:val="ListNumber"/>
        <w:spacing w:before="0" w:after="60"/>
      </w:pPr>
      <w:r>
        <w:rPr>
          <w:rFonts w:ascii="Segoe UI" w:hAnsi="Segoe UI"/>
          <w:sz w:val="21"/>
        </w:rPr>
        <w:t>Assign an Owner from the team member list.</w:t>
      </w:r>
    </w:p>
    <w:p>
      <w:pPr>
        <w:pStyle w:val="ListNumber"/>
        <w:spacing w:before="0" w:after="60"/>
      </w:pPr>
      <w:r>
        <w:rPr>
          <w:rFonts w:ascii="Segoe UI" w:hAnsi="Segoe UI"/>
          <w:sz w:val="21"/>
        </w:rPr>
        <w:t>Enter a Mitigation Strategy and a Target Closure Date.</w:t>
      </w:r>
    </w:p>
    <w:p>
      <w:pPr>
        <w:pStyle w:val="ListNumber"/>
        <w:spacing w:before="0" w:after="60"/>
      </w:pPr>
      <w:r>
        <w:rPr>
          <w:rFonts w:ascii="Segoe UI" w:hAnsi="Segoe UI"/>
          <w:sz w:val="21"/>
        </w:rPr>
        <w:t>Click Save. The Exposure Score is calculated automatically.</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2" name="Picture 12"/>
                  <wp:cNvGraphicFramePr>
                    <a:graphicFrameLocks noChangeAspect="1"/>
                  </wp:cNvGraphicFramePr>
                  <a:graphic>
                    <a:graphicData uri="http://schemas.openxmlformats.org/drawingml/2006/picture">
                      <pic:pic>
                        <pic:nvPicPr>
                          <pic:cNvPr id="0" name="13_add_raid_flyout.png"/>
                          <pic:cNvPicPr/>
                        </pic:nvPicPr>
                        <pic:blipFill>
                          <a:blip r:embed="rId20"/>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7.2 — Logging/Editing a RAID item with mitigation strategy, owner select, and auto-exposure calculation.</w:t>
      </w:r>
    </w:p>
    <w:p/>
    <w:p>
      <w:pPr>
        <w:pStyle w:val="Heading2"/>
        <w:keepNext/>
        <w:spacing w:before="320" w:after="120"/>
      </w:pPr>
      <w:r>
        <w:rPr>
          <w:rFonts w:ascii="Segoe UI" w:hAnsi="Segoe UI"/>
          <w:color w:val="1E9ED5"/>
        </w:rPr>
        <w:t>7.2  Understanding the Exposure Score</w:t>
      </w:r>
    </w:p>
    <w:p>
      <w:pPr>
        <w:spacing w:before="0" w:after="80"/>
      </w:pPr>
      <w:r>
        <w:rPr>
          <w:rFonts w:ascii="Segoe UI" w:hAnsi="Segoe UI"/>
          <w:sz w:val="21"/>
        </w:rPr>
        <w:t>Exposure Score = Probability x Impact. Both use a 1-3 scale:</w:t>
      </w:r>
    </w:p>
    <w:tbl>
      <w:tblPr>
        <w:tblW w:type="auto" w:w="0"/>
        <w:jc w:val="center"/>
        <w:tblLook w:firstColumn="1" w:firstRow="1" w:lastColumn="0" w:lastRow="0" w:noHBand="0" w:noVBand="1" w:val="04A0"/>
      </w:tblPr>
      <w:tblGrid>
        <w:gridCol w:w="2880"/>
        <w:gridCol w:w="2880"/>
        <w:gridCol w:w="2880"/>
      </w:tblGrid>
      <w:tr>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Score</w:t>
            </w:r>
          </w:p>
        </w:tc>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Label</w:t>
            </w:r>
          </w:p>
        </w:tc>
        <w:tc>
          <w:tcPr>
            <w:tcW w:type="dxa" w:w="57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Recommended Action</w:t>
            </w:r>
          </w:p>
        </w:tc>
      </w:tr>
      <w:tr>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7-9</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 (Red)</w:t>
            </w:r>
          </w:p>
        </w:tc>
        <w:tc>
          <w:tcPr>
            <w:tcW w:type="dxa" w:w="57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Immediate action required. Escalate to project sponsor. Report weekly.</w:t>
            </w:r>
          </w:p>
        </w:tc>
      </w:tr>
      <w:tr>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4-6</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Medium (Amber)</w:t>
            </w:r>
          </w:p>
        </w:tc>
        <w:tc>
          <w:tcPr>
            <w:tcW w:type="dxa" w:w="57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monitoring required. Mitigation plan must be agreed within 5 days.</w:t>
            </w:r>
          </w:p>
        </w:tc>
      </w:tr>
      <w:tr>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1-3</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Low (Green)</w:t>
            </w:r>
          </w:p>
        </w:tc>
        <w:tc>
          <w:tcPr>
            <w:tcW w:type="dxa" w:w="57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and review bi-weekly. No immediate action unless score increases.</w:t>
            </w:r>
          </w:p>
        </w:tc>
      </w:tr>
    </w:tbl>
    <w:p>
      <w:pPr>
        <w:spacing w:after="160"/>
      </w:pPr>
    </w:p>
    <w:p>
      <w:pPr>
        <w:pStyle w:val="Heading2"/>
        <w:keepNext/>
        <w:spacing w:before="320" w:after="120"/>
      </w:pPr>
      <w:r>
        <w:rPr>
          <w:rFonts w:ascii="Segoe UI" w:hAnsi="Segoe UI"/>
          <w:color w:val="1E9ED5"/>
        </w:rPr>
        <w:t>7.3  Managing Item Lifecycle</w:t>
      </w:r>
    </w:p>
    <w:p>
      <w:pPr>
        <w:spacing w:before="0" w:after="80"/>
      </w:pPr>
      <w:r>
        <w:rPr>
          <w:rFonts w:ascii="Segoe UI" w:hAnsi="Segoe UI"/>
          <w:sz w:val="21"/>
        </w:rPr>
        <w:t>Each RAID item has a status that reflects where it is in the management lifecycle:</w:t>
      </w:r>
    </w:p>
    <w:p>
      <w:pPr>
        <w:pStyle w:val="ListBullet"/>
        <w:spacing w:before="0" w:after="60"/>
        <w:ind w:left="360"/>
      </w:pPr>
      <w:r>
        <w:rPr>
          <w:rFonts w:ascii="Segoe UI" w:hAnsi="Segoe UI"/>
          <w:sz w:val="21"/>
        </w:rPr>
        <w:t>Identified: Newly logged. Awaiting owner assignment and mitigation planning.</w:t>
      </w:r>
    </w:p>
    <w:p>
      <w:pPr>
        <w:pStyle w:val="ListBullet"/>
        <w:spacing w:before="0" w:after="60"/>
        <w:ind w:left="360"/>
      </w:pPr>
      <w:r>
        <w:rPr>
          <w:rFonts w:ascii="Segoe UI" w:hAnsi="Segoe UI"/>
          <w:sz w:val="21"/>
        </w:rPr>
        <w:t>Active: Owner assigned. Mitigation in progress. Monitored weekly.</w:t>
      </w:r>
    </w:p>
    <w:p>
      <w:pPr>
        <w:pStyle w:val="ListBullet"/>
        <w:spacing w:before="0" w:after="60"/>
        <w:ind w:left="360"/>
      </w:pPr>
      <w:r>
        <w:rPr>
          <w:rFonts w:ascii="Segoe UI" w:hAnsi="Segoe UI"/>
          <w:sz w:val="21"/>
        </w:rPr>
        <w:t>Mitigated: Mitigation actions completed. Monitoring for recurrence over 2 weeks.</w:t>
      </w:r>
    </w:p>
    <w:p>
      <w:pPr>
        <w:pStyle w:val="ListBullet"/>
        <w:spacing w:before="0" w:after="60"/>
        <w:ind w:left="360"/>
      </w:pPr>
      <w:r>
        <w:rPr>
          <w:rFonts w:ascii="Segoe UI" w:hAnsi="Segoe UI"/>
          <w:sz w:val="21"/>
        </w:rPr>
        <w:t>Realized (Risks only): The risk event occurred. Item should be converted to an Issue.</w:t>
      </w:r>
    </w:p>
    <w:p>
      <w:pPr>
        <w:pStyle w:val="ListBullet"/>
        <w:spacing w:before="0" w:after="60"/>
        <w:ind w:left="360"/>
      </w:pPr>
      <w:r>
        <w:rPr>
          <w:rFonts w:ascii="Segoe UI" w:hAnsi="Segoe UI"/>
          <w:sz w:val="21"/>
        </w:rPr>
        <w:t>Closed: Item fully resolved. Archived for reporting purposes.</w:t>
      </w:r>
    </w:p>
    <w:p>
      <w:pPr>
        <w:pStyle w:val="Heading2"/>
        <w:keepNext/>
        <w:spacing w:before="320" w:after="120"/>
      </w:pPr>
      <w:r>
        <w:rPr>
          <w:rFonts w:ascii="Segoe UI" w:hAnsi="Segoe UI"/>
          <w:color w:val="1E9ED5"/>
        </w:rPr>
        <w:t>7.4  Field Reference: RAID Item Business Object</w:t>
      </w:r>
    </w:p>
    <w:p>
      <w:pPr>
        <w:spacing w:before="0" w:after="120"/>
      </w:pPr>
      <w:r>
        <w:rPr>
          <w:rFonts w:ascii="Segoe UI" w:hAnsi="Segoe UI"/>
          <w:sz w:val="21"/>
        </w:rPr>
        <w:t>This section defines the data fields that govern RAID register entries. RAID items dictate project threat metrics and impact the overall Health Index.</w:t>
      </w:r>
    </w:p>
    <w:tbl>
      <w:tblPr>
        <w:tblW w:type="auto" w:w="0"/>
        <w:jc w:val="center"/>
        <w:tblLook w:firstColumn="1" w:firstRow="1" w:lastColumn="0" w:lastRow="0" w:noHBand="0" w:noVBand="1" w:val="04A0"/>
      </w:tblPr>
      <w:tblGrid>
        <w:gridCol w:w="1728"/>
        <w:gridCol w:w="1728"/>
        <w:gridCol w:w="1728"/>
        <w:gridCol w:w="1728"/>
        <w:gridCol w:w="1728"/>
      </w:tblGrid>
      <w:tr>
        <w:tc>
          <w:tcPr>
            <w:tcW w:type="dxa" w:w="158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 Name</w:t>
            </w:r>
          </w:p>
        </w:tc>
        <w:tc>
          <w:tcPr>
            <w:tcW w:type="dxa" w:w="158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 / Format</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UI Required?</w:t>
            </w:r>
          </w:p>
        </w:tc>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Validation / Allowed Values</w:t>
            </w:r>
          </w:p>
        </w:tc>
        <w:tc>
          <w:tcPr>
            <w:tcW w:type="dxa" w:w="316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 / Cross-Module Effect</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Type</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Risk / Assumption / Issue / Dependency.</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Entity class. Risks compute exposure; Issues track active blocks.</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Title</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Non-empty. Max 100 chars.</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Short descriptive title shown in lists and executive widgets.</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Description</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Free text description.</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Detailed background of the threat, assumption, or blocker.</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Identified / Active / Mitigated / Closed / Realized.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items require Owner. Reaching Realized converts Risks to Issues.</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Impact</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High (3) / Medium (2) / Low (1).</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Severity multiplier. Used in Risk Exposure calculations.</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Probability</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 (Risks)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High (3) / Medium (2) / Low (1).</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Probability multiplier (Risks only). Multiplied by impact for Exposure.</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Exposure Score</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Calculated: 1 to 9.</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Risk priority. Probability x Impact. Scores &gt;= 7 flag red alerts.</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Owner</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 (Active)</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Member name.</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Responsible person for mitigation. Must match active team members.</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Mitigation</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 (Active)</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Free text.</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Mitigation plan or resolution step to manage or close the item.</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Target Date</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Date (YYYY-MM-DD)</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 (Active)</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Must be future date.</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Committed resolution date. Overdue targets trigger warning alerts.</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Raised Date</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Date (YYYY-MM-DD)</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Defaults to today.</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Date logged. Tracks aging of RAID risks and issues.</w:t>
            </w:r>
          </w:p>
        </w:tc>
      </w:tr>
    </w:tbl>
    <w:p>
      <w:pPr>
        <w:spacing w:after="160"/>
      </w:pPr>
    </w:p>
    <w:p>
      <w:r>
        <w:br w:type="page"/>
      </w:r>
    </w:p>
    <w:p>
      <w:pPr>
        <w:pStyle w:val="Heading1"/>
        <w:keepNext/>
        <w:spacing w:before="480" w:after="160"/>
      </w:pPr>
      <w:r>
        <w:rPr>
          <w:rFonts w:ascii="Segoe UI" w:hAnsi="Segoe UI"/>
          <w:color w:val="0D1B2A"/>
        </w:rPr>
        <w:t>Chapter 9 — Team Capacity Hub</w:t>
      </w:r>
    </w:p>
    <w:p>
      <w:pPr>
        <w:pBdr>
          <w:bottom w:val="single" w:sz="6" w:space="1" w:color="00C2A8"/>
        </w:pBdr>
        <w:spacing w:before="0" w:after="120"/>
      </w:pPr>
    </w:p>
    <w:p>
      <w:pPr>
        <w:spacing w:before="0" w:after="160"/>
      </w:pPr>
      <w:r>
        <w:rPr>
          <w:rFonts w:ascii="Segoe UI" w:hAnsi="Segoe UI"/>
          <w:sz w:val="21"/>
        </w:rPr>
        <w:t>The Team Capacity Hub is where you manage your team — adding members, setting their work capacity, and recording planned leave.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3" name="Picture 13"/>
                  <wp:cNvGraphicFramePr>
                    <a:graphicFrameLocks noChangeAspect="1"/>
                  </wp:cNvGraphicFramePr>
                  <a:graphic>
                    <a:graphicData uri="http://schemas.openxmlformats.org/drawingml/2006/picture">
                      <pic:pic>
                        <pic:nvPicPr>
                          <pic:cNvPr id="0" name="06_team_capacity_hub.png"/>
                          <pic:cNvPicPr/>
                        </pic:nvPicPr>
                        <pic:blipFill>
                          <a:blip r:embed="rId21"/>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9.1 — The Team Capacity Hub showing member cards, utilisation bars, and the add member form.</w:t>
      </w:r>
    </w:p>
    <w:p>
      <w:pPr>
        <w:pStyle w:val="Heading2"/>
        <w:keepNext/>
        <w:spacing w:before="320" w:after="120"/>
      </w:pPr>
      <w:r>
        <w:rPr>
          <w:rFonts w:ascii="Segoe UI" w:hAnsi="Segoe UI"/>
          <w:color w:val="1E9ED5"/>
        </w:rPr>
        <w:t>8.1  Adding a Team Member</w:t>
      </w:r>
    </w:p>
    <w:p>
      <w:pPr>
        <w:pStyle w:val="ListNumber"/>
        <w:spacing w:before="0" w:after="60"/>
      </w:pPr>
      <w:r>
        <w:rPr>
          <w:rFonts w:ascii="Segoe UI" w:hAnsi="Segoe UI"/>
          <w:sz w:val="21"/>
        </w:rPr>
        <w:t>Click '+ Add Member' in the Team Capacity Hub.</w:t>
      </w:r>
    </w:p>
    <w:p>
      <w:pPr>
        <w:pStyle w:val="ListNumber"/>
        <w:spacing w:before="0" w:after="60"/>
      </w:pPr>
      <w:r>
        <w:rPr>
          <w:rFonts w:ascii="Segoe UI" w:hAnsi="Segoe UI"/>
          <w:sz w:val="21"/>
        </w:rPr>
        <w:t>Enter the member's full name, role (e.g., Backend Developer, QA Engineer), and current status (Active).</w:t>
      </w:r>
    </w:p>
    <w:p>
      <w:pPr>
        <w:pStyle w:val="ListNumber"/>
        <w:spacing w:before="0" w:after="60"/>
      </w:pPr>
      <w:r>
        <w:rPr>
          <w:rFonts w:ascii="Segoe UI" w:hAnsi="Segoe UI"/>
          <w:sz w:val="21"/>
        </w:rPr>
        <w:t>Set their Weekly Hour Cap (default: 40 hours) and Utilisation Rate (1.0 = full time, 0.5 = part time).</w:t>
      </w:r>
    </w:p>
    <w:p>
      <w:pPr>
        <w:pStyle w:val="ListNumber"/>
        <w:spacing w:before="0" w:after="60"/>
      </w:pPr>
      <w:r>
        <w:rPr>
          <w:rFonts w:ascii="Segoe UI" w:hAnsi="Segoe UI"/>
          <w:sz w:val="21"/>
        </w:rPr>
        <w:t>Click Save. The member now appears in all assignee dropdowns and the Scheduler heatmap.</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4" name="Picture 14"/>
                  <wp:cNvGraphicFramePr>
                    <a:graphicFrameLocks noChangeAspect="1"/>
                  </wp:cNvGraphicFramePr>
                  <a:graphic>
                    <a:graphicData uri="http://schemas.openxmlformats.org/drawingml/2006/picture">
                      <pic:pic>
                        <pic:nvPicPr>
                          <pic:cNvPr id="0" name="14_add_member_flyout.png"/>
                          <pic:cNvPicPr/>
                        </pic:nvPicPr>
                        <pic:blipFill>
                          <a:blip r:embed="rId22"/>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8.2 — Add/Edit Team Member form showing capacity hour caps, utilization rates, and planned leaves scheduler.</w:t>
      </w:r>
    </w:p>
    <w:p/>
    <w:p>
      <w:pPr>
        <w:pStyle w:val="Heading2"/>
        <w:keepNext/>
        <w:spacing w:before="320" w:after="120"/>
      </w:pPr>
      <w:r>
        <w:rPr>
          <w:rFonts w:ascii="Segoe UI" w:hAnsi="Segoe UI"/>
          <w:color w:val="1E9ED5"/>
        </w:rPr>
        <w:t>8.2  Recording Planned Leave</w:t>
      </w:r>
    </w:p>
    <w:p>
      <w:pPr>
        <w:pStyle w:val="ListNumber"/>
        <w:spacing w:before="0" w:after="60"/>
      </w:pPr>
      <w:r>
        <w:rPr>
          <w:rFonts w:ascii="Segoe UI" w:hAnsi="Segoe UI"/>
          <w:sz w:val="21"/>
        </w:rPr>
        <w:t>Click on a team member's card to open their profile.</w:t>
      </w:r>
    </w:p>
    <w:p>
      <w:pPr>
        <w:pStyle w:val="ListNumber"/>
        <w:spacing w:before="0" w:after="60"/>
      </w:pPr>
      <w:r>
        <w:rPr>
          <w:rFonts w:ascii="Segoe UI" w:hAnsi="Segoe UI"/>
          <w:sz w:val="21"/>
        </w:rPr>
        <w:t>Click '+ Add Leave' in the Leave Calendar section.</w:t>
      </w:r>
    </w:p>
    <w:p>
      <w:pPr>
        <w:pStyle w:val="ListNumber"/>
        <w:spacing w:before="0" w:after="60"/>
      </w:pPr>
      <w:r>
        <w:rPr>
          <w:rFonts w:ascii="Segoe UI" w:hAnsi="Segoe UI"/>
          <w:sz w:val="21"/>
        </w:rPr>
        <w:t>Select the leave start date and end date.</w:t>
      </w:r>
    </w:p>
    <w:p>
      <w:pPr>
        <w:pStyle w:val="ListNumber"/>
        <w:spacing w:before="0" w:after="60"/>
      </w:pPr>
      <w:r>
        <w:rPr>
          <w:rFonts w:ascii="Segoe UI" w:hAnsi="Segoe UI"/>
          <w:sz w:val="21"/>
        </w:rPr>
        <w:t>Click Save. The Scheduler will show the member's cells for that period as 'On Leave' (grey, zero capacity).</w:t>
      </w:r>
    </w:p>
    <w:p/>
    <w:p>
      <w:pPr>
        <w:pStyle w:val="Heading2"/>
        <w:keepNext/>
        <w:spacing w:before="320" w:after="120"/>
      </w:pPr>
      <w:r>
        <w:rPr>
          <w:rFonts w:ascii="Segoe UI" w:hAnsi="Segoe UI"/>
          <w:color w:val="1E9ED5"/>
        </w:rPr>
        <w:t>8.3  Member Status Management</w:t>
      </w:r>
    </w:p>
    <w:p>
      <w:pPr>
        <w:spacing w:before="0" w:after="80"/>
      </w:pPr>
      <w:r>
        <w:rPr>
          <w:rFonts w:ascii="Segoe UI" w:hAnsi="Segoe UI"/>
          <w:sz w:val="21"/>
        </w:rPr>
        <w:t>Updating a member's status affects their availability across all scheduling calculations:</w:t>
      </w:r>
    </w:p>
    <w:p>
      <w:pPr>
        <w:pStyle w:val="ListBullet"/>
        <w:spacing w:before="0" w:after="60"/>
        <w:ind w:left="360"/>
      </w:pPr>
      <w:r>
        <w:rPr>
          <w:rFonts w:ascii="Segoe UI" w:hAnsi="Segoe UI"/>
          <w:sz w:val="21"/>
        </w:rPr>
        <w:t>Active: Normal capacity available. Can be assigned to tasks.</w:t>
      </w:r>
    </w:p>
    <w:p>
      <w:pPr>
        <w:pStyle w:val="ListBullet"/>
        <w:spacing w:before="0" w:after="60"/>
        <w:ind w:left="360"/>
      </w:pPr>
      <w:r>
        <w:rPr>
          <w:rFonts w:ascii="Segoe UI" w:hAnsi="Segoe UI"/>
          <w:sz w:val="21"/>
        </w:rPr>
        <w:t>On Leave: Zero capacity for leave period. Scheduler shows grey cells.</w:t>
      </w:r>
    </w:p>
    <w:p>
      <w:pPr>
        <w:pStyle w:val="ListBullet"/>
        <w:spacing w:before="0" w:after="60"/>
        <w:ind w:left="360"/>
      </w:pPr>
      <w:r>
        <w:rPr>
          <w:rFonts w:ascii="Segoe UI" w:hAnsi="Segoe UI"/>
          <w:sz w:val="21"/>
        </w:rPr>
        <w:t>Other Assignment: Temporarily excluded from capacity. Existing task assignments remain.</w:t>
      </w:r>
    </w:p>
    <w:p>
      <w:pPr>
        <w:pStyle w:val="ListBullet"/>
        <w:spacing w:before="0" w:after="60"/>
        <w:ind w:left="360"/>
      </w:pPr>
      <w:r>
        <w:rPr>
          <w:rFonts w:ascii="Segoe UI" w:hAnsi="Segoe UI"/>
          <w:sz w:val="21"/>
        </w:rPr>
        <w:t>Serving Notice Period: Cannot be assigned to new tasks. Copilot will not reassign work to them.</w:t>
      </w:r>
    </w:p>
    <w:p>
      <w:pPr>
        <w:pStyle w:val="ListBullet"/>
        <w:spacing w:before="0" w:after="60"/>
        <w:ind w:left="360"/>
      </w:pPr>
      <w:r>
        <w:rPr>
          <w:rFonts w:ascii="Segoe UI" w:hAnsi="Segoe UI"/>
          <w:sz w:val="21"/>
        </w:rPr>
        <w:t>Departed: Fully removed from capacity calculations. Existing assignments remain for record.</w:t>
      </w:r>
    </w:p>
    <w:p>
      <w:pPr>
        <w:pStyle w:val="Heading2"/>
        <w:keepNext/>
        <w:spacing w:before="320" w:after="120"/>
      </w:pPr>
      <w:r>
        <w:rPr>
          <w:rFonts w:ascii="Segoe UI" w:hAnsi="Segoe UI"/>
          <w:color w:val="1E9ED5"/>
        </w:rPr>
        <w:t>8.4  Field Reference: Team Member Business Object</w:t>
      </w:r>
    </w:p>
    <w:p>
      <w:pPr>
        <w:spacing w:before="0" w:after="120"/>
      </w:pPr>
      <w:r>
        <w:rPr>
          <w:rFonts w:ascii="Segoe UI" w:hAnsi="Segoe UI"/>
          <w:sz w:val="21"/>
        </w:rPr>
        <w:t>This section documents the configuration fields for team members. Member capacity settings directly drive the resource Scheduler heatmap.</w:t>
      </w:r>
    </w:p>
    <w:tbl>
      <w:tblPr>
        <w:tblW w:type="auto" w:w="0"/>
        <w:jc w:val="center"/>
        <w:tblLook w:firstColumn="1" w:firstRow="1" w:lastColumn="0" w:lastRow="0" w:noHBand="0" w:noVBand="1" w:val="04A0"/>
      </w:tblPr>
      <w:tblGrid>
        <w:gridCol w:w="1728"/>
        <w:gridCol w:w="1728"/>
        <w:gridCol w:w="1728"/>
        <w:gridCol w:w="1728"/>
        <w:gridCol w:w="1728"/>
      </w:tblGrid>
      <w:tr>
        <w:tc>
          <w:tcPr>
            <w:tcW w:type="dxa" w:w="158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 Name</w:t>
            </w:r>
          </w:p>
        </w:tc>
        <w:tc>
          <w:tcPr>
            <w:tcW w:type="dxa" w:w="158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 / Format</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UI Required?</w:t>
            </w:r>
          </w:p>
        </w:tc>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Validation / Allowed Values</w:t>
            </w:r>
          </w:p>
        </w:tc>
        <w:tc>
          <w:tcPr>
            <w:tcW w:type="dxa" w:w="316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 / Cross-Module Effect</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Full Name</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Unique name.</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Identifier. Used in all assignee selectors and scheduler rows.</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Role</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roles list.</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Specialty (e.g. QA, Dev). Copilot limits reassignments to matched roles.</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 On Leave / notice / notice notice / Departed.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Availability state. Non-Active status removes them from allocation pools.</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Hour Cap</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&gt;= 0. Defaults to 40.</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Standard weekly work capacity limit. Red flags appear if exceeded.</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Utilisation Rate</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0.0 to 1.0. Default 1.0.</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Fractions (e.g. 0.5 for part-time). Multiplies hour cap for net capacity.</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Planned Leaves</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Date Ranges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Pairs of {start, end}.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Planned vacation blocks. Sets capacity to zero for those calendar weeks.</w:t>
            </w:r>
          </w:p>
        </w:tc>
      </w:tr>
    </w:tbl>
    <w:p>
      <w:pPr>
        <w:spacing w:after="160"/>
      </w:pPr>
    </w:p>
    <w:p>
      <w:r>
        <w:br w:type="page"/>
      </w:r>
    </w:p>
    <w:p>
      <w:pPr>
        <w:pStyle w:val="Heading1"/>
        <w:keepNext/>
        <w:spacing w:before="480" w:after="160"/>
      </w:pPr>
      <w:r>
        <w:rPr>
          <w:rFonts w:ascii="Segoe UI" w:hAnsi="Segoe UI"/>
          <w:color w:val="0D1B2A"/>
        </w:rPr>
        <w:t>Chapter 10 — Defect Tracker</w:t>
      </w:r>
    </w:p>
    <w:p>
      <w:pPr>
        <w:pBdr>
          <w:bottom w:val="single" w:sz="6" w:space="1" w:color="00C2A8"/>
        </w:pBdr>
        <w:spacing w:before="0" w:after="120"/>
      </w:pPr>
    </w:p>
    <w:p>
      <w:pPr>
        <w:spacing w:before="0" w:after="160"/>
      </w:pPr>
      <w:r>
        <w:rPr>
          <w:rFonts w:ascii="Segoe UI" w:hAnsi="Segoe UI"/>
          <w:sz w:val="21"/>
        </w:rPr>
        <w:t>The Defect Tracker manages all software defects from initial discovery through resolution and closure. Use it to ensure all bugs are tracked, assigned, and resolved within agreed SLA timeframes.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5" name="Picture 15"/>
                  <wp:cNvGraphicFramePr>
                    <a:graphicFrameLocks noChangeAspect="1"/>
                  </wp:cNvGraphicFramePr>
                  <a:graphic>
                    <a:graphicData uri="http://schemas.openxmlformats.org/drawingml/2006/picture">
                      <pic:pic>
                        <pic:nvPicPr>
                          <pic:cNvPr id="0" name="07_defect_tracker.png"/>
                          <pic:cNvPicPr/>
                        </pic:nvPicPr>
                        <pic:blipFill>
                          <a:blip r:embed="rId23"/>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10.1 — The Defect Tracker showing severity summary cards, the defect register, and the log defect form.</w:t>
      </w:r>
    </w:p>
    <w:p>
      <w:pPr>
        <w:pStyle w:val="Heading2"/>
        <w:keepNext/>
        <w:spacing w:before="320" w:after="120"/>
      </w:pPr>
      <w:r>
        <w:rPr>
          <w:rFonts w:ascii="Segoe UI" w:hAnsi="Segoe UI"/>
          <w:color w:val="1E9ED5"/>
        </w:rPr>
        <w:t>10.1  Logging a Defect</w:t>
      </w:r>
    </w:p>
    <w:p>
      <w:pPr>
        <w:pStyle w:val="ListNumber"/>
        <w:spacing w:before="0" w:after="60"/>
      </w:pPr>
      <w:r>
        <w:rPr>
          <w:rFonts w:ascii="Segoe UI" w:hAnsi="Segoe UI"/>
          <w:sz w:val="21"/>
        </w:rPr>
        <w:t>Click '+ Log Defect' in the Defect Tracker.</w:t>
      </w:r>
    </w:p>
    <w:p>
      <w:pPr>
        <w:pStyle w:val="ListNumber"/>
        <w:spacing w:before="0" w:after="60"/>
      </w:pPr>
      <w:r>
        <w:rPr>
          <w:rFonts w:ascii="Segoe UI" w:hAnsi="Segoe UI"/>
          <w:sz w:val="21"/>
        </w:rPr>
        <w:t>Enter a clear, descriptive title (e.g., 'Gantt timeline fails to load with 200+ tasks').</w:t>
      </w:r>
    </w:p>
    <w:p>
      <w:pPr>
        <w:pStyle w:val="ListNumber"/>
        <w:spacing w:before="0" w:after="60"/>
      </w:pPr>
      <w:r>
        <w:rPr>
          <w:rFonts w:ascii="Segoe UI" w:hAnsi="Segoe UI"/>
          <w:sz w:val="21"/>
        </w:rPr>
        <w:t>Select the Defect Type: Functional Bug / UI-UX Issue / Performance / Security / Data Issue / Suggestion.</w:t>
      </w:r>
    </w:p>
    <w:p>
      <w:pPr>
        <w:pStyle w:val="ListNumber"/>
        <w:spacing w:before="0" w:after="60"/>
      </w:pPr>
      <w:r>
        <w:rPr>
          <w:rFonts w:ascii="Segoe UI" w:hAnsi="Segoe UI"/>
          <w:sz w:val="21"/>
        </w:rPr>
        <w:t>Select Severity: S1 Blocker / S2 High / S3 Medium / S4 Low. This affects the Health Index and SLA timer.</w:t>
      </w:r>
    </w:p>
    <w:p>
      <w:pPr>
        <w:pStyle w:val="ListNumber"/>
        <w:spacing w:before="0" w:after="60"/>
      </w:pPr>
      <w:r>
        <w:rPr>
          <w:rFonts w:ascii="Segoe UI" w:hAnsi="Segoe UI"/>
          <w:sz w:val="21"/>
        </w:rPr>
        <w:t>Select Priority: Critical / High / Medium / Low.</w:t>
      </w:r>
    </w:p>
    <w:p>
      <w:pPr>
        <w:pStyle w:val="ListNumber"/>
        <w:spacing w:before="0" w:after="60"/>
      </w:pPr>
      <w:r>
        <w:rPr>
          <w:rFonts w:ascii="Segoe UI" w:hAnsi="Segoe UI"/>
          <w:sz w:val="21"/>
        </w:rPr>
        <w:t>Link to a Task: select the task or subtask the defect was found in.</w:t>
      </w:r>
    </w:p>
    <w:p>
      <w:pPr>
        <w:pStyle w:val="ListNumber"/>
        <w:spacing w:before="0" w:after="60"/>
      </w:pPr>
      <w:r>
        <w:rPr>
          <w:rFonts w:ascii="Segoe UI" w:hAnsi="Segoe UI"/>
          <w:sz w:val="21"/>
        </w:rPr>
        <w:t>Enter detailed Reproduction Steps so the developer can replicate the bug.</w:t>
      </w:r>
    </w:p>
    <w:p>
      <w:pPr>
        <w:pStyle w:val="ListNumber"/>
        <w:spacing w:before="0" w:after="60"/>
      </w:pPr>
      <w:r>
        <w:rPr>
          <w:rFonts w:ascii="Segoe UI" w:hAnsi="Segoe UI"/>
          <w:sz w:val="21"/>
        </w:rPr>
        <w:t>Click Save.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6" name="Picture 16"/>
                  <wp:cNvGraphicFramePr>
                    <a:graphicFrameLocks noChangeAspect="1"/>
                  </wp:cNvGraphicFramePr>
                  <a:graphic>
                    <a:graphicData uri="http://schemas.openxmlformats.org/drawingml/2006/picture">
                      <pic:pic>
                        <pic:nvPicPr>
                          <pic:cNvPr id="0" name="12_add_defect_flyout.png"/>
                          <pic:cNvPicPr/>
                        </pic:nvPicPr>
                        <pic:blipFill>
                          <a:blip r:embed="rId24"/>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9.2 — Log Defect form linking the bug to a parent task, specifying severity, and listing reproduction steps.</w:t>
      </w:r>
    </w:p>
    <w:p/>
    <w:tbl>
      <w:tblPr>
        <w:tblW w:type="auto" w:w="0"/>
        <w:jc w:val="center"/>
        <w:tblLook w:firstColumn="1" w:firstRow="1" w:lastColumn="0" w:lastRow="0" w:noHBand="0" w:noVBand="1" w:val="04A0"/>
      </w:tblPr>
      <w:tblGrid>
        <w:gridCol w:w="8640"/>
      </w:tblGrid>
      <w:tr>
        <w:tc>
          <w:tcPr>
            <w:tcW w:type="dxa" w:w="8640"/>
            <w:shd w:val="clear" w:color="auto" w:fill="FDEDEC"/>
            <w:tcMar>
              <w:top w:w="120" w:type="dxa"/>
              <w:bottom w:w="120" w:type="dxa"/>
              <w:left w:w="180" w:type="dxa"/>
              <w:right w:w="180" w:type="dxa"/>
            </w:tcMar>
            <w:tcBorders>
              <w:top w:val="none"/>
              <w:bottom w:val="none"/>
              <w:left w:val="single" w:sz="28" w:color="C0392B"/>
              <w:right w:val="none"/>
            </w:tcBorders>
          </w:tcPr>
          <w:p>
            <w:pPr>
              <w:spacing w:before="40" w:after="40" w:line="276" w:lineRule="auto"/>
            </w:pPr>
            <w:r>
              <w:rPr>
                <w:rFonts w:ascii="Segoe UI" w:hAnsi="Segoe UI"/>
                <w:b/>
                <w:color w:val="6E2222"/>
                <w:sz w:val="19"/>
              </w:rPr>
              <w:t xml:space="preserve">🛑 CAUTION  </w:t>
            </w:r>
          </w:p>
          <w:p>
            <w:pPr>
              <w:spacing w:before="40" w:after="40" w:line="276" w:lineRule="auto"/>
            </w:pPr>
            <w:r>
              <w:rPr>
                <w:rFonts w:ascii="Segoe UI" w:hAnsi="Segoe UI"/>
                <w:color w:val="1C1C1E"/>
                <w:sz w:val="19"/>
              </w:rPr>
              <w:t>S1 Blocker defects trigger an immediate red alert banner on the Overview Dashboard and a 24-hour SLA countdown. Assign an S1 immediately after logging.</w:t>
            </w:r>
          </w:p>
        </w:tc>
      </w:tr>
    </w:tbl>
    <w:p>
      <w:pPr>
        <w:spacing w:after="80"/>
      </w:pPr>
    </w:p>
    <w:p>
      <w:pPr>
        <w:pStyle w:val="Heading2"/>
        <w:keepNext/>
        <w:spacing w:before="320" w:after="120"/>
      </w:pPr>
      <w:r>
        <w:rPr>
          <w:rFonts w:ascii="Segoe UI" w:hAnsi="Segoe UI"/>
          <w:color w:val="1E9ED5"/>
        </w:rPr>
        <w:t>9.2  Managing the Defect Lifecycle</w:t>
      </w:r>
    </w:p>
    <w:p>
      <w:pPr>
        <w:spacing w:before="0" w:after="80"/>
      </w:pPr>
      <w:r>
        <w:rPr>
          <w:rFonts w:ascii="Segoe UI" w:hAnsi="Segoe UI"/>
          <w:sz w:val="21"/>
        </w:rPr>
        <w:t>Move defects through their lifecycle using the Status dropdown:</w:t>
      </w:r>
    </w:p>
    <w:p>
      <w:pPr>
        <w:pStyle w:val="ListBullet"/>
        <w:spacing w:before="0" w:after="60"/>
        <w:ind w:left="360"/>
      </w:pPr>
      <w:r>
        <w:rPr>
          <w:rFonts w:ascii="Segoe UI" w:hAnsi="Segoe UI"/>
          <w:sz w:val="21"/>
        </w:rPr>
        <w:t>New -&gt; Assigned: Engineering Manager assigns a developer.</w:t>
      </w:r>
    </w:p>
    <w:p>
      <w:pPr>
        <w:pStyle w:val="ListBullet"/>
        <w:spacing w:before="0" w:after="60"/>
        <w:ind w:left="360"/>
      </w:pPr>
      <w:r>
        <w:rPr>
          <w:rFonts w:ascii="Segoe UI" w:hAnsi="Segoe UI"/>
          <w:sz w:val="21"/>
        </w:rPr>
        <w:t>Assigned -&gt; Fixed: Developer resolves the bug and logs fix details.</w:t>
      </w:r>
    </w:p>
    <w:p>
      <w:pPr>
        <w:pStyle w:val="ListBullet"/>
        <w:spacing w:before="0" w:after="60"/>
        <w:ind w:left="360"/>
      </w:pPr>
      <w:r>
        <w:rPr>
          <w:rFonts w:ascii="Segoe UI" w:hAnsi="Segoe UI"/>
          <w:sz w:val="21"/>
        </w:rPr>
        <w:t>Fixed -&gt; Retest: QA is notified and retests the fix in the test environment.</w:t>
      </w:r>
    </w:p>
    <w:p>
      <w:pPr>
        <w:pStyle w:val="ListBullet"/>
        <w:spacing w:before="0" w:after="60"/>
        <w:ind w:left="360"/>
      </w:pPr>
      <w:r>
        <w:rPr>
          <w:rFonts w:ascii="Segoe UI" w:hAnsi="Segoe UI"/>
          <w:sz w:val="21"/>
        </w:rPr>
        <w:t>Retest -&gt; Closed: QA confirms the fix is correct. Defect removed from Health Index.</w:t>
      </w:r>
    </w:p>
    <w:p>
      <w:pPr>
        <w:pStyle w:val="ListBullet"/>
        <w:spacing w:before="0" w:after="60"/>
        <w:ind w:left="360"/>
      </w:pPr>
      <w:r>
        <w:rPr>
          <w:rFonts w:ascii="Segoe UI" w:hAnsi="Segoe UI"/>
          <w:sz w:val="21"/>
        </w:rPr>
        <w:t>Retest -&gt; Assigned (re-open): QA finds the fix incomplete. Developer is reassigned.</w:t>
      </w:r>
    </w:p>
    <w:p>
      <w:pPr>
        <w:pStyle w:val="ListBullet"/>
        <w:spacing w:before="0" w:after="60"/>
        <w:ind w:left="360"/>
      </w:pPr>
      <w:r>
        <w:rPr>
          <w:rFonts w:ascii="Segoe UI" w:hAnsi="Segoe UI"/>
          <w:sz w:val="21"/>
        </w:rPr>
        <w:t>Any -&gt; Rejected: Defect is by design or cannot be reproduced. Requires a rejection reason.</w:t>
      </w:r>
    </w:p>
    <w:p>
      <w:pPr>
        <w:pStyle w:val="Heading2"/>
        <w:keepNext/>
        <w:spacing w:before="320" w:after="120"/>
      </w:pPr>
      <w:r>
        <w:rPr>
          <w:rFonts w:ascii="Segoe UI" w:hAnsi="Segoe UI"/>
          <w:color w:val="1E9ED5"/>
        </w:rPr>
        <w:t>9.3  Field Reference: Defect Business Object</w:t>
      </w:r>
    </w:p>
    <w:p>
      <w:pPr>
        <w:spacing w:before="0" w:after="120"/>
      </w:pPr>
      <w:r>
        <w:rPr>
          <w:rFonts w:ascii="Segoe UI" w:hAnsi="Segoe UI"/>
          <w:sz w:val="21"/>
        </w:rPr>
        <w:t>This section details defect fields. Defect tracking is tightly linked to task deliverables and heavily impacts the quality rating of product modules.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58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 Name</w:t>
            </w:r>
          </w:p>
        </w:tc>
        <w:tc>
          <w:tcPr>
            <w:tcW w:type="dxa" w:w="158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 / Format</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UI Required?</w:t>
            </w:r>
          </w:p>
        </w:tc>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Validation / Allowed Values</w:t>
            </w:r>
          </w:p>
        </w:tc>
        <w:tc>
          <w:tcPr>
            <w:tcW w:type="dxa" w:w="316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 / Cross-Module Effect</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Title</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Non-empty.</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Title detailing the failure (e.g., 'Chart axis overflow').</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Type</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Bug / UI-UX / Perf / Sec / Data.</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type classification for metrics donut charts.</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Severity</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S1 Blocker / S2 High / S3 Med / S4 Low.</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Severity grading. S1 blocker triggers immediate Dashboard red banner.</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Priority</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 / High / Medium / Low.</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Resolution urgency. Dictates SLA timers for developers.</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(Enum)</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New / Assigned / Fixed / Retest / Closed / Rejected / Deferred.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Bug state. Re-opening triggers transition back to Assigned.</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Linked Task ID</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Valid TASK-NNN or ST-NNN.</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Prerequisite task. Attributes bugs directly to code modules in matrix.</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Assignee</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developer.</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Assigned developer. Must have development roles to receive assignments.</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Reproduction Steps</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Detailed text.</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Step-by-step description to reproduce defect. Required to start work.</w:t>
            </w:r>
          </w:p>
        </w:tc>
      </w:tr>
    </w:tbl>
    <w:p>
      <w:pPr>
        <w:spacing w:after="160"/>
      </w:pPr>
    </w:p>
    <w:p>
      <w:r>
        <w:br w:type="page"/>
      </w:r>
    </w:p>
    <w:p>
      <w:pPr>
        <w:pStyle w:val="Heading1"/>
        <w:keepNext/>
        <w:spacing w:before="480" w:after="160"/>
      </w:pPr>
      <w:r>
        <w:rPr>
          <w:rFonts w:ascii="Segoe UI" w:hAnsi="Segoe UI"/>
          <w:color w:val="0D1B2A"/>
        </w:rPr>
        <w:t>Chapter 11 — Reports &amp; Board Packs</w:t>
      </w:r>
    </w:p>
    <w:p>
      <w:pPr>
        <w:pBdr>
          <w:bottom w:val="single" w:sz="6" w:space="1" w:color="00C2A8"/>
        </w:pBdr>
        <w:spacing w:before="0" w:after="120"/>
      </w:pPr>
    </w:p>
    <w:p>
      <w:pPr>
        <w:spacing w:before="0" w:after="160"/>
      </w:pPr>
      <w:r>
        <w:rPr>
          <w:rFonts w:ascii="Segoe UI" w:hAnsi="Segoe UI"/>
          <w:sz w:val="21"/>
        </w:rPr>
        <w:t>The Reports module lets you generate professional stakeholder deliverables in one click — an Executive Board Pack for leadership, and a comprehensive Excel workbook for detailed project records.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7" name="Picture 17"/>
                  <wp:cNvGraphicFramePr>
                    <a:graphicFrameLocks noChangeAspect="1"/>
                  </wp:cNvGraphicFramePr>
                  <a:graphic>
                    <a:graphicData uri="http://schemas.openxmlformats.org/drawingml/2006/picture">
                      <pic:pic>
                        <pic:nvPicPr>
                          <pic:cNvPr id="0" name="08_reports_boardpack.png"/>
                          <pic:cNvPicPr/>
                        </pic:nvPicPr>
                        <pic:blipFill>
                          <a:blip r:embed="rId25"/>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10.1 — The Reports module with export options, workbook sheet map, and Board Pack preview.</w:t>
      </w:r>
    </w:p>
    <w:p>
      <w:pPr>
        <w:pStyle w:val="Heading2"/>
        <w:keepNext/>
        <w:spacing w:before="320" w:after="120"/>
      </w:pPr>
      <w:r>
        <w:rPr>
          <w:rFonts w:ascii="Segoe UI" w:hAnsi="Segoe UI"/>
          <w:color w:val="1E9ED5"/>
        </w:rPr>
        <w:t>11.1  Generating the Executive Board Pack</w:t>
      </w:r>
    </w:p>
    <w:p>
      <w:pPr>
        <w:pStyle w:val="ListNumber"/>
        <w:spacing w:before="0" w:after="60"/>
      </w:pPr>
      <w:r>
        <w:rPr>
          <w:rFonts w:ascii="Segoe UI" w:hAnsi="Segoe UI"/>
          <w:sz w:val="21"/>
        </w:rPr>
        <w:t>Navigate to the Reports module.</w:t>
      </w:r>
    </w:p>
    <w:p>
      <w:pPr>
        <w:pStyle w:val="ListNumber"/>
        <w:spacing w:before="0" w:after="60"/>
      </w:pPr>
      <w:r>
        <w:rPr>
          <w:rFonts w:ascii="Segoe UI" w:hAnsi="Segoe UI"/>
          <w:sz w:val="21"/>
        </w:rPr>
        <w:t>Click 'Generate Board Pack'.</w:t>
      </w:r>
    </w:p>
    <w:p>
      <w:pPr>
        <w:pStyle w:val="ListNumber"/>
        <w:spacing w:before="0" w:after="60"/>
      </w:pPr>
      <w:r>
        <w:rPr>
          <w:rFonts w:ascii="Segoe UI" w:hAnsi="Segoe UI"/>
          <w:sz w:val="21"/>
        </w:rPr>
        <w:t>The Board Pack is assembled automatically from live project data and displayed in the preview panel.</w:t>
      </w:r>
    </w:p>
    <w:p>
      <w:pPr>
        <w:pStyle w:val="ListNumber"/>
        <w:spacing w:before="0" w:after="60"/>
      </w:pPr>
      <w:r>
        <w:rPr>
          <w:rFonts w:ascii="Segoe UI" w:hAnsi="Segoe UI"/>
          <w:sz w:val="21"/>
        </w:rPr>
        <w:t>Review the Board Pack contents: Project Summary, Health Trend, Critical Path, Top Risks, and Team Velocity.</w:t>
      </w:r>
    </w:p>
    <w:p>
      <w:pPr>
        <w:pStyle w:val="ListNumber"/>
        <w:spacing w:before="0" w:after="60"/>
      </w:pPr>
      <w:r>
        <w:rPr>
          <w:rFonts w:ascii="Segoe UI" w:hAnsi="Segoe UI"/>
          <w:sz w:val="21"/>
        </w:rPr>
        <w:t>Click 'Print' to send to a printer or 'Save as PDF' to generate a PDF file.</w:t>
      </w:r>
    </w:p>
    <w:p/>
    <w:p>
      <w:pPr>
        <w:pStyle w:val="Heading2"/>
        <w:keepNext/>
        <w:spacing w:before="320" w:after="120"/>
      </w:pPr>
      <w:r>
        <w:rPr>
          <w:rFonts w:ascii="Segoe UI" w:hAnsi="Segoe UI"/>
          <w:color w:val="1E9ED5"/>
        </w:rPr>
        <w:t>10.2  Exporting to Excel</w:t>
      </w:r>
    </w:p>
    <w:p>
      <w:pPr>
        <w:pStyle w:val="ListNumber"/>
        <w:spacing w:before="0" w:after="60"/>
      </w:pPr>
      <w:r>
        <w:rPr>
          <w:rFonts w:ascii="Segoe UI" w:hAnsi="Segoe UI"/>
          <w:sz w:val="21"/>
        </w:rPr>
        <w:t>Click 'Export to Excel' in the Reports module.</w:t>
      </w:r>
    </w:p>
    <w:p>
      <w:pPr>
        <w:pStyle w:val="ListNumber"/>
        <w:spacing w:before="0" w:after="60"/>
      </w:pPr>
      <w:r>
        <w:rPr>
          <w:rFonts w:ascii="Segoe UI" w:hAnsi="Segoe UI"/>
          <w:sz w:val="21"/>
        </w:rPr>
        <w:t>A file download is triggered. Save the file to your preferred location.</w:t>
      </w:r>
    </w:p>
    <w:p>
      <w:pPr>
        <w:pStyle w:val="ListNumber"/>
        <w:spacing w:before="0" w:after="60"/>
      </w:pPr>
      <w:r>
        <w:rPr>
          <w:rFonts w:ascii="Segoe UI" w:hAnsi="Segoe UI"/>
          <w:sz w:val="21"/>
        </w:rPr>
        <w:t>The Excel workbook contains 8 sheets: System State, Tasks, Team, RAID Register, Defects, Activity Log, Baselines, and Releases.</w:t>
      </w:r>
    </w:p>
    <w:p>
      <w:pPr>
        <w:pStyle w:val="ListNumber"/>
        <w:spacing w:before="0" w:after="60"/>
      </w:pPr>
      <w:r>
        <w:rPr>
          <w:rFonts w:ascii="Segoe UI" w:hAnsi="Segoe UI"/>
          <w:sz w:val="21"/>
        </w:rPr>
        <w:t>Each sheet uses colour-coded cells: Green = complete/healthy, Yellow = in progress, Red = blocked/overdue, Grey = cancelled.</w:t>
      </w:r>
    </w:p>
    <w:p/>
    <w:tbl>
      <w:tblPr>
        <w:tblW w:type="auto" w:w="0"/>
        <w:jc w:val="center"/>
        <w:tblLook w:firstColumn="1" w:firstRow="1" w:lastColumn="0" w:lastRow="0" w:noHBand="0" w:noVBand="1" w:val="04A0"/>
      </w:tblPr>
      <w:tblGrid>
        <w:gridCol w:w="8640"/>
      </w:tblGrid>
      <w:tr>
        <w:tc>
          <w:tcPr>
            <w:tcW w:type="dxa" w:w="8640"/>
            <w:shd w:val="clear" w:color="auto" w:fill="E8F4FD"/>
            <w:tcMar>
              <w:top w:w="120" w:type="dxa"/>
              <w:bottom w:w="120" w:type="dxa"/>
              <w:left w:w="180" w:type="dxa"/>
              <w:right w:w="180" w:type="dxa"/>
            </w:tcMar>
            <w:tcBorders>
              <w:top w:val="none"/>
              <w:bottom w:val="none"/>
              <w:left w:val="single" w:sz="28" w:color="1565C0"/>
              <w:right w:val="none"/>
            </w:tcBorders>
          </w:tcPr>
          <w:p>
            <w:pPr>
              <w:spacing w:before="40" w:after="40" w:line="276" w:lineRule="auto"/>
            </w:pPr>
            <w:r>
              <w:rPr>
                <w:rFonts w:ascii="Segoe UI" w:hAnsi="Segoe UI"/>
                <w:b/>
                <w:color w:val="0D4F8B"/>
                <w:sz w:val="19"/>
              </w:rPr>
              <w:t xml:space="preserve">ℹ️ INFO  </w:t>
            </w:r>
          </w:p>
          <w:p>
            <w:pPr>
              <w:spacing w:before="40" w:after="40" w:line="276" w:lineRule="auto"/>
            </w:pPr>
            <w:r>
              <w:rPr>
                <w:rFonts w:ascii="Segoe UI" w:hAnsi="Segoe UI"/>
                <w:color w:val="1C1C1E"/>
                <w:sz w:val="19"/>
              </w:rPr>
              <w:t>The Excel workbook is a live snapshot of your project data at the moment of export. For an up-to-date workbook, always export immediately before sharing with stakeholders.</w:t>
            </w:r>
          </w:p>
        </w:tc>
      </w:tr>
    </w:tbl>
    <w:p>
      <w:pPr>
        <w:spacing w:after="80"/>
      </w:pPr>
    </w:p>
    <w:p>
      <w:r>
        <w:br w:type="page"/>
      </w:r>
    </w:p>
    <w:p>
      <w:pPr>
        <w:pStyle w:val="Heading1"/>
        <w:keepNext/>
        <w:spacing w:before="480" w:after="160"/>
      </w:pPr>
      <w:r>
        <w:rPr>
          <w:rFonts w:ascii="Segoe UI" w:hAnsi="Segoe UI"/>
          <w:color w:val="0D1B2A"/>
        </w:rPr>
        <w:t>Chapter 12 — Audit Log</w:t>
      </w:r>
    </w:p>
    <w:p>
      <w:pPr>
        <w:pBdr>
          <w:bottom w:val="single" w:sz="6" w:space="1" w:color="00C2A8"/>
        </w:pBdr>
        <w:spacing w:before="0" w:after="120"/>
      </w:pPr>
    </w:p>
    <w:p>
      <w:pPr>
        <w:spacing w:before="0" w:after="160"/>
      </w:pPr>
      <w:r>
        <w:rPr>
          <w:rFonts w:ascii="Segoe UI" w:hAnsi="Segoe UI"/>
          <w:sz w:val="21"/>
        </w:rPr>
        <w:t>The Audit Log maintains a complete, immutable record of every change made to your project. Use it to investigate unexpected changes, track accountability, or roll back to a prior state.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8" name="Picture 18"/>
                  <wp:cNvGraphicFramePr>
                    <a:graphicFrameLocks noChangeAspect="1"/>
                  </wp:cNvGraphicFramePr>
                  <a:graphic>
                    <a:graphicData uri="http://schemas.openxmlformats.org/drawingml/2006/picture">
                      <pic:pic>
                        <pic:nvPicPr>
                          <pic:cNvPr id="0" name="09_activity_audit_log.png"/>
                          <pic:cNvPicPr/>
                        </pic:nvPicPr>
                        <pic:blipFill>
                          <a:blip r:embed="rId26"/>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12.1 — The Audit Log showing the chronological activity stream with timestamps and change details.</w:t>
      </w:r>
    </w:p>
    <w:p>
      <w:pPr>
        <w:pStyle w:val="Heading2"/>
        <w:keepNext/>
        <w:spacing w:before="320" w:after="120"/>
      </w:pPr>
      <w:r>
        <w:rPr>
          <w:rFonts w:ascii="Segoe UI" w:hAnsi="Segoe UI"/>
          <w:color w:val="1E9ED5"/>
        </w:rPr>
        <w:t>11.1  Reading the Audit Log</w:t>
      </w:r>
    </w:p>
    <w:p>
      <w:pPr>
        <w:spacing w:before="0" w:after="80"/>
      </w:pPr>
      <w:r>
        <w:rPr>
          <w:rFonts w:ascii="Segoe UI" w:hAnsi="Segoe UI"/>
          <w:sz w:val="21"/>
        </w:rPr>
        <w:t>Each entry in the Audit Log shows:</w:t>
      </w:r>
    </w:p>
    <w:p>
      <w:pPr>
        <w:pStyle w:val="ListBullet"/>
        <w:spacing w:before="0" w:after="60"/>
        <w:ind w:left="360"/>
      </w:pPr>
      <w:r>
        <w:rPr>
          <w:rFonts w:ascii="Segoe UI" w:hAnsi="Segoe UI"/>
          <w:sz w:val="21"/>
        </w:rPr>
        <w:t>Timestamp: Exact date and time of the change.</w:t>
      </w:r>
    </w:p>
    <w:p>
      <w:pPr>
        <w:pStyle w:val="ListBullet"/>
        <w:spacing w:before="0" w:after="60"/>
        <w:ind w:left="360"/>
      </w:pPr>
      <w:r>
        <w:rPr>
          <w:rFonts w:ascii="Segoe UI" w:hAnsi="Segoe UI"/>
          <w:sz w:val="21"/>
        </w:rPr>
        <w:t>User: The team member who made the change (set via the active user indicator in the top bar).</w:t>
      </w:r>
    </w:p>
    <w:p>
      <w:pPr>
        <w:pStyle w:val="ListBullet"/>
        <w:spacing w:before="0" w:after="60"/>
        <w:ind w:left="360"/>
      </w:pPr>
      <w:r>
        <w:rPr>
          <w:rFonts w:ascii="Segoe UI" w:hAnsi="Segoe UI"/>
          <w:sz w:val="21"/>
        </w:rPr>
        <w:t>Action: Created / Updated / Status Changed / Deleted.</w:t>
      </w:r>
    </w:p>
    <w:p>
      <w:pPr>
        <w:pStyle w:val="ListBullet"/>
        <w:spacing w:before="0" w:after="60"/>
        <w:ind w:left="360"/>
      </w:pPr>
      <w:r>
        <w:rPr>
          <w:rFonts w:ascii="Segoe UI" w:hAnsi="Segoe UI"/>
          <w:sz w:val="21"/>
        </w:rPr>
        <w:t>Entity: The task, defect, RAID item, or member that was changed.</w:t>
      </w:r>
    </w:p>
    <w:p>
      <w:pPr>
        <w:pStyle w:val="ListBullet"/>
        <w:spacing w:before="0" w:after="60"/>
        <w:ind w:left="360"/>
      </w:pPr>
      <w:r>
        <w:rPr>
          <w:rFonts w:ascii="Segoe UI" w:hAnsi="Segoe UI"/>
          <w:sz w:val="21"/>
        </w:rPr>
        <w:t>Change Details: Old value -&gt; New value (e.g., 'Status: In Progress -&gt; Under Review').</w:t>
      </w:r>
    </w:p>
    <w:p/>
    <w:p>
      <w:pPr>
        <w:pStyle w:val="Heading2"/>
        <w:keepNext/>
        <w:spacing w:before="320" w:after="120"/>
      </w:pPr>
      <w:r>
        <w:rPr>
          <w:rFonts w:ascii="Segoe UI" w:hAnsi="Segoe UI"/>
          <w:color w:val="1E9ED5"/>
        </w:rPr>
        <w:t>11.2  Reviewing &amp; Reconstructing State</w:t>
      </w:r>
    </w:p>
    <w:p>
      <w:pPr>
        <w:spacing w:before="0" w:after="80"/>
      </w:pPr>
      <w:r>
        <w:rPr>
          <w:rFonts w:ascii="Segoe UI" w:hAnsi="Segoe UI"/>
          <w:sz w:val="21"/>
        </w:rPr>
        <w:t>If an incorrect change was made or a task was accidentally deleted, the detailed diff payload in the Audit Log can be used to manually reconstruct the prior state:</w:t>
      </w:r>
    </w:p>
    <w:p>
      <w:pPr>
        <w:pStyle w:val="ListNumber"/>
        <w:spacing w:before="0" w:after="60"/>
      </w:pPr>
      <w:r>
        <w:rPr>
          <w:rFonts w:ascii="Segoe UI" w:hAnsi="Segoe UI"/>
          <w:sz w:val="21"/>
        </w:rPr>
        <w:t>Locate the log entry in the Audit Log representing the incorrect modification or deletion.</w:t>
      </w:r>
    </w:p>
    <w:p>
      <w:pPr>
        <w:pStyle w:val="ListNumber"/>
        <w:spacing w:before="0" w:after="60"/>
      </w:pPr>
      <w:r>
        <w:rPr>
          <w:rFonts w:ascii="Segoe UI" w:hAnsi="Segoe UI"/>
          <w:sz w:val="21"/>
        </w:rPr>
        <w:t>View the details of the change to identify the 'Old Value' of the updated fields.</w:t>
      </w:r>
    </w:p>
    <w:p>
      <w:pPr>
        <w:pStyle w:val="ListNumber"/>
        <w:spacing w:before="0" w:after="60"/>
      </w:pPr>
      <w:r>
        <w:rPr>
          <w:rFonts w:ascii="Segoe UI" w:hAnsi="Segoe UI"/>
          <w:sz w:val="21"/>
        </w:rPr>
        <w:t>Open the target view (e.g., Delivery Matrix or RAID Register) and edit the fields back to their original values.</w:t>
      </w:r>
    </w:p>
    <w:p/>
    <w:tbl>
      <w:tblPr>
        <w:tblW w:type="auto" w:w="0"/>
        <w:jc w:val="center"/>
        <w:tblLook w:firstColumn="1" w:firstRow="1" w:lastColumn="0" w:lastRow="0" w:noHBand="0" w:noVBand="1" w:val="04A0"/>
      </w:tblPr>
      <w:tblGrid>
        <w:gridCol w:w="8640"/>
      </w:tblGrid>
      <w:tr>
        <w:tc>
          <w:tcPr>
            <w:tcW w:type="dxa" w:w="8640"/>
            <w:shd w:val="clear" w:color="auto" w:fill="E9F7EF"/>
            <w:tcMar>
              <w:top w:w="120" w:type="dxa"/>
              <w:bottom w:w="120" w:type="dxa"/>
              <w:left w:w="180" w:type="dxa"/>
              <w:right w:w="180" w:type="dxa"/>
            </w:tcMar>
            <w:tcBorders>
              <w:top w:val="none"/>
              <w:bottom w:val="none"/>
              <w:left w:val="single" w:sz="28" w:color="1E8449"/>
              <w:right w:val="none"/>
            </w:tcBorders>
          </w:tcPr>
          <w:p>
            <w:pPr>
              <w:spacing w:before="40" w:after="40" w:line="276" w:lineRule="auto"/>
            </w:pPr>
            <w:r>
              <w:rPr>
                <w:rFonts w:ascii="Segoe UI" w:hAnsi="Segoe UI"/>
                <w:b/>
                <w:color w:val="145A32"/>
                <w:sz w:val="19"/>
              </w:rPr>
              <w:t xml:space="preserve">💡 TIP  </w:t>
            </w:r>
          </w:p>
          <w:p>
            <w:pPr>
              <w:spacing w:before="40" w:after="40" w:line="276" w:lineRule="auto"/>
            </w:pPr>
            <w:r>
              <w:rPr>
                <w:rFonts w:ascii="Segoe UI" w:hAnsi="Segoe UI"/>
                <w:color w:val="1C1C1E"/>
                <w:sz w:val="19"/>
              </w:rPr>
              <w:t>For project-wide rollbacks, you can also use captured baseline snapshots (Settings -&gt; Schedule Baselines) or restore database backups (Settings -&gt; Data Recovery / Backups) to revert to previous saved states.</w:t>
            </w:r>
          </w:p>
        </w:tc>
      </w:tr>
    </w:tbl>
    <w:p>
      <w:pPr>
        <w:spacing w:after="80"/>
      </w:pPr>
    </w:p>
    <w:p>
      <w:r>
        <w:br w:type="page"/>
      </w:r>
    </w:p>
    <w:p>
      <w:pPr>
        <w:pStyle w:val="Heading1"/>
        <w:keepNext/>
        <w:spacing w:before="480" w:after="160"/>
      </w:pPr>
      <w:r>
        <w:rPr>
          <w:rFonts w:ascii="Segoe UI" w:hAnsi="Segoe UI"/>
          <w:color w:val="0D1B2A"/>
        </w:rPr>
        <w:t>Chapter 13 — System Configuration</w:t>
      </w:r>
    </w:p>
    <w:p>
      <w:pPr>
        <w:pBdr>
          <w:bottom w:val="single" w:sz="6" w:space="1" w:color="00C2A8"/>
        </w:pBdr>
        <w:spacing w:before="0" w:after="120"/>
      </w:pPr>
    </w:p>
    <w:p>
      <w:pPr>
        <w:spacing w:before="0" w:after="160"/>
      </w:pPr>
      <w:r>
        <w:rPr>
          <w:rFonts w:ascii="Segoe UI" w:hAnsi="Segoe UI"/>
          <w:sz w:val="21"/>
        </w:rPr>
        <w:t>The Settings panel (gear icon in the navigation bar) lets you customise ProjectPulse to match your project's terminology, working calendar, and visual style.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9" name="Picture 19"/>
                  <wp:cNvGraphicFramePr>
                    <a:graphicFrameLocks noChangeAspect="1"/>
                  </wp:cNvGraphicFramePr>
                  <a:graphic>
                    <a:graphicData uri="http://schemas.openxmlformats.org/drawingml/2006/picture">
                      <pic:pic>
                        <pic:nvPicPr>
                          <pic:cNvPr id="0" name="10_configuration_settings.png"/>
                          <pic:cNvPicPr/>
                        </pic:nvPicPr>
                        <pic:blipFill>
                          <a:blip r:embed="rId27"/>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12.1 — The Settings panel showing General Settings, Dropdown Manager, and Theme Selector.</w:t>
      </w:r>
    </w:p>
    <w:p>
      <w:pPr>
        <w:pStyle w:val="Heading2"/>
        <w:keepNext/>
        <w:spacing w:before="320" w:after="120"/>
      </w:pPr>
      <w:r>
        <w:rPr>
          <w:rFonts w:ascii="Segoe UI" w:hAnsi="Segoe UI"/>
          <w:color w:val="1E9ED5"/>
        </w:rPr>
        <w:t>12.1  Configuring the Working Calendar</w:t>
      </w:r>
    </w:p>
    <w:p>
      <w:pPr>
        <w:pStyle w:val="ListNumber"/>
        <w:spacing w:before="0" w:after="60"/>
      </w:pPr>
      <w:r>
        <w:rPr>
          <w:rFonts w:ascii="Segoe UI" w:hAnsi="Segoe UI"/>
          <w:sz w:val="21"/>
        </w:rPr>
        <w:t>Navigate to Settings -&gt; General.</w:t>
      </w:r>
    </w:p>
    <w:p>
      <w:pPr>
        <w:pStyle w:val="ListNumber"/>
        <w:spacing w:before="0" w:after="60"/>
      </w:pPr>
      <w:r>
        <w:rPr>
          <w:rFonts w:ascii="Segoe UI" w:hAnsi="Segoe UI"/>
          <w:sz w:val="21"/>
        </w:rPr>
        <w:t>Set Hours Per Day (default: 8) — how many work hours constitute a working day.</w:t>
      </w:r>
    </w:p>
    <w:p>
      <w:pPr>
        <w:pStyle w:val="ListNumber"/>
        <w:spacing w:before="0" w:after="60"/>
      </w:pPr>
      <w:r>
        <w:rPr>
          <w:rFonts w:ascii="Segoe UI" w:hAnsi="Segoe UI"/>
          <w:sz w:val="21"/>
        </w:rPr>
        <w:t>Set Days Per Week (default: 5) — your team's standard working week length.</w:t>
      </w:r>
    </w:p>
    <w:p>
      <w:pPr>
        <w:pStyle w:val="ListNumber"/>
        <w:spacing w:before="0" w:after="60"/>
      </w:pPr>
      <w:r>
        <w:rPr>
          <w:rFonts w:ascii="Segoe UI" w:hAnsi="Segoe UI"/>
          <w:sz w:val="21"/>
        </w:rPr>
        <w:t>Toggle specific days on/off under 'Working Days' to mark non-working days.</w:t>
      </w:r>
    </w:p>
    <w:p>
      <w:pPr>
        <w:pStyle w:val="ListNumber"/>
        <w:spacing w:before="0" w:after="60"/>
      </w:pPr>
      <w:r>
        <w:rPr>
          <w:rFonts w:ascii="Segoe UI" w:hAnsi="Segoe UI"/>
          <w:sz w:val="21"/>
        </w:rPr>
        <w:t>Set your preferred Effort Unit: hours (hrs), days, or months.</w:t>
      </w:r>
    </w:p>
    <w:p>
      <w:pPr>
        <w:pStyle w:val="ListNumber"/>
        <w:spacing w:before="0" w:after="60"/>
      </w:pPr>
      <w:r>
        <w:rPr>
          <w:rFonts w:ascii="Segoe UI" w:hAnsi="Segoe UI"/>
          <w:sz w:val="21"/>
        </w:rPr>
        <w:t>Click Save. All effort displays and capacity calculations update immediately.</w:t>
      </w:r>
    </w:p>
    <w:p/>
    <w:p>
      <w:pPr>
        <w:pStyle w:val="Heading2"/>
        <w:keepNext/>
        <w:spacing w:before="320" w:after="120"/>
      </w:pPr>
      <w:r>
        <w:rPr>
          <w:rFonts w:ascii="Segoe UI" w:hAnsi="Segoe UI"/>
          <w:color w:val="1E9ED5"/>
        </w:rPr>
        <w:t>13.2  Customising Dropdowns</w:t>
      </w:r>
    </w:p>
    <w:p>
      <w:pPr>
        <w:pStyle w:val="ListNumber"/>
        <w:spacing w:before="0" w:after="60"/>
      </w:pPr>
      <w:r>
        <w:rPr>
          <w:rFonts w:ascii="Segoe UI" w:hAnsi="Segoe UI"/>
          <w:sz w:val="21"/>
        </w:rPr>
        <w:t>Navigate to Settings -&gt; Dropdown Manager.</w:t>
      </w:r>
    </w:p>
    <w:p>
      <w:pPr>
        <w:pStyle w:val="ListNumber"/>
        <w:spacing w:before="0" w:after="60"/>
      </w:pPr>
      <w:r>
        <w:rPr>
          <w:rFonts w:ascii="Segoe UI" w:hAnsi="Segoe UI"/>
          <w:sz w:val="21"/>
        </w:rPr>
        <w:t>Select the dropdown you want to customise (e.g., Module, Category, Role).</w:t>
      </w:r>
    </w:p>
    <w:p>
      <w:pPr>
        <w:pStyle w:val="ListNumber"/>
        <w:spacing w:before="0" w:after="60"/>
      </w:pPr>
      <w:r>
        <w:rPr>
          <w:rFonts w:ascii="Segoe UI" w:hAnsi="Segoe UI"/>
          <w:sz w:val="21"/>
        </w:rPr>
        <w:t>Click '+ Add Option' to add a new value.</w:t>
      </w:r>
    </w:p>
    <w:p>
      <w:pPr>
        <w:pStyle w:val="ListNumber"/>
        <w:spacing w:before="0" w:after="60"/>
      </w:pPr>
      <w:r>
        <w:rPr>
          <w:rFonts w:ascii="Segoe UI" w:hAnsi="Segoe UI"/>
          <w:sz w:val="21"/>
        </w:rPr>
        <w:t>Drag items to reorder them. Click 'Edit' to rename. Click the trash icon to remove.</w:t>
      </w:r>
    </w:p>
    <w:p>
      <w:pPr>
        <w:pStyle w:val="ListNumber"/>
        <w:spacing w:before="0" w:after="60"/>
      </w:pPr>
      <w:r>
        <w:rPr>
          <w:rFonts w:ascii="Segoe UI" w:hAnsi="Segoe UI"/>
          <w:sz w:val="21"/>
        </w:rPr>
        <w:t>Click Save. New options appear immediately in all relevant selects.</w:t>
      </w:r>
    </w:p>
    <w:p/>
    <w:p>
      <w:pPr>
        <w:pStyle w:val="Heading2"/>
        <w:keepNext/>
        <w:spacing w:before="320" w:after="120"/>
      </w:pPr>
      <w:r>
        <w:rPr>
          <w:rFonts w:ascii="Segoe UI" w:hAnsi="Segoe UI"/>
          <w:color w:val="1E9ED5"/>
        </w:rPr>
        <w:t>12.3  Changing the Visual Theme</w:t>
      </w:r>
    </w:p>
    <w:p>
      <w:pPr>
        <w:pStyle w:val="ListNumber"/>
        <w:spacing w:before="0" w:after="60"/>
      </w:pPr>
      <w:r>
        <w:rPr>
          <w:rFonts w:ascii="Segoe UI" w:hAnsi="Segoe UI"/>
          <w:sz w:val="21"/>
        </w:rPr>
        <w:t>Navigate to Settings -&gt; Appearance.</w:t>
      </w:r>
    </w:p>
    <w:p>
      <w:pPr>
        <w:pStyle w:val="ListNumber"/>
        <w:spacing w:before="0" w:after="60"/>
      </w:pPr>
      <w:r>
        <w:rPr>
          <w:rFonts w:ascii="Segoe UI" w:hAnsi="Segoe UI"/>
          <w:sz w:val="21"/>
        </w:rPr>
        <w:t>Browse the 20 available themes in the theme gallery.</w:t>
      </w:r>
    </w:p>
    <w:p>
      <w:pPr>
        <w:pStyle w:val="ListNumber"/>
        <w:spacing w:before="0" w:after="60"/>
      </w:pPr>
      <w:r>
        <w:rPr>
          <w:rFonts w:ascii="Segoe UI" w:hAnsi="Segoe UI"/>
          <w:sz w:val="21"/>
        </w:rPr>
        <w:t>Click any theme to preview it instantly.</w:t>
      </w:r>
    </w:p>
    <w:p>
      <w:pPr>
        <w:pStyle w:val="ListNumber"/>
        <w:spacing w:before="0" w:after="60"/>
      </w:pPr>
      <w:r>
        <w:rPr>
          <w:rFonts w:ascii="Segoe UI" w:hAnsi="Segoe UI"/>
          <w:sz w:val="21"/>
        </w:rPr>
        <w:t>Toggle 'Force Dark Mode' or 'Force Light Mode' to override the theme's default mode.</w:t>
      </w:r>
    </w:p>
    <w:p>
      <w:pPr>
        <w:pStyle w:val="ListNumber"/>
        <w:spacing w:before="0" w:after="60"/>
      </w:pPr>
      <w:r>
        <w:rPr>
          <w:rFonts w:ascii="Segoe UI" w:hAnsi="Segoe UI"/>
          <w:sz w:val="21"/>
        </w:rPr>
        <w:t>Theme selection is saved automatically.</w:t>
      </w:r>
    </w:p>
    <w:p/>
    <w:p>
      <w:pPr>
        <w:pStyle w:val="Heading2"/>
        <w:keepNext/>
        <w:spacing w:before="320" w:after="120"/>
      </w:pPr>
      <w:r>
        <w:rPr>
          <w:rFonts w:ascii="Segoe UI" w:hAnsi="Segoe UI"/>
          <w:color w:val="1E9ED5"/>
        </w:rPr>
        <w:t>12.4  Managing Schedule Baselines</w:t>
      </w:r>
    </w:p>
    <w:p>
      <w:pPr>
        <w:pStyle w:val="ListNumber"/>
        <w:spacing w:before="0" w:after="60"/>
      </w:pPr>
      <w:r>
        <w:rPr>
          <w:rFonts w:ascii="Segoe UI" w:hAnsi="Segoe UI"/>
          <w:sz w:val="21"/>
        </w:rPr>
        <w:t>Navigate to Settings -&gt; Schedule Baselines.</w:t>
      </w:r>
    </w:p>
    <w:p>
      <w:pPr>
        <w:pStyle w:val="ListNumber"/>
        <w:spacing w:before="0" w:after="60"/>
      </w:pPr>
      <w:r>
        <w:rPr>
          <w:rFonts w:ascii="Segoe UI" w:hAnsi="Segoe UI"/>
          <w:sz w:val="21"/>
        </w:rPr>
        <w:t>Click 'Capture Current Snapshot'. Enter a name (e.g., 'Phase 1 Kickoff') and description.</w:t>
      </w:r>
    </w:p>
    <w:p>
      <w:pPr>
        <w:pStyle w:val="ListNumber"/>
        <w:spacing w:before="0" w:after="60"/>
      </w:pPr>
      <w:r>
        <w:rPr>
          <w:rFonts w:ascii="Segoe UI" w:hAnsi="Segoe UI"/>
          <w:sz w:val="21"/>
        </w:rPr>
        <w:t>Click Save. The snapshot records all task planned dates and effort values at this moment.</w:t>
      </w:r>
    </w:p>
    <w:p>
      <w:pPr>
        <w:pStyle w:val="ListNumber"/>
        <w:spacing w:before="0" w:after="60"/>
      </w:pPr>
      <w:r>
        <w:rPr>
          <w:rFonts w:ascii="Segoe UI" w:hAnsi="Segoe UI"/>
          <w:sz w:val="21"/>
        </w:rPr>
        <w:t>To view baseline overlay on the Gantt, enable 'Show Baseline' in the Gantt toolbar.</w:t>
      </w:r>
    </w:p>
    <w:p>
      <w:pPr>
        <w:pStyle w:val="ListNumber"/>
        <w:spacing w:before="0" w:after="60"/>
      </w:pPr>
      <w:r>
        <w:rPr>
          <w:rFonts w:ascii="Segoe UI" w:hAnsi="Segoe UI"/>
          <w:sz w:val="21"/>
        </w:rPr>
        <w:t>To restore a historical baseline: click Restore next to the snapshot. Confirm the dialog.</w:t>
      </w:r>
    </w:p>
    <w:tbl>
      <w:tblPr>
        <w:tblW w:type="auto" w:w="0"/>
        <w:jc w:val="center"/>
        <w:tblLook w:firstColumn="1" w:firstRow="1" w:lastColumn="0" w:lastRow="0" w:noHBand="0" w:noVBand="1" w:val="04A0"/>
      </w:tblPr>
      <w:tblGrid>
        <w:gridCol w:w="8640"/>
      </w:tblGrid>
      <w:tr>
        <w:tc>
          <w:tcPr>
            <w:tcW w:type="dxa" w:w="8640"/>
            <w:shd w:val="clear" w:color="auto" w:fill="E9F7EF"/>
            <w:tcMar>
              <w:top w:w="120" w:type="dxa"/>
              <w:bottom w:w="120" w:type="dxa"/>
              <w:left w:w="180" w:type="dxa"/>
              <w:right w:w="180" w:type="dxa"/>
            </w:tcMar>
            <w:tcBorders>
              <w:top w:val="none"/>
              <w:bottom w:val="none"/>
              <w:left w:val="single" w:sz="28" w:color="1E8449"/>
              <w:right w:val="none"/>
            </w:tcBorders>
          </w:tcPr>
          <w:p>
            <w:pPr>
              <w:spacing w:before="40" w:after="40" w:line="276" w:lineRule="auto"/>
            </w:pPr>
            <w:r>
              <w:rPr>
                <w:rFonts w:ascii="Segoe UI" w:hAnsi="Segoe UI"/>
                <w:b/>
                <w:color w:val="145A32"/>
                <w:sz w:val="19"/>
              </w:rPr>
              <w:t xml:space="preserve">💡 TIP  </w:t>
            </w:r>
          </w:p>
          <w:p>
            <w:pPr>
              <w:spacing w:before="40" w:after="40" w:line="276" w:lineRule="auto"/>
            </w:pPr>
            <w:r>
              <w:rPr>
                <w:rFonts w:ascii="Segoe UI" w:hAnsi="Segoe UI"/>
                <w:color w:val="1C1C1E"/>
                <w:sz w:val="19"/>
              </w:rPr>
              <w:t>Best practice: Capture a baseline at project kickoff and again at each major phase gate or re-scope. This gives you a clear record of schedule evolution over the project lifetime.</w:t>
            </w:r>
          </w:p>
        </w:tc>
      </w:tr>
    </w:tbl>
    <w:p>
      <w:pPr>
        <w:spacing w:after="80"/>
      </w:pPr>
    </w:p>
    <w:p>
      <w:r>
        <w:br w:type="page"/>
      </w:r>
    </w:p>
    <w:p>
      <w:pPr>
        <w:pStyle w:val="Heading1"/>
        <w:keepNext/>
        <w:spacing w:before="480" w:after="160"/>
      </w:pPr>
      <w:r>
        <w:rPr>
          <w:rFonts w:ascii="Segoe UI" w:hAnsi="Segoe UI"/>
          <w:color w:val="0D1B2A"/>
        </w:rPr>
        <w:t>Chapter 14 — Tips, Best Practices &amp; Troubleshooting</w:t>
      </w:r>
    </w:p>
    <w:p>
      <w:pPr>
        <w:pBdr>
          <w:bottom w:val="single" w:sz="6" w:space="1" w:color="00C2A8"/>
        </w:pBdr>
        <w:spacing w:before="0" w:after="120"/>
      </w:pPr>
    </w:p>
    <w:p>
      <w:pPr>
        <w:pStyle w:val="Heading2"/>
        <w:keepNext/>
        <w:spacing w:before="320" w:after="120"/>
      </w:pPr>
      <w:r>
        <w:rPr>
          <w:rFonts w:ascii="Segoe UI" w:hAnsi="Segoe UI"/>
          <w:color w:val="1E9ED5"/>
        </w:rPr>
        <w:t>13.1  Daily Recommended Workflow</w:t>
      </w:r>
    </w:p>
    <w:tbl>
      <w:tblPr>
        <w:tblW w:type="auto" w:w="0"/>
        <w:jc w:val="center"/>
        <w:tblLook w:firstColumn="1" w:firstRow="1" w:lastColumn="0" w:lastRow="0" w:noHBand="0" w:noVBand="1" w:val="04A0"/>
      </w:tblPr>
      <w:tblGrid>
        <w:gridCol w:w="2880"/>
        <w:gridCol w:w="2880"/>
        <w:gridCol w:w="288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Time</w:t>
            </w:r>
          </w:p>
        </w:tc>
        <w:tc>
          <w:tcPr>
            <w:tcW w:type="dxa" w:w="460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Action</w:t>
            </w:r>
          </w:p>
        </w:tc>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Module</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Morning Stand-up</w:t>
            </w:r>
          </w:p>
        </w:tc>
        <w:tc>
          <w:tcPr>
            <w:tcW w:type="dxa" w:w="46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Check Health Index and KPI cards. Review overdue tasks and blocked items.</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Overview Dashboard</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Updates</w:t>
            </w:r>
          </w:p>
        </w:tc>
        <w:tc>
          <w:tcPr>
            <w:tcW w:type="dxa" w:w="46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Update task statuses and log actual effort.</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Scheduler Check</w:t>
            </w:r>
          </w:p>
        </w:tc>
        <w:tc>
          <w:tcPr>
            <w:tcW w:type="dxa" w:w="46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Scan the heatmap for new over-allocations introduced by date changes.</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Scheduler</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 Review</w:t>
            </w:r>
          </w:p>
        </w:tc>
        <w:tc>
          <w:tcPr>
            <w:tcW w:type="dxa" w:w="46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Update RAID item statuses. Log any new risks or issues.</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 Register</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(Friday)</w:t>
            </w:r>
          </w:p>
        </w:tc>
        <w:tc>
          <w:tcPr>
            <w:tcW w:type="dxa" w:w="46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Capture a baseline snapshot. Generate and review the Board Pack.</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Settings / Reports</w:t>
            </w:r>
          </w:p>
        </w:tc>
      </w:tr>
    </w:tbl>
    <w:p>
      <w:pPr>
        <w:spacing w:after="160"/>
      </w:pPr>
    </w:p>
    <w:p>
      <w:pPr>
        <w:pStyle w:val="Heading2"/>
        <w:keepNext/>
        <w:spacing w:before="320" w:after="120"/>
      </w:pPr>
      <w:r>
        <w:rPr>
          <w:rFonts w:ascii="Segoe UI" w:hAnsi="Segoe UI"/>
          <w:color w:val="1E9ED5"/>
        </w:rPr>
        <w:t>13.2  Pro Tips</w:t>
      </w:r>
    </w:p>
    <w:p>
      <w:pPr>
        <w:pStyle w:val="ListBullet"/>
        <w:spacing w:before="0" w:after="60"/>
        <w:ind w:left="360"/>
      </w:pPr>
      <w:r>
        <w:rPr>
          <w:rFonts w:ascii="Segoe UI" w:hAnsi="Segoe UI"/>
          <w:sz w:val="21"/>
        </w:rPr>
        <w:t>Ctrl+S: Save your project immediately at any time without waiting for the 10-second auto-save.</w:t>
      </w:r>
    </w:p>
    <w:p>
      <w:pPr>
        <w:pStyle w:val="ListBullet"/>
        <w:spacing w:before="0" w:after="60"/>
        <w:ind w:left="360"/>
      </w:pPr>
      <w:r>
        <w:rPr>
          <w:rFonts w:ascii="Segoe UI" w:hAnsi="Segoe UI"/>
          <w:sz w:val="21"/>
        </w:rPr>
        <w:t>Ctrl+F: Jump directly to the search bar in the Delivery Matrix or Defect Tracker.</w:t>
      </w:r>
    </w:p>
    <w:p>
      <w:pPr>
        <w:pStyle w:val="ListBullet"/>
        <w:spacing w:before="0" w:after="60"/>
        <w:ind w:left="360"/>
      </w:pPr>
      <w:r>
        <w:rPr>
          <w:rFonts w:ascii="Segoe UI" w:hAnsi="Segoe UI"/>
          <w:sz w:val="21"/>
        </w:rPr>
        <w:t>Tab navigation: Use Tab and Shift+Tab to move between cells in the Delivery Matrix.</w:t>
      </w:r>
    </w:p>
    <w:p>
      <w:pPr>
        <w:pStyle w:val="ListBullet"/>
        <w:spacing w:before="0" w:after="60"/>
        <w:ind w:left="360"/>
      </w:pPr>
      <w:r>
        <w:rPr>
          <w:rFonts w:ascii="Segoe UI" w:hAnsi="Segoe UI"/>
          <w:sz w:val="21"/>
        </w:rPr>
        <w:t>Bulk status update: Ctrl+Click multiple tasks, then right-click to bulk-change status.</w:t>
      </w:r>
    </w:p>
    <w:p>
      <w:pPr>
        <w:pStyle w:val="ListBullet"/>
        <w:spacing w:before="0" w:after="60"/>
        <w:ind w:left="360"/>
      </w:pPr>
      <w:r>
        <w:rPr>
          <w:rFonts w:ascii="Segoe UI" w:hAnsi="Segoe UI"/>
          <w:sz w:val="21"/>
        </w:rPr>
        <w:t>Export before major changes: Always export to Excel before a baseline restore or backups restore.</w:t>
      </w:r>
    </w:p>
    <w:p/>
    <w:p>
      <w:pPr>
        <w:pStyle w:val="Heading2"/>
        <w:keepNext/>
        <w:spacing w:before="320" w:after="120"/>
      </w:pPr>
      <w:r>
        <w:rPr>
          <w:rFonts w:ascii="Segoe UI" w:hAnsi="Segoe UI"/>
          <w:color w:val="1E9ED5"/>
        </w:rPr>
        <w:t>13.3  Troubleshooting Common Issues</w:t>
      </w:r>
    </w:p>
    <w:tbl>
      <w:tblPr>
        <w:tblW w:type="auto" w:w="0"/>
        <w:jc w:val="center"/>
        <w:tblLook w:firstColumn="1" w:firstRow="1" w:lastColumn="0" w:lastRow="0" w:noHBand="0" w:noVBand="1" w:val="04A0"/>
      </w:tblPr>
      <w:tblGrid>
        <w:gridCol w:w="2880"/>
        <w:gridCol w:w="2880"/>
        <w:gridCol w:w="288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Symptom</w:t>
            </w:r>
          </w:p>
        </w:tc>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Likely Cause</w:t>
            </w:r>
          </w:p>
        </w:tc>
        <w:tc>
          <w:tcPr>
            <w:tcW w:type="dxa" w:w="403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Resolution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Data disappeared after page refresh</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localStorage was cleared by browser privacy settings.</w:t>
            </w:r>
          </w:p>
        </w:tc>
        <w:tc>
          <w:tcPr>
            <w:tcW w:type="dxa" w:w="40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Export to Excel regularly. Enable File Sync in Settings to maintain a file backup.</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Gantt bars not visible</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Tasks have no start/due dates set, or all dates are outside the current view window.</w:t>
            </w:r>
          </w:p>
        </w:tc>
        <w:tc>
          <w:tcPr>
            <w:tcW w:type="dxa" w:w="40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Ensure tasks have start and due dates. Click 'Today' to re-centre the Gantt view.</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Health Index stays at 0</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All tasks are Completed or Cancelled (no active tasks for denominator).</w:t>
            </w:r>
          </w:p>
        </w:tc>
        <w:tc>
          <w:tcPr>
            <w:tcW w:type="dxa" w:w="40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Expected behaviour for completed projects. Add new tasks to reset the denominator.</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Copilot greyed out</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Sandbox mode is not enabled.</w:t>
            </w:r>
          </w:p>
        </w:tc>
        <w:tc>
          <w:tcPr>
            <w:tcW w:type="dxa" w:w="40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Click 'Enable Sandbox' before opening the Copilot Cockpit.</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EVM metrics show '--'</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tasks have been completed yet (EV = 0).</w:t>
            </w:r>
          </w:p>
        </w:tc>
        <w:tc>
          <w:tcPr>
            <w:tcW w:type="dxa" w:w="40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EVM metrics calculate once at least one task is marked Completed.</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Member not appearing in Scheduler</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Member status is not 'Active'.</w:t>
            </w:r>
          </w:p>
        </w:tc>
        <w:tc>
          <w:tcPr>
            <w:tcW w:type="dxa" w:w="40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Navigate to Team Capacity Hub and set the member's status to Active.</w:t>
            </w:r>
          </w:p>
        </w:tc>
      </w:tr>
    </w:tbl>
    <w:p>
      <w:pPr>
        <w:spacing w:after="160"/>
      </w:pPr>
    </w:p>
    <w:p>
      <w:pPr>
        <w:pStyle w:val="Heading1"/>
        <w:keepNext/>
        <w:spacing w:before="480" w:after="160"/>
      </w:pPr>
      <w:r>
        <w:rPr>
          <w:rFonts w:ascii="Segoe UI" w:hAnsi="Segoe UI"/>
          <w:color w:val="0D1B2A"/>
        </w:rPr>
        <w:t>Chapter 15 — Complete Widget Directory &amp; Glossary</w:t>
      </w:r>
    </w:p>
    <w:p>
      <w:pPr>
        <w:pBdr>
          <w:bottom w:val="single" w:sz="6" w:space="1" w:color="00C2A8"/>
        </w:pBdr>
        <w:spacing w:before="0" w:after="120"/>
      </w:pPr>
    </w:p>
    <w:p>
      <w:pPr>
        <w:spacing w:before="0" w:after="160"/>
      </w:pPr>
      <w:r>
        <w:rPr>
          <w:rFonts w:ascii="Segoe UI" w:hAnsi="Segoe UI"/>
          <w:sz w:val="21"/>
        </w:rPr>
        <w:t>ProjectPulse uses a highly modular component architecture across its interactive views. This chapter lists every widget available in the Dashboard and Report Builder layouts, explaining their indicators, calculation mechanisms, and target audiences.</w:t>
      </w:r>
    </w:p>
    <w:p>
      <w:pPr>
        <w:pStyle w:val="Heading2"/>
        <w:keepNext/>
        <w:spacing w:before="320" w:after="120"/>
      </w:pPr>
      <w:r>
        <w:rPr>
          <w:rFonts w:ascii="Segoe UI" w:hAnsi="Segoe UI"/>
          <w:color w:val="1E9ED5"/>
        </w:rPr>
        <w:t>14.1  Global Widget Directory Matrix</w:t>
      </w:r>
    </w:p>
    <w:tbl>
      <w:tblPr>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Widget ID</w:t>
            </w:r>
          </w:p>
        </w:tc>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Human-Readable Name</w:t>
            </w:r>
          </w:p>
        </w:tc>
        <w:tc>
          <w:tcPr>
            <w:tcW w:type="dxa" w:w="20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Target View(s)</w:t>
            </w:r>
          </w:p>
        </w:tc>
        <w:tc>
          <w:tcPr>
            <w:tcW w:type="dxa" w:w="12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Core Data Source</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summary</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Executive Summary</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Metrics Cards</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status, RAID count</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health</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Project Health &amp; Quality</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Charts</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vs overdue tasks</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mgmt_insights</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Management Insights</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Multi-Card</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Pacing, risks, workloads</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exec_reporting</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Executive Reporting</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Multi-Card</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Milestones &amp; critical items</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exec_capacity</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Team Capacity Allocation</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Grid / Heatmap</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Member weekly caps</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module_matrix</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Strategic Module Status</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Matrix Grid</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counts per module</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module_health</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Module &amp; Release Health</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Table</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Bugs &amp; defects by module</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feature_insights</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Feature Intelligence</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Bento Grid</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Feature matrix progress</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screen_status</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Screen Status Details</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Table</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GUI Screen completions</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release_timeline</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Release Timeline</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Chart</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Version releases</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milestone_timeline</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Milestone Timeline</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List</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Milestone tasks</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burndown</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Burndown Chart</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SVG Chart</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baseline vs actuals</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velocity</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Velocity</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Bar Chart</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completed effort</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cfd</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Cumulative Flow</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Area Chart</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status transition log</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overdue</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Overdue Attention</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List</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Overdue tasks list</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high_impact_entities</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High Impact Entities</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Bubble Heatmap</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Force-directed bubble risk visualization</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workload</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Team Workload</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Bar Chart</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Assigned task effort</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cat_hours</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Category &amp; Effort</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Donut Chart</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category distribution</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defect_intel</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Intelligence</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Bento Statistics</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Defects registry log</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intelligence</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Predictive Intelligence</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ML Forecast</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EVM velocity projection</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analytics</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Advanced Analytics</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Metric Grid</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EVM variables</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activity</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Recent Activity / Audit</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Dashboard / Report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Activity Stream</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System audit log trail</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kpi_summary</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Executive Metrics</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Report Only</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Text Cards</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Key status summaries</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activities</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Key Activities</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Report Only</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Editable List</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User text entry</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achievements</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Achievements</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Report Only</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Highlights Card</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User text entry</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risks</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Risks &amp; Issues</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Report Only</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Table</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RAID registers</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plans</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Upcoming Plans</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Report Only</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Text Block</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User sprint plans</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team</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Team Workload Table</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Report Only</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Data Table</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Team allocations log</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util</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Resource Utilization Summary</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Report Only</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Metrics Cards</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Team capacity percentages</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overdue_tbl</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Overdue Table Detail</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Report Only</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Detailed Table</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delay register</w:t>
            </w:r>
          </w:p>
        </w:tc>
      </w:tr>
    </w:tbl>
    <w:p>
      <w:pPr>
        <w:spacing w:after="160"/>
      </w:pPr>
    </w:p>
    <w:p/>
    <w:p>
      <w:pPr>
        <w:pStyle w:val="Heading2"/>
        <w:keepNext/>
        <w:spacing w:before="320" w:after="120"/>
      </w:pPr>
      <w:r>
        <w:rPr>
          <w:rFonts w:ascii="Segoe UI" w:hAnsi="Segoe UI"/>
          <w:color w:val="1E9ED5"/>
        </w:rPr>
        <w:t>14.2  Detailed Widget Descriptions &amp; Usage Instructions</w:t>
      </w:r>
    </w:p>
    <w:p>
      <w:pPr>
        <w:pStyle w:val="Heading3"/>
        <w:keepNext/>
        <w:spacing w:before="240" w:after="80"/>
      </w:pPr>
      <w:r>
        <w:rPr>
          <w:rFonts w:ascii="Segoe UI" w:hAnsi="Segoe UI"/>
          <w:color w:val="0D1B2A"/>
        </w:rPr>
        <w:t>14.2.1  Executive Summary (summary)</w:t>
      </w:r>
    </w:p>
    <w:p>
      <w:pPr>
        <w:spacing w:before="0" w:after="80"/>
      </w:pPr>
      <w:r>
        <w:rPr>
          <w:rFonts w:ascii="Segoe UI" w:hAnsi="Segoe UI"/>
          <w:sz w:val="21"/>
        </w:rPr>
        <w:t>• Description: The flagship dashboard widget combining the Health Index gauge with three KPI metrics cards.</w:t>
        <w:br/>
        <w:t>• Interpretation: The radial gauge arc transitions from Green (80-100: healthy) to Amber (50-79: warning) to Red (0-49: critical). It evaluates delivery confidence, Schedule Performance Index (SPI), and active RAID issues.</w:t>
        <w:br/>
        <w:t>• How to Use: Leadership uses this widget at startup to determine if a project requires recovery planning.</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1561637"/>
                  <wp:docPr id="20" name="Picture 20"/>
                  <wp:cNvGraphicFramePr>
                    <a:graphicFrameLocks noChangeAspect="1"/>
                  </wp:cNvGraphicFramePr>
                  <a:graphic>
                    <a:graphicData uri="http://schemas.openxmlformats.org/drawingml/2006/picture">
                      <pic:pic>
                        <pic:nvPicPr>
                          <pic:cNvPr id="0" name="summary.png"/>
                          <pic:cNvPicPr/>
                        </pic:nvPicPr>
                        <pic:blipFill>
                          <a:blip r:embed="rId28"/>
                          <a:stretch>
                            <a:fillRect/>
                          </a:stretch>
                        </pic:blipFill>
                        <pic:spPr>
                          <a:xfrm>
                            <a:off x="0" y="0"/>
                            <a:ext cx="4846320" cy="1561637"/>
                          </a:xfrm>
                          <a:prstGeom prst="rect"/>
                        </pic:spPr>
                      </pic:pic>
                    </a:graphicData>
                  </a:graphic>
                </wp:inline>
              </w:drawing>
            </w:r>
          </w:p>
        </w:tc>
      </w:tr>
    </w:tbl>
    <w:p>
      <w:pPr>
        <w:spacing w:before="80" w:after="280"/>
        <w:jc w:val="center"/>
      </w:pPr>
      <w:r>
        <w:rPr>
          <w:rFonts w:ascii="Segoe UI" w:hAnsi="Segoe UI"/>
          <w:i/>
          <w:color w:val="6C757D"/>
          <w:sz w:val="18"/>
        </w:rPr>
        <w:t>Figure 14.1 — Executive Summary Widget (summary)</w:t>
      </w:r>
    </w:p>
    <w:p>
      <w:pPr>
        <w:pStyle w:val="Heading3"/>
        <w:keepNext/>
        <w:spacing w:before="240" w:after="80"/>
      </w:pPr>
      <w:r>
        <w:rPr>
          <w:rFonts w:ascii="Segoe UI" w:hAnsi="Segoe UI"/>
          <w:color w:val="0D1B2A"/>
        </w:rPr>
        <w:t>14.2.2  Project Health &amp; Quality (health)</w:t>
      </w:r>
    </w:p>
    <w:p>
      <w:pPr>
        <w:spacing w:before="0" w:after="80"/>
      </w:pPr>
      <w:r>
        <w:rPr>
          <w:rFonts w:ascii="Segoe UI" w:hAnsi="Segoe UI"/>
          <w:sz w:val="21"/>
        </w:rPr>
        <w:t>• Description: Two high-fidelity charts breaking down active project tasks by priority level and execution status.</w:t>
        <w:br/>
        <w:t>• Interpretation: Displays status splits (Not Started, In Progress, QA, Completed) in a stacked bar chart. A separate donut chart maps tasks by priority (Critical, High, Medium, Low).</w:t>
        <w:br/>
        <w:t>• How to Use: Project managers use this to check task distributions and ensure there isn't a bottleneck in the QA state.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2566411"/>
                  <wp:docPr id="21" name="Picture 21"/>
                  <wp:cNvGraphicFramePr>
                    <a:graphicFrameLocks noChangeAspect="1"/>
                  </wp:cNvGraphicFramePr>
                  <a:graphic>
                    <a:graphicData uri="http://schemas.openxmlformats.org/drawingml/2006/picture">
                      <pic:pic>
                        <pic:nvPicPr>
                          <pic:cNvPr id="0" name="health.png"/>
                          <pic:cNvPicPr/>
                        </pic:nvPicPr>
                        <pic:blipFill>
                          <a:blip r:embed="rId29"/>
                          <a:stretch>
                            <a:fillRect/>
                          </a:stretch>
                        </pic:blipFill>
                        <pic:spPr>
                          <a:xfrm>
                            <a:off x="0" y="0"/>
                            <a:ext cx="4846320" cy="2566411"/>
                          </a:xfrm>
                          <a:prstGeom prst="rect"/>
                        </pic:spPr>
                      </pic:pic>
                    </a:graphicData>
                  </a:graphic>
                </wp:inline>
              </w:drawing>
            </w:r>
          </w:p>
        </w:tc>
      </w:tr>
    </w:tbl>
    <w:p>
      <w:pPr>
        <w:spacing w:before="80" w:after="280"/>
        <w:jc w:val="center"/>
      </w:pPr>
      <w:r>
        <w:rPr>
          <w:rFonts w:ascii="Segoe UI" w:hAnsi="Segoe UI"/>
          <w:i/>
          <w:color w:val="6C757D"/>
          <w:sz w:val="18"/>
        </w:rPr>
        <w:t>Figure 14.2 — Project Health &amp; Quality Widget (health)</w:t>
      </w:r>
    </w:p>
    <w:p>
      <w:pPr>
        <w:pStyle w:val="Heading3"/>
        <w:keepNext/>
        <w:spacing w:before="240" w:after="80"/>
      </w:pPr>
      <w:r>
        <w:rPr>
          <w:rFonts w:ascii="Segoe UI" w:hAnsi="Segoe UI"/>
          <w:color w:val="0D1B2A"/>
        </w:rPr>
        <w:t>14.2.3  Management Insights (mgmt_insights)</w:t>
      </w:r>
    </w:p>
    <w:p>
      <w:pPr>
        <w:spacing w:before="0" w:after="80"/>
      </w:pPr>
      <w:r>
        <w:rPr>
          <w:rFonts w:ascii="Segoe UI" w:hAnsi="Segoe UI"/>
          <w:sz w:val="21"/>
        </w:rPr>
        <w:t>• Description: A compound widget surfacing schedule pacing, high-priority risks, workload thresholds, and developer friction.</w:t>
        <w:br/>
        <w:t>• Interpretation: Flags tasks due within immediate (7d), mid-term (14d), and long-term (30d) horizons. Highlight cells turn red when overdue volume accumulates.</w:t>
        <w:br/>
        <w:t>• How to Use: Scrum masters check this daily to align task workloads with sprint capacity.</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1432509"/>
                  <wp:docPr id="22" name="Picture 22"/>
                  <wp:cNvGraphicFramePr>
                    <a:graphicFrameLocks noChangeAspect="1"/>
                  </wp:cNvGraphicFramePr>
                  <a:graphic>
                    <a:graphicData uri="http://schemas.openxmlformats.org/drawingml/2006/picture">
                      <pic:pic>
                        <pic:nvPicPr>
                          <pic:cNvPr id="0" name="mgmt_insights.png"/>
                          <pic:cNvPicPr/>
                        </pic:nvPicPr>
                        <pic:blipFill>
                          <a:blip r:embed="rId30"/>
                          <a:stretch>
                            <a:fillRect/>
                          </a:stretch>
                        </pic:blipFill>
                        <pic:spPr>
                          <a:xfrm>
                            <a:off x="0" y="0"/>
                            <a:ext cx="4846320" cy="1432509"/>
                          </a:xfrm>
                          <a:prstGeom prst="rect"/>
                        </pic:spPr>
                      </pic:pic>
                    </a:graphicData>
                  </a:graphic>
                </wp:inline>
              </w:drawing>
            </w:r>
          </w:p>
        </w:tc>
      </w:tr>
    </w:tbl>
    <w:p>
      <w:pPr>
        <w:spacing w:before="80" w:after="280"/>
        <w:jc w:val="center"/>
      </w:pPr>
      <w:r>
        <w:rPr>
          <w:rFonts w:ascii="Segoe UI" w:hAnsi="Segoe UI"/>
          <w:i/>
          <w:color w:val="6C757D"/>
          <w:sz w:val="18"/>
        </w:rPr>
        <w:t>Figure 14.3 — Management Insights Widget (mgmt_insights)</w:t>
      </w:r>
    </w:p>
    <w:p>
      <w:pPr>
        <w:pStyle w:val="Heading3"/>
        <w:keepNext/>
        <w:spacing w:before="240" w:after="80"/>
      </w:pPr>
      <w:r>
        <w:rPr>
          <w:rFonts w:ascii="Segoe UI" w:hAnsi="Segoe UI"/>
          <w:color w:val="0D1B2A"/>
        </w:rPr>
        <w:t>14.2.4  Executive Reporting (exec_reporting)</w:t>
      </w:r>
    </w:p>
    <w:p>
      <w:pPr>
        <w:spacing w:before="0" w:after="80"/>
      </w:pPr>
      <w:r>
        <w:rPr>
          <w:rFonts w:ascii="Segoe UI" w:hAnsi="Segoe UI"/>
          <w:sz w:val="21"/>
        </w:rPr>
        <w:t>• Description: High-density card presentation summarizing milestone achievements, critical path milestones, and RAID exposure levels.</w:t>
        <w:br/>
        <w:t>• Interpretation: Formatted with large text metrics and badge indicators, omitting technical logs for presentation cleanliness.</w:t>
        <w:br/>
        <w:t>• How to Use: Use this view to capture quick status screenshots for monthly steering committee slides.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2283944"/>
                  <wp:docPr id="23" name="Picture 23"/>
                  <wp:cNvGraphicFramePr>
                    <a:graphicFrameLocks noChangeAspect="1"/>
                  </wp:cNvGraphicFramePr>
                  <a:graphic>
                    <a:graphicData uri="http://schemas.openxmlformats.org/drawingml/2006/picture">
                      <pic:pic>
                        <pic:nvPicPr>
                          <pic:cNvPr id="0" name="exec_reporting.png"/>
                          <pic:cNvPicPr/>
                        </pic:nvPicPr>
                        <pic:blipFill>
                          <a:blip r:embed="rId31"/>
                          <a:stretch>
                            <a:fillRect/>
                          </a:stretch>
                        </pic:blipFill>
                        <pic:spPr>
                          <a:xfrm>
                            <a:off x="0" y="0"/>
                            <a:ext cx="4846320" cy="2283944"/>
                          </a:xfrm>
                          <a:prstGeom prst="rect"/>
                        </pic:spPr>
                      </pic:pic>
                    </a:graphicData>
                  </a:graphic>
                </wp:inline>
              </w:drawing>
            </w:r>
          </w:p>
        </w:tc>
      </w:tr>
    </w:tbl>
    <w:p>
      <w:pPr>
        <w:spacing w:before="80" w:after="280"/>
        <w:jc w:val="center"/>
      </w:pPr>
      <w:r>
        <w:rPr>
          <w:rFonts w:ascii="Segoe UI" w:hAnsi="Segoe UI"/>
          <w:i/>
          <w:color w:val="6C757D"/>
          <w:sz w:val="18"/>
        </w:rPr>
        <w:t>Figure 14.4 — Executive Reporting Widget (exec_reporting)</w:t>
      </w:r>
    </w:p>
    <w:p>
      <w:pPr>
        <w:pStyle w:val="Heading3"/>
        <w:keepNext/>
        <w:spacing w:before="240" w:after="80"/>
      </w:pPr>
      <w:r>
        <w:rPr>
          <w:rFonts w:ascii="Segoe UI" w:hAnsi="Segoe UI"/>
          <w:color w:val="0D1B2A"/>
        </w:rPr>
        <w:t>14.2.5  Team Capacity Allocation (exec_capacity)</w:t>
      </w:r>
    </w:p>
    <w:p>
      <w:pPr>
        <w:spacing w:before="0" w:after="80"/>
      </w:pPr>
      <w:r>
        <w:rPr>
          <w:rFonts w:ascii="Segoe UI" w:hAnsi="Segoe UI"/>
          <w:sz w:val="21"/>
        </w:rPr>
        <w:t>• Description: Discloses planned working hours mapped against role capabilities.</w:t>
        <w:br/>
        <w:t>• Interpretation: Shows grid items per role (e.g. Lead Frontend) with a horizontal bar highlighting planned effort vs capacity.</w:t>
        <w:br/>
        <w:t>• How to Use: Use this to detect capacity shortfalls. If QA capacity is exceeded, adjust incoming feature scopes.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1533390"/>
                  <wp:docPr id="24" name="Picture 24"/>
                  <wp:cNvGraphicFramePr>
                    <a:graphicFrameLocks noChangeAspect="1"/>
                  </wp:cNvGraphicFramePr>
                  <a:graphic>
                    <a:graphicData uri="http://schemas.openxmlformats.org/drawingml/2006/picture">
                      <pic:pic>
                        <pic:nvPicPr>
                          <pic:cNvPr id="0" name="exec_capacity.png"/>
                          <pic:cNvPicPr/>
                        </pic:nvPicPr>
                        <pic:blipFill>
                          <a:blip r:embed="rId32"/>
                          <a:stretch>
                            <a:fillRect/>
                          </a:stretch>
                        </pic:blipFill>
                        <pic:spPr>
                          <a:xfrm>
                            <a:off x="0" y="0"/>
                            <a:ext cx="4846320" cy="1533390"/>
                          </a:xfrm>
                          <a:prstGeom prst="rect"/>
                        </pic:spPr>
                      </pic:pic>
                    </a:graphicData>
                  </a:graphic>
                </wp:inline>
              </w:drawing>
            </w:r>
          </w:p>
        </w:tc>
      </w:tr>
    </w:tbl>
    <w:p>
      <w:pPr>
        <w:spacing w:before="80" w:after="280"/>
        <w:jc w:val="center"/>
      </w:pPr>
      <w:r>
        <w:rPr>
          <w:rFonts w:ascii="Segoe UI" w:hAnsi="Segoe UI"/>
          <w:i/>
          <w:color w:val="6C757D"/>
          <w:sz w:val="18"/>
        </w:rPr>
        <w:t>Figure 14.5 — Team Capacity Allocation Widget (exec_capacity)</w:t>
      </w:r>
    </w:p>
    <w:p>
      <w:pPr>
        <w:pStyle w:val="Heading3"/>
        <w:keepNext/>
        <w:spacing w:before="240" w:after="80"/>
      </w:pPr>
      <w:r>
        <w:rPr>
          <w:rFonts w:ascii="Segoe UI" w:hAnsi="Segoe UI"/>
          <w:color w:val="0D1B2A"/>
        </w:rPr>
        <w:t>14.2.6  Strategic Module Status Matrix (module_matrix)</w:t>
      </w:r>
    </w:p>
    <w:p>
      <w:pPr>
        <w:spacing w:before="0" w:after="80"/>
      </w:pPr>
      <w:r>
        <w:rPr>
          <w:rFonts w:ascii="Segoe UI" w:hAnsi="Segoe UI"/>
          <w:sz w:val="21"/>
        </w:rPr>
        <w:t>• Description: Grid mapping code modules against development statuses.</w:t>
        <w:br/>
        <w:t>• Interpretation: Intersecting cells contain task counts. Features a progress bar reflecting completed vs total tasks per module.</w:t>
        <w:br/>
        <w:t>• How to Use: Evaluates module maturity. Ensure gateway or authentication modules are completed before starting GUI components.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4842285"/>
                  <wp:docPr id="25" name="Picture 25"/>
                  <wp:cNvGraphicFramePr>
                    <a:graphicFrameLocks noChangeAspect="1"/>
                  </wp:cNvGraphicFramePr>
                  <a:graphic>
                    <a:graphicData uri="http://schemas.openxmlformats.org/drawingml/2006/picture">
                      <pic:pic>
                        <pic:nvPicPr>
                          <pic:cNvPr id="0" name="module_matrix.png"/>
                          <pic:cNvPicPr/>
                        </pic:nvPicPr>
                        <pic:blipFill>
                          <a:blip r:embed="rId33"/>
                          <a:stretch>
                            <a:fillRect/>
                          </a:stretch>
                        </pic:blipFill>
                        <pic:spPr>
                          <a:xfrm>
                            <a:off x="0" y="0"/>
                            <a:ext cx="4846320" cy="4842285"/>
                          </a:xfrm>
                          <a:prstGeom prst="rect"/>
                        </pic:spPr>
                      </pic:pic>
                    </a:graphicData>
                  </a:graphic>
                </wp:inline>
              </w:drawing>
            </w:r>
          </w:p>
        </w:tc>
      </w:tr>
    </w:tbl>
    <w:p>
      <w:pPr>
        <w:spacing w:before="80" w:after="280"/>
        <w:jc w:val="center"/>
      </w:pPr>
      <w:r>
        <w:rPr>
          <w:rFonts w:ascii="Segoe UI" w:hAnsi="Segoe UI"/>
          <w:i/>
          <w:color w:val="6C757D"/>
          <w:sz w:val="18"/>
        </w:rPr>
        <w:t>Figure 14.6 — Strategic Module Status Matrix Widget (module_matrix)</w:t>
      </w:r>
    </w:p>
    <w:p>
      <w:pPr>
        <w:pStyle w:val="Heading3"/>
        <w:keepNext/>
        <w:spacing w:before="240" w:after="80"/>
      </w:pPr>
      <w:r>
        <w:rPr>
          <w:rFonts w:ascii="Segoe UI" w:hAnsi="Segoe UI"/>
          <w:color w:val="0D1B2A"/>
        </w:rPr>
        <w:t>14.2.7  Module &amp; Release Health (module_health)</w:t>
      </w:r>
    </w:p>
    <w:p>
      <w:pPr>
        <w:spacing w:before="0" w:after="80"/>
      </w:pPr>
      <w:r>
        <w:rPr>
          <w:rFonts w:ascii="Segoe UI" w:hAnsi="Segoe UI"/>
          <w:sz w:val="21"/>
        </w:rPr>
        <w:t>• Description: Quality index chart correlating active defects against code modules.</w:t>
        <w:br/>
        <w:t>• Interpretation: Assigns a health grade (A to F) to modules based on S1-S4 defect densities.</w:t>
        <w:br/>
        <w:t>• How to Use: Engineering managers check this to schedule technical debt refactoring sprints on modules with D/F grades.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7182722"/>
                  <wp:docPr id="26" name="Picture 26"/>
                  <wp:cNvGraphicFramePr>
                    <a:graphicFrameLocks noChangeAspect="1"/>
                  </wp:cNvGraphicFramePr>
                  <a:graphic>
                    <a:graphicData uri="http://schemas.openxmlformats.org/drawingml/2006/picture">
                      <pic:pic>
                        <pic:nvPicPr>
                          <pic:cNvPr id="0" name="module_health.png"/>
                          <pic:cNvPicPr/>
                        </pic:nvPicPr>
                        <pic:blipFill>
                          <a:blip r:embed="rId34"/>
                          <a:stretch>
                            <a:fillRect/>
                          </a:stretch>
                        </pic:blipFill>
                        <pic:spPr>
                          <a:xfrm>
                            <a:off x="0" y="0"/>
                            <a:ext cx="4846320" cy="7182722"/>
                          </a:xfrm>
                          <a:prstGeom prst="rect"/>
                        </pic:spPr>
                      </pic:pic>
                    </a:graphicData>
                  </a:graphic>
                </wp:inline>
              </w:drawing>
            </w:r>
          </w:p>
        </w:tc>
      </w:tr>
    </w:tbl>
    <w:p>
      <w:pPr>
        <w:spacing w:before="80" w:after="280"/>
        <w:jc w:val="center"/>
      </w:pPr>
      <w:r>
        <w:rPr>
          <w:rFonts w:ascii="Segoe UI" w:hAnsi="Segoe UI"/>
          <w:i/>
          <w:color w:val="6C757D"/>
          <w:sz w:val="18"/>
        </w:rPr>
        <w:t>Figure 14.7 — Module &amp; Release Health Widget (module_health)</w:t>
      </w:r>
    </w:p>
    <w:p>
      <w:pPr>
        <w:pStyle w:val="Heading3"/>
        <w:keepNext/>
        <w:spacing w:before="240" w:after="80"/>
      </w:pPr>
      <w:r>
        <w:rPr>
          <w:rFonts w:ascii="Segoe UI" w:hAnsi="Segoe UI"/>
          <w:color w:val="0D1B2A"/>
        </w:rPr>
        <w:t>14.2.8  Feature Intelligence (feature_insights)</w:t>
      </w:r>
    </w:p>
    <w:p>
      <w:pPr>
        <w:spacing w:before="0" w:after="80"/>
      </w:pPr>
      <w:r>
        <w:rPr>
          <w:rFonts w:ascii="Segoe UI" w:hAnsi="Segoe UI"/>
          <w:sz w:val="21"/>
        </w:rPr>
        <w:t>• Description: Bento grid showing delivery progress of functional user features.</w:t>
        <w:br/>
        <w:t>• Interpretation: Shows completion percentages, feature complexity scores, and associated risks.</w:t>
        <w:br/>
        <w:t>• How to Use: Product Owners use this to report feature release readiness to marketing stakeholders.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1493038"/>
                  <wp:docPr id="27" name="Picture 27"/>
                  <wp:cNvGraphicFramePr>
                    <a:graphicFrameLocks noChangeAspect="1"/>
                  </wp:cNvGraphicFramePr>
                  <a:graphic>
                    <a:graphicData uri="http://schemas.openxmlformats.org/drawingml/2006/picture">
                      <pic:pic>
                        <pic:nvPicPr>
                          <pic:cNvPr id="0" name="feature_insights.png"/>
                          <pic:cNvPicPr/>
                        </pic:nvPicPr>
                        <pic:blipFill>
                          <a:blip r:embed="rId35"/>
                          <a:stretch>
                            <a:fillRect/>
                          </a:stretch>
                        </pic:blipFill>
                        <pic:spPr>
                          <a:xfrm>
                            <a:off x="0" y="0"/>
                            <a:ext cx="4846320" cy="1493038"/>
                          </a:xfrm>
                          <a:prstGeom prst="rect"/>
                        </pic:spPr>
                      </pic:pic>
                    </a:graphicData>
                  </a:graphic>
                </wp:inline>
              </w:drawing>
            </w:r>
          </w:p>
        </w:tc>
      </w:tr>
    </w:tbl>
    <w:p>
      <w:pPr>
        <w:spacing w:before="80" w:after="280"/>
        <w:jc w:val="center"/>
      </w:pPr>
      <w:r>
        <w:rPr>
          <w:rFonts w:ascii="Segoe UI" w:hAnsi="Segoe UI"/>
          <w:i/>
          <w:color w:val="6C757D"/>
          <w:sz w:val="18"/>
        </w:rPr>
        <w:t>Figure 14.8 — Feature Intelligence Widget (feature_insights)</w:t>
      </w:r>
    </w:p>
    <w:p>
      <w:pPr>
        <w:pStyle w:val="Heading3"/>
        <w:keepNext/>
        <w:spacing w:before="240" w:after="80"/>
      </w:pPr>
      <w:r>
        <w:rPr>
          <w:rFonts w:ascii="Segoe UI" w:hAnsi="Segoe UI"/>
          <w:color w:val="0D1B2A"/>
        </w:rPr>
        <w:t>14.2.9  Screen Status Details (screen_status)</w:t>
      </w:r>
    </w:p>
    <w:p>
      <w:pPr>
        <w:spacing w:before="0" w:after="80"/>
      </w:pPr>
      <w:r>
        <w:rPr>
          <w:rFonts w:ascii="Segoe UI" w:hAnsi="Segoe UI"/>
          <w:sz w:val="21"/>
        </w:rPr>
        <w:t>• Description: Detailed tracker logging progress of frontend UI screens.</w:t>
        <w:br/>
        <w:t>• Interpretation: Grid lists screen names, linked module, and current design/development states.</w:t>
        <w:br/>
        <w:t>• How to Use: UI/UX designers check this to coordinate screen sign-offs with developers.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2110429"/>
                  <wp:docPr id="28" name="Picture 28"/>
                  <wp:cNvGraphicFramePr>
                    <a:graphicFrameLocks noChangeAspect="1"/>
                  </wp:cNvGraphicFramePr>
                  <a:graphic>
                    <a:graphicData uri="http://schemas.openxmlformats.org/drawingml/2006/picture">
                      <pic:pic>
                        <pic:nvPicPr>
                          <pic:cNvPr id="0" name="screen_status.png"/>
                          <pic:cNvPicPr/>
                        </pic:nvPicPr>
                        <pic:blipFill>
                          <a:blip r:embed="rId36"/>
                          <a:stretch>
                            <a:fillRect/>
                          </a:stretch>
                        </pic:blipFill>
                        <pic:spPr>
                          <a:xfrm>
                            <a:off x="0" y="0"/>
                            <a:ext cx="4846320" cy="2110429"/>
                          </a:xfrm>
                          <a:prstGeom prst="rect"/>
                        </pic:spPr>
                      </pic:pic>
                    </a:graphicData>
                  </a:graphic>
                </wp:inline>
              </w:drawing>
            </w:r>
          </w:p>
        </w:tc>
      </w:tr>
    </w:tbl>
    <w:p>
      <w:pPr>
        <w:spacing w:before="80" w:after="280"/>
        <w:jc w:val="center"/>
      </w:pPr>
      <w:r>
        <w:rPr>
          <w:rFonts w:ascii="Segoe UI" w:hAnsi="Segoe UI"/>
          <w:i/>
          <w:color w:val="6C757D"/>
          <w:sz w:val="18"/>
        </w:rPr>
        <w:t>Figure 14.9 — Screen Status Details Widget (screen_status)</w:t>
      </w:r>
    </w:p>
    <w:p>
      <w:pPr>
        <w:pStyle w:val="Heading3"/>
        <w:keepNext/>
        <w:spacing w:before="240" w:after="80"/>
      </w:pPr>
      <w:r>
        <w:rPr>
          <w:rFonts w:ascii="Segoe UI" w:hAnsi="Segoe UI"/>
          <w:color w:val="0D1B2A"/>
        </w:rPr>
        <w:t>14.2.10  Release Timeline (release_timeline)</w:t>
      </w:r>
    </w:p>
    <w:p>
      <w:pPr>
        <w:spacing w:before="0" w:after="80"/>
      </w:pPr>
      <w:r>
        <w:rPr>
          <w:rFonts w:ascii="Segoe UI" w:hAnsi="Segoe UI"/>
          <w:sz w:val="21"/>
        </w:rPr>
        <w:t>• Description: Visual roadmap showing target dates and completion status of version releases.</w:t>
        <w:br/>
        <w:t>• Interpretation: Chronological timeline bar showing milestones (e.g. v1.0.0, v1.1.0) and status badges (Released, In Progress).</w:t>
        <w:br/>
        <w:t>• How to Use: Release managers use this to coordinate deployment windows and release notes.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1420404"/>
                  <wp:docPr id="29" name="Picture 29"/>
                  <wp:cNvGraphicFramePr>
                    <a:graphicFrameLocks noChangeAspect="1"/>
                  </wp:cNvGraphicFramePr>
                  <a:graphic>
                    <a:graphicData uri="http://schemas.openxmlformats.org/drawingml/2006/picture">
                      <pic:pic>
                        <pic:nvPicPr>
                          <pic:cNvPr id="0" name="release_timeline.png"/>
                          <pic:cNvPicPr/>
                        </pic:nvPicPr>
                        <pic:blipFill>
                          <a:blip r:embed="rId37"/>
                          <a:stretch>
                            <a:fillRect/>
                          </a:stretch>
                        </pic:blipFill>
                        <pic:spPr>
                          <a:xfrm>
                            <a:off x="0" y="0"/>
                            <a:ext cx="4846320" cy="1420404"/>
                          </a:xfrm>
                          <a:prstGeom prst="rect"/>
                        </pic:spPr>
                      </pic:pic>
                    </a:graphicData>
                  </a:graphic>
                </wp:inline>
              </w:drawing>
            </w:r>
          </w:p>
        </w:tc>
      </w:tr>
    </w:tbl>
    <w:p>
      <w:pPr>
        <w:spacing w:before="80" w:after="280"/>
        <w:jc w:val="center"/>
      </w:pPr>
      <w:r>
        <w:rPr>
          <w:rFonts w:ascii="Segoe UI" w:hAnsi="Segoe UI"/>
          <w:i/>
          <w:color w:val="6C757D"/>
          <w:sz w:val="18"/>
        </w:rPr>
        <w:t>Figure 14.10 — Release Timeline Widget (release_timeline)</w:t>
      </w:r>
    </w:p>
    <w:p>
      <w:pPr>
        <w:pStyle w:val="Heading3"/>
        <w:keepNext/>
        <w:spacing w:before="240" w:after="80"/>
      </w:pPr>
      <w:r>
        <w:rPr>
          <w:rFonts w:ascii="Segoe UI" w:hAnsi="Segoe UI"/>
          <w:color w:val="0D1B2A"/>
        </w:rPr>
        <w:t>14.2.11  Milestone Timeline (milestone_timeline)</w:t>
      </w:r>
    </w:p>
    <w:p>
      <w:pPr>
        <w:spacing w:before="0" w:after="80"/>
      </w:pPr>
      <w:r>
        <w:rPr>
          <w:rFonts w:ascii="Segoe UI" w:hAnsi="Segoe UI"/>
          <w:sz w:val="21"/>
        </w:rPr>
        <w:t>• Description: List tracking critical milestone deliverables.</w:t>
        <w:br/>
        <w:t>• Interpretation: Maps target dates against milestone completions. Completed milestones show green indicators.</w:t>
        <w:br/>
        <w:t>• How to Use: Program coordinators review this weekly to verify key phase gate completions.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2703609"/>
                  <wp:docPr id="30" name="Picture 30"/>
                  <wp:cNvGraphicFramePr>
                    <a:graphicFrameLocks noChangeAspect="1"/>
                  </wp:cNvGraphicFramePr>
                  <a:graphic>
                    <a:graphicData uri="http://schemas.openxmlformats.org/drawingml/2006/picture">
                      <pic:pic>
                        <pic:nvPicPr>
                          <pic:cNvPr id="0" name="milestone_timeline.png"/>
                          <pic:cNvPicPr/>
                        </pic:nvPicPr>
                        <pic:blipFill>
                          <a:blip r:embed="rId38"/>
                          <a:stretch>
                            <a:fillRect/>
                          </a:stretch>
                        </pic:blipFill>
                        <pic:spPr>
                          <a:xfrm>
                            <a:off x="0" y="0"/>
                            <a:ext cx="4846320" cy="2703609"/>
                          </a:xfrm>
                          <a:prstGeom prst="rect"/>
                        </pic:spPr>
                      </pic:pic>
                    </a:graphicData>
                  </a:graphic>
                </wp:inline>
              </w:drawing>
            </w:r>
          </w:p>
        </w:tc>
      </w:tr>
    </w:tbl>
    <w:p>
      <w:pPr>
        <w:spacing w:before="80" w:after="280"/>
        <w:jc w:val="center"/>
      </w:pPr>
      <w:r>
        <w:rPr>
          <w:rFonts w:ascii="Segoe UI" w:hAnsi="Segoe UI"/>
          <w:i/>
          <w:color w:val="6C757D"/>
          <w:sz w:val="18"/>
        </w:rPr>
        <w:t>Figure 14.11 — Milestone Timeline Widget (milestone_timeline)</w:t>
      </w:r>
    </w:p>
    <w:p>
      <w:pPr>
        <w:pStyle w:val="Heading3"/>
        <w:keepNext/>
        <w:spacing w:before="240" w:after="80"/>
      </w:pPr>
      <w:r>
        <w:rPr>
          <w:rFonts w:ascii="Segoe UI" w:hAnsi="Segoe UI"/>
          <w:color w:val="0D1B2A"/>
        </w:rPr>
        <w:t>14.2.12  Burndown Chart (burndown)</w:t>
      </w:r>
    </w:p>
    <w:p>
      <w:pPr>
        <w:spacing w:before="0" w:after="80"/>
      </w:pPr>
      <w:r>
        <w:rPr>
          <w:rFonts w:ascii="Segoe UI" w:hAnsi="Segoe UI"/>
          <w:sz w:val="21"/>
        </w:rPr>
        <w:t>• Description: SVG chart plotting total scope baseline against actual task completions.</w:t>
        <w:br/>
        <w:t>• Interpretation: X-axis represents weeks; Y-axis shows effort hours. The projection line forecast final dates.</w:t>
        <w:br/>
        <w:t>• How to Use: PMs use the burn-down projection to detect early signs of schedule slippage.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2865018"/>
                  <wp:docPr id="31" name="Picture 31"/>
                  <wp:cNvGraphicFramePr>
                    <a:graphicFrameLocks noChangeAspect="1"/>
                  </wp:cNvGraphicFramePr>
                  <a:graphic>
                    <a:graphicData uri="http://schemas.openxmlformats.org/drawingml/2006/picture">
                      <pic:pic>
                        <pic:nvPicPr>
                          <pic:cNvPr id="0" name="burndown.png"/>
                          <pic:cNvPicPr/>
                        </pic:nvPicPr>
                        <pic:blipFill>
                          <a:blip r:embed="rId39"/>
                          <a:stretch>
                            <a:fillRect/>
                          </a:stretch>
                        </pic:blipFill>
                        <pic:spPr>
                          <a:xfrm>
                            <a:off x="0" y="0"/>
                            <a:ext cx="4846320" cy="2865018"/>
                          </a:xfrm>
                          <a:prstGeom prst="rect"/>
                        </pic:spPr>
                      </pic:pic>
                    </a:graphicData>
                  </a:graphic>
                </wp:inline>
              </w:drawing>
            </w:r>
          </w:p>
        </w:tc>
      </w:tr>
    </w:tbl>
    <w:p>
      <w:pPr>
        <w:spacing w:before="80" w:after="280"/>
        <w:jc w:val="center"/>
      </w:pPr>
      <w:r>
        <w:rPr>
          <w:rFonts w:ascii="Segoe UI" w:hAnsi="Segoe UI"/>
          <w:i/>
          <w:color w:val="6C757D"/>
          <w:sz w:val="18"/>
        </w:rPr>
        <w:t>Figure 14.12 — Burndown Chart Widget (burndown)</w:t>
      </w:r>
    </w:p>
    <w:p>
      <w:pPr>
        <w:pStyle w:val="Heading3"/>
        <w:keepNext/>
        <w:spacing w:before="240" w:after="80"/>
      </w:pPr>
      <w:r>
        <w:rPr>
          <w:rFonts w:ascii="Segoe UI" w:hAnsi="Segoe UI"/>
          <w:color w:val="0D1B2A"/>
        </w:rPr>
        <w:t>14.2.13  Weekly Velocity (velocity)</w:t>
      </w:r>
    </w:p>
    <w:p>
      <w:pPr>
        <w:spacing w:before="0" w:after="80"/>
      </w:pPr>
      <w:r>
        <w:rPr>
          <w:rFonts w:ascii="Segoe UI" w:hAnsi="Segoe UI"/>
          <w:sz w:val="21"/>
        </w:rPr>
        <w:t>• Description: Bar chart tracking effort completed week-over-week.</w:t>
        <w:br/>
        <w:t>• Interpretation: Each bar represents a week's total completed effort. Steady height shows stable throughput.</w:t>
        <w:br/>
        <w:t>• How to Use: PMs use average velocity to estimate capacity for future planning cycles.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2437283"/>
                  <wp:docPr id="32" name="Picture 32"/>
                  <wp:cNvGraphicFramePr>
                    <a:graphicFrameLocks noChangeAspect="1"/>
                  </wp:cNvGraphicFramePr>
                  <a:graphic>
                    <a:graphicData uri="http://schemas.openxmlformats.org/drawingml/2006/picture">
                      <pic:pic>
                        <pic:nvPicPr>
                          <pic:cNvPr id="0" name="velocity.png"/>
                          <pic:cNvPicPr/>
                        </pic:nvPicPr>
                        <pic:blipFill>
                          <a:blip r:embed="rId40"/>
                          <a:stretch>
                            <a:fillRect/>
                          </a:stretch>
                        </pic:blipFill>
                        <pic:spPr>
                          <a:xfrm>
                            <a:off x="0" y="0"/>
                            <a:ext cx="4846320" cy="2437283"/>
                          </a:xfrm>
                          <a:prstGeom prst="rect"/>
                        </pic:spPr>
                      </pic:pic>
                    </a:graphicData>
                  </a:graphic>
                </wp:inline>
              </w:drawing>
            </w:r>
          </w:p>
        </w:tc>
      </w:tr>
    </w:tbl>
    <w:p>
      <w:pPr>
        <w:spacing w:before="80" w:after="280"/>
        <w:jc w:val="center"/>
      </w:pPr>
      <w:r>
        <w:rPr>
          <w:rFonts w:ascii="Segoe UI" w:hAnsi="Segoe UI"/>
          <w:i/>
          <w:color w:val="6C757D"/>
          <w:sz w:val="18"/>
        </w:rPr>
        <w:t>Figure 14.13 — Weekly Velocity Widget (velocity)</w:t>
      </w:r>
    </w:p>
    <w:p>
      <w:pPr>
        <w:pStyle w:val="Heading3"/>
        <w:keepNext/>
        <w:spacing w:before="240" w:after="80"/>
      </w:pPr>
      <w:r>
        <w:rPr>
          <w:rFonts w:ascii="Segoe UI" w:hAnsi="Segoe UI"/>
          <w:color w:val="0D1B2A"/>
        </w:rPr>
        <w:t>14.2.14  Cumulative Flow Diagram (cfd)</w:t>
      </w:r>
    </w:p>
    <w:p>
      <w:pPr>
        <w:spacing w:before="0" w:after="80"/>
      </w:pPr>
      <w:r>
        <w:rPr>
          <w:rFonts w:ascii="Segoe UI" w:hAnsi="Segoe UI"/>
          <w:sz w:val="21"/>
        </w:rPr>
        <w:t>• Description: Multi-mode stacked area chart showing work items across lifecycle status stages over time.</w:t>
        <w:br/>
        <w:t>• Controls &amp; Customization: Features a Mode Selector dropdown (Count vs Effort (Days)), a Sub-tasks level checkbox toggle (evaluating individual sub-tasks vs parent task items), and a timeframe selector (8 to 100 weeks).</w:t>
        <w:br/>
        <w:t>• Interpretation: Band heights display item counts or effort in Not Started, In Progress, On Hold, Under Review, and Completed. Bulging bands indicate process bottlenecks.</w:t>
        <w:br/>
        <w:t>• How to Use: Identifies bottleneck areas and flow health. Toggle between Count and Effort (Days) or enable Sub-tasks mode for granular status lifecycle tracking.</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2574481"/>
                  <wp:docPr id="33" name="Picture 33"/>
                  <wp:cNvGraphicFramePr>
                    <a:graphicFrameLocks noChangeAspect="1"/>
                  </wp:cNvGraphicFramePr>
                  <a:graphic>
                    <a:graphicData uri="http://schemas.openxmlformats.org/drawingml/2006/picture">
                      <pic:pic>
                        <pic:nvPicPr>
                          <pic:cNvPr id="0" name="cfd.png"/>
                          <pic:cNvPicPr/>
                        </pic:nvPicPr>
                        <pic:blipFill>
                          <a:blip r:embed="rId41"/>
                          <a:stretch>
                            <a:fillRect/>
                          </a:stretch>
                        </pic:blipFill>
                        <pic:spPr>
                          <a:xfrm>
                            <a:off x="0" y="0"/>
                            <a:ext cx="4846320" cy="2574481"/>
                          </a:xfrm>
                          <a:prstGeom prst="rect"/>
                        </pic:spPr>
                      </pic:pic>
                    </a:graphicData>
                  </a:graphic>
                </wp:inline>
              </w:drawing>
            </w:r>
          </w:p>
        </w:tc>
      </w:tr>
    </w:tbl>
    <w:p>
      <w:pPr>
        <w:spacing w:before="80" w:after="280"/>
        <w:jc w:val="center"/>
      </w:pPr>
      <w:r>
        <w:rPr>
          <w:rFonts w:ascii="Segoe UI" w:hAnsi="Segoe UI"/>
          <w:i/>
          <w:color w:val="6C757D"/>
          <w:sz w:val="18"/>
        </w:rPr>
        <w:t>Figure 14.14 — Cumulative Flow Diagram Widget (cfd)</w:t>
      </w:r>
    </w:p>
    <w:p>
      <w:pPr>
        <w:pStyle w:val="Heading3"/>
        <w:keepNext/>
        <w:spacing w:before="240" w:after="80"/>
      </w:pPr>
      <w:r>
        <w:rPr>
          <w:rFonts w:ascii="Segoe UI" w:hAnsi="Segoe UI"/>
          <w:color w:val="0D1B2A"/>
        </w:rPr>
        <w:t>14.2.15  Overdue Attention (overdue)</w:t>
      </w:r>
    </w:p>
    <w:p>
      <w:pPr>
        <w:spacing w:before="0" w:after="80"/>
      </w:pPr>
      <w:r>
        <w:rPr>
          <w:rFonts w:ascii="Segoe UI" w:hAnsi="Segoe UI"/>
          <w:sz w:val="21"/>
        </w:rPr>
        <w:t>• Description: List of tasks that have missed their due dates.</w:t>
        <w:br/>
        <w:t>• Interpretation: Displays task ID, name, assignee, and days overdue in red highlight.</w:t>
        <w:br/>
        <w:t>• How to Use: Team leads review this in stand-ups to assign help to delayed items.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1359875"/>
                  <wp:docPr id="34" name="Picture 34"/>
                  <wp:cNvGraphicFramePr>
                    <a:graphicFrameLocks noChangeAspect="1"/>
                  </wp:cNvGraphicFramePr>
                  <a:graphic>
                    <a:graphicData uri="http://schemas.openxmlformats.org/drawingml/2006/picture">
                      <pic:pic>
                        <pic:nvPicPr>
                          <pic:cNvPr id="0" name="overdue.png"/>
                          <pic:cNvPicPr/>
                        </pic:nvPicPr>
                        <pic:blipFill>
                          <a:blip r:embed="rId42"/>
                          <a:stretch>
                            <a:fillRect/>
                          </a:stretch>
                        </pic:blipFill>
                        <pic:spPr>
                          <a:xfrm>
                            <a:off x="0" y="0"/>
                            <a:ext cx="4846320" cy="1359875"/>
                          </a:xfrm>
                          <a:prstGeom prst="rect"/>
                        </pic:spPr>
                      </pic:pic>
                    </a:graphicData>
                  </a:graphic>
                </wp:inline>
              </w:drawing>
            </w:r>
          </w:p>
        </w:tc>
      </w:tr>
    </w:tbl>
    <w:p>
      <w:pPr>
        <w:spacing w:before="80" w:after="280"/>
        <w:jc w:val="center"/>
      </w:pPr>
      <w:r>
        <w:rPr>
          <w:rFonts w:ascii="Segoe UI" w:hAnsi="Segoe UI"/>
          <w:i/>
          <w:color w:val="6C757D"/>
          <w:sz w:val="18"/>
        </w:rPr>
        <w:t>Figure 14.15 — Overdue Attention Widget (overdue)</w:t>
      </w:r>
    </w:p>
    <w:p>
      <w:pPr>
        <w:pStyle w:val="Heading3"/>
        <w:keepNext/>
        <w:spacing w:before="240" w:after="80"/>
      </w:pPr>
      <w:r>
        <w:rPr>
          <w:rFonts w:ascii="Segoe UI" w:hAnsi="Segoe UI"/>
          <w:color w:val="0D1B2A"/>
        </w:rPr>
        <w:t>14.2.16  High Impact Entities (high_impact_entities)</w:t>
      </w:r>
    </w:p>
    <w:p>
      <w:pPr>
        <w:spacing w:before="0" w:after="80"/>
      </w:pPr>
      <w:r>
        <w:rPr>
          <w:rFonts w:ascii="Segoe UI" w:hAnsi="Segoe UI"/>
          <w:sz w:val="21"/>
        </w:rPr>
        <w:t>• Description: An interactive Canvas-based force-directed bubble heatmap widget that visualizes project risk density and dependency gravity.</w:t>
        <w:br/>
        <w:t>• Interpretation: Bubble sizes correspond to the composite risk impact score of the entity (integrating delays, priority, blockers, defect counts, and progress). Bubble colors represent risk categories: Green for OK (Low Risk), Amber for Warning (Medium), and Red for Critical (High Risk). Hovering reveals detailed metadata tooltips, and clicking navigates directly to the target item.</w:t>
        <w:br/>
        <w:t>• How to Use: Managers and leads monitor bubble clusters and sizes to identify and resolve high-risk bottleneck nodes before they block downstream paths.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2203240"/>
                  <wp:docPr id="35" name="Picture 35"/>
                  <wp:cNvGraphicFramePr>
                    <a:graphicFrameLocks noChangeAspect="1"/>
                  </wp:cNvGraphicFramePr>
                  <a:graphic>
                    <a:graphicData uri="http://schemas.openxmlformats.org/drawingml/2006/picture">
                      <pic:pic>
                        <pic:nvPicPr>
                          <pic:cNvPr id="0" name="high_impact_entities.png"/>
                          <pic:cNvPicPr/>
                        </pic:nvPicPr>
                        <pic:blipFill>
                          <a:blip r:embed="rId43"/>
                          <a:stretch>
                            <a:fillRect/>
                          </a:stretch>
                        </pic:blipFill>
                        <pic:spPr>
                          <a:xfrm>
                            <a:off x="0" y="0"/>
                            <a:ext cx="4846320" cy="2203240"/>
                          </a:xfrm>
                          <a:prstGeom prst="rect"/>
                        </pic:spPr>
                      </pic:pic>
                    </a:graphicData>
                  </a:graphic>
                </wp:inline>
              </w:drawing>
            </w:r>
          </w:p>
        </w:tc>
      </w:tr>
    </w:tbl>
    <w:p>
      <w:pPr>
        <w:spacing w:before="80" w:after="280"/>
        <w:jc w:val="center"/>
      </w:pPr>
      <w:r>
        <w:rPr>
          <w:rFonts w:ascii="Segoe UI" w:hAnsi="Segoe UI"/>
          <w:i/>
          <w:color w:val="6C757D"/>
          <w:sz w:val="18"/>
        </w:rPr>
        <w:t>Figure 14.16 — High Impact Entities Widget (high_impact_entities)</w:t>
      </w:r>
    </w:p>
    <w:p>
      <w:pPr>
        <w:pStyle w:val="Heading3"/>
        <w:keepNext/>
        <w:spacing w:before="240" w:after="80"/>
      </w:pPr>
      <w:r>
        <w:rPr>
          <w:rFonts w:ascii="Segoe UI" w:hAnsi="Segoe UI"/>
          <w:color w:val="0D1B2A"/>
        </w:rPr>
        <w:t>14.2.17  Team Workload (workload)</w:t>
      </w:r>
    </w:p>
    <w:p>
      <w:pPr>
        <w:spacing w:before="0" w:after="80"/>
      </w:pPr>
      <w:r>
        <w:rPr>
          <w:rFonts w:ascii="Segoe UI" w:hAnsi="Segoe UI"/>
          <w:sz w:val="21"/>
        </w:rPr>
        <w:t>• Description: Mapped chart showing workload hours assigned per team member.</w:t>
        <w:br/>
        <w:t>• Interpretation: Mapped against standard capacity limits (e.g. 40h). Highlights overallocated members.</w:t>
        <w:br/>
        <w:t>• How to Use: Balance assignments in scheduler to prevent burnout.</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2057971"/>
                  <wp:docPr id="36" name="Picture 36"/>
                  <wp:cNvGraphicFramePr>
                    <a:graphicFrameLocks noChangeAspect="1"/>
                  </wp:cNvGraphicFramePr>
                  <a:graphic>
                    <a:graphicData uri="http://schemas.openxmlformats.org/drawingml/2006/picture">
                      <pic:pic>
                        <pic:nvPicPr>
                          <pic:cNvPr id="0" name="workload.png"/>
                          <pic:cNvPicPr/>
                        </pic:nvPicPr>
                        <pic:blipFill>
                          <a:blip r:embed="rId44"/>
                          <a:stretch>
                            <a:fillRect/>
                          </a:stretch>
                        </pic:blipFill>
                        <pic:spPr>
                          <a:xfrm>
                            <a:off x="0" y="0"/>
                            <a:ext cx="4846320" cy="2057971"/>
                          </a:xfrm>
                          <a:prstGeom prst="rect"/>
                        </pic:spPr>
                      </pic:pic>
                    </a:graphicData>
                  </a:graphic>
                </wp:inline>
              </w:drawing>
            </w:r>
          </w:p>
        </w:tc>
      </w:tr>
    </w:tbl>
    <w:p>
      <w:pPr>
        <w:spacing w:before="80" w:after="280"/>
        <w:jc w:val="center"/>
      </w:pPr>
      <w:r>
        <w:rPr>
          <w:rFonts w:ascii="Segoe UI" w:hAnsi="Segoe UI"/>
          <w:i/>
          <w:color w:val="6C757D"/>
          <w:sz w:val="18"/>
        </w:rPr>
        <w:t>Figure 14.17 — Team Workload Widget (workload)</w:t>
      </w:r>
    </w:p>
    <w:p>
      <w:pPr>
        <w:pStyle w:val="Heading3"/>
        <w:keepNext/>
        <w:spacing w:before="240" w:after="80"/>
      </w:pPr>
      <w:r>
        <w:rPr>
          <w:rFonts w:ascii="Segoe UI" w:hAnsi="Segoe UI"/>
          <w:color w:val="0D1B2A"/>
        </w:rPr>
        <w:t>14.2.18  Category &amp; Effort (cat_hours)</w:t>
      </w:r>
    </w:p>
    <w:p>
      <w:pPr>
        <w:spacing w:before="0" w:after="80"/>
      </w:pPr>
      <w:r>
        <w:rPr>
          <w:rFonts w:ascii="Segoe UI" w:hAnsi="Segoe UI"/>
          <w:sz w:val="21"/>
        </w:rPr>
        <w:t>• Description: Donut chart showing effort hours distributed across task categories.</w:t>
        <w:br/>
        <w:t>• Interpretation: Segments show percentages spent on Feature, Bug, DevOps, Design, etc.</w:t>
        <w:br/>
        <w:t>• How to Use: Product Owners ensure focus aligns with goals, e.g., keeping bug effort below 20%.</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3966638"/>
                  <wp:docPr id="37" name="Picture 37"/>
                  <wp:cNvGraphicFramePr>
                    <a:graphicFrameLocks noChangeAspect="1"/>
                  </wp:cNvGraphicFramePr>
                  <a:graphic>
                    <a:graphicData uri="http://schemas.openxmlformats.org/drawingml/2006/picture">
                      <pic:pic>
                        <pic:nvPicPr>
                          <pic:cNvPr id="0" name="cat_hours.png"/>
                          <pic:cNvPicPr/>
                        </pic:nvPicPr>
                        <pic:blipFill>
                          <a:blip r:embed="rId45"/>
                          <a:stretch>
                            <a:fillRect/>
                          </a:stretch>
                        </pic:blipFill>
                        <pic:spPr>
                          <a:xfrm>
                            <a:off x="0" y="0"/>
                            <a:ext cx="4846320" cy="3966638"/>
                          </a:xfrm>
                          <a:prstGeom prst="rect"/>
                        </pic:spPr>
                      </pic:pic>
                    </a:graphicData>
                  </a:graphic>
                </wp:inline>
              </w:drawing>
            </w:r>
          </w:p>
        </w:tc>
      </w:tr>
    </w:tbl>
    <w:p>
      <w:pPr>
        <w:spacing w:before="80" w:after="280"/>
        <w:jc w:val="center"/>
      </w:pPr>
      <w:r>
        <w:rPr>
          <w:rFonts w:ascii="Segoe UI" w:hAnsi="Segoe UI"/>
          <w:i/>
          <w:color w:val="6C757D"/>
          <w:sz w:val="18"/>
        </w:rPr>
        <w:t>Figure 14.18 — Category &amp; Effort Widget (cat_hours)</w:t>
      </w:r>
    </w:p>
    <w:p>
      <w:pPr>
        <w:pStyle w:val="Heading3"/>
        <w:keepNext/>
        <w:spacing w:before="240" w:after="80"/>
      </w:pPr>
      <w:r>
        <w:rPr>
          <w:rFonts w:ascii="Segoe UI" w:hAnsi="Segoe UI"/>
          <w:color w:val="0D1B2A"/>
        </w:rPr>
        <w:t>14.2.19  Defect Intelligence (defect_intel)</w:t>
      </w:r>
    </w:p>
    <w:p>
      <w:pPr>
        <w:spacing w:before="0" w:after="80"/>
      </w:pPr>
      <w:r>
        <w:rPr>
          <w:rFonts w:ascii="Segoe UI" w:hAnsi="Segoe UI"/>
          <w:sz w:val="21"/>
        </w:rPr>
        <w:t>• Description: High density bento statistics card focusing on defect status and density metrics.</w:t>
        <w:br/>
        <w:t>• Interpretation: Features counts of active S1-S4 bugs and resolution rates.</w:t>
        <w:br/>
        <w:t>• How to Use: QA leads check this before release to ensure no S1 blocker defects are open.</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7158511"/>
                  <wp:docPr id="38" name="Picture 38"/>
                  <wp:cNvGraphicFramePr>
                    <a:graphicFrameLocks noChangeAspect="1"/>
                  </wp:cNvGraphicFramePr>
                  <a:graphic>
                    <a:graphicData uri="http://schemas.openxmlformats.org/drawingml/2006/picture">
                      <pic:pic>
                        <pic:nvPicPr>
                          <pic:cNvPr id="0" name="defect_intel.png"/>
                          <pic:cNvPicPr/>
                        </pic:nvPicPr>
                        <pic:blipFill>
                          <a:blip r:embed="rId46"/>
                          <a:stretch>
                            <a:fillRect/>
                          </a:stretch>
                        </pic:blipFill>
                        <pic:spPr>
                          <a:xfrm>
                            <a:off x="0" y="0"/>
                            <a:ext cx="4846320" cy="7158511"/>
                          </a:xfrm>
                          <a:prstGeom prst="rect"/>
                        </pic:spPr>
                      </pic:pic>
                    </a:graphicData>
                  </a:graphic>
                </wp:inline>
              </w:drawing>
            </w:r>
          </w:p>
        </w:tc>
      </w:tr>
    </w:tbl>
    <w:p>
      <w:pPr>
        <w:spacing w:before="80" w:after="280"/>
        <w:jc w:val="center"/>
      </w:pPr>
      <w:r>
        <w:rPr>
          <w:rFonts w:ascii="Segoe UI" w:hAnsi="Segoe UI"/>
          <w:i/>
          <w:color w:val="6C757D"/>
          <w:sz w:val="18"/>
        </w:rPr>
        <w:t>Figure 14.19 — Defect Intelligence Widget (defect_intel)</w:t>
      </w:r>
    </w:p>
    <w:p>
      <w:pPr>
        <w:pStyle w:val="Heading3"/>
        <w:keepNext/>
        <w:spacing w:before="240" w:after="80"/>
      </w:pPr>
      <w:r>
        <w:rPr>
          <w:rFonts w:ascii="Segoe UI" w:hAnsi="Segoe UI"/>
          <w:color w:val="0D1B2A"/>
        </w:rPr>
        <w:t>14.2.20  Predictive Intelligence (intelligence)</w:t>
      </w:r>
    </w:p>
    <w:p>
      <w:pPr>
        <w:spacing w:before="0" w:after="80"/>
      </w:pPr>
      <w:r>
        <w:rPr>
          <w:rFonts w:ascii="Segoe UI" w:hAnsi="Segoe UI"/>
          <w:sz w:val="21"/>
        </w:rPr>
        <w:t>• Description: Forecast analytics widget displaying projected completion dates.</w:t>
        <w:br/>
        <w:t>• Interpretation: Evaluates actual effort velocities against baselines to predict delays.</w:t>
        <w:br/>
        <w:t>• How to Use: PMs use predictions for re-scoping before timelines are compromised.</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2949758"/>
                  <wp:docPr id="39" name="Picture 39"/>
                  <wp:cNvGraphicFramePr>
                    <a:graphicFrameLocks noChangeAspect="1"/>
                  </wp:cNvGraphicFramePr>
                  <a:graphic>
                    <a:graphicData uri="http://schemas.openxmlformats.org/drawingml/2006/picture">
                      <pic:pic>
                        <pic:nvPicPr>
                          <pic:cNvPr id="0" name="intelligence.png"/>
                          <pic:cNvPicPr/>
                        </pic:nvPicPr>
                        <pic:blipFill>
                          <a:blip r:embed="rId47"/>
                          <a:stretch>
                            <a:fillRect/>
                          </a:stretch>
                        </pic:blipFill>
                        <pic:spPr>
                          <a:xfrm>
                            <a:off x="0" y="0"/>
                            <a:ext cx="4846320" cy="2949758"/>
                          </a:xfrm>
                          <a:prstGeom prst="rect"/>
                        </pic:spPr>
                      </pic:pic>
                    </a:graphicData>
                  </a:graphic>
                </wp:inline>
              </w:drawing>
            </w:r>
          </w:p>
        </w:tc>
      </w:tr>
    </w:tbl>
    <w:p>
      <w:pPr>
        <w:spacing w:before="80" w:after="280"/>
        <w:jc w:val="center"/>
      </w:pPr>
      <w:r>
        <w:rPr>
          <w:rFonts w:ascii="Segoe UI" w:hAnsi="Segoe UI"/>
          <w:i/>
          <w:color w:val="6C757D"/>
          <w:sz w:val="18"/>
        </w:rPr>
        <w:t>Figure 14.20 — Predictive Intelligence Widget (intelligence)</w:t>
      </w:r>
    </w:p>
    <w:p>
      <w:pPr>
        <w:pStyle w:val="Heading3"/>
        <w:keepNext/>
        <w:spacing w:before="240" w:after="80"/>
      </w:pPr>
      <w:r>
        <w:rPr>
          <w:rFonts w:ascii="Segoe UI" w:hAnsi="Segoe UI"/>
          <w:color w:val="0D1B2A"/>
        </w:rPr>
        <w:t>14.2.21  Advanced Analytics (analytics)</w:t>
      </w:r>
    </w:p>
    <w:p>
      <w:pPr>
        <w:spacing w:before="0" w:after="80"/>
      </w:pPr>
      <w:r>
        <w:rPr>
          <w:rFonts w:ascii="Segoe UI" w:hAnsi="Segoe UI"/>
          <w:sz w:val="21"/>
        </w:rPr>
        <w:t>• Description: high-density table presenting Earned Value Management (EVM) values.</w:t>
        <w:br/>
        <w:t>• Interpretation: Tracks Earned Value (EV), Planned Value (PV), Schedule Variance (SV), and Schedule Performance Index (SPI).</w:t>
        <w:br/>
        <w:t>• How to Use: Finance and program managers review this for status reports.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1545496"/>
                  <wp:docPr id="40" name="Picture 40"/>
                  <wp:cNvGraphicFramePr>
                    <a:graphicFrameLocks noChangeAspect="1"/>
                  </wp:cNvGraphicFramePr>
                  <a:graphic>
                    <a:graphicData uri="http://schemas.openxmlformats.org/drawingml/2006/picture">
                      <pic:pic>
                        <pic:nvPicPr>
                          <pic:cNvPr id="0" name="analytics.png"/>
                          <pic:cNvPicPr/>
                        </pic:nvPicPr>
                        <pic:blipFill>
                          <a:blip r:embed="rId48"/>
                          <a:stretch>
                            <a:fillRect/>
                          </a:stretch>
                        </pic:blipFill>
                        <pic:spPr>
                          <a:xfrm>
                            <a:off x="0" y="0"/>
                            <a:ext cx="4846320" cy="1545496"/>
                          </a:xfrm>
                          <a:prstGeom prst="rect"/>
                        </pic:spPr>
                      </pic:pic>
                    </a:graphicData>
                  </a:graphic>
                </wp:inline>
              </w:drawing>
            </w:r>
          </w:p>
        </w:tc>
      </w:tr>
    </w:tbl>
    <w:p>
      <w:pPr>
        <w:spacing w:before="80" w:after="280"/>
        <w:jc w:val="center"/>
      </w:pPr>
      <w:r>
        <w:rPr>
          <w:rFonts w:ascii="Segoe UI" w:hAnsi="Segoe UI"/>
          <w:i/>
          <w:color w:val="6C757D"/>
          <w:sz w:val="18"/>
        </w:rPr>
        <w:t>Figure 14.21 — Advanced Analytics Widget (analytics)</w:t>
      </w:r>
    </w:p>
    <w:p>
      <w:pPr>
        <w:pStyle w:val="Heading3"/>
        <w:keepNext/>
        <w:spacing w:before="240" w:after="80"/>
      </w:pPr>
      <w:r>
        <w:rPr>
          <w:rFonts w:ascii="Segoe UI" w:hAnsi="Segoe UI"/>
          <w:color w:val="0D1B2A"/>
        </w:rPr>
        <w:t>14.2.22  Recent Activity (activity)</w:t>
      </w:r>
    </w:p>
    <w:p>
      <w:pPr>
        <w:spacing w:before="0" w:after="80"/>
      </w:pPr>
      <w:r>
        <w:rPr>
          <w:rFonts w:ascii="Segoe UI" w:hAnsi="Segoe UI"/>
          <w:sz w:val="21"/>
        </w:rPr>
        <w:t>• Description: Chronological audit trail showing system events.</w:t>
        <w:br/>
        <w:t>• Interpretation: Lists action events with timestamps and author details.</w:t>
        <w:br/>
        <w:t>• How to Use: Track accountability and audit changes in the workspace.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3393635"/>
                  <wp:docPr id="41" name="Picture 41"/>
                  <wp:cNvGraphicFramePr>
                    <a:graphicFrameLocks noChangeAspect="1"/>
                  </wp:cNvGraphicFramePr>
                  <a:graphic>
                    <a:graphicData uri="http://schemas.openxmlformats.org/drawingml/2006/picture">
                      <pic:pic>
                        <pic:nvPicPr>
                          <pic:cNvPr id="0" name="activity.png"/>
                          <pic:cNvPicPr/>
                        </pic:nvPicPr>
                        <pic:blipFill>
                          <a:blip r:embed="rId49"/>
                          <a:stretch>
                            <a:fillRect/>
                          </a:stretch>
                        </pic:blipFill>
                        <pic:spPr>
                          <a:xfrm>
                            <a:off x="0" y="0"/>
                            <a:ext cx="4846320" cy="3393635"/>
                          </a:xfrm>
                          <a:prstGeom prst="rect"/>
                        </pic:spPr>
                      </pic:pic>
                    </a:graphicData>
                  </a:graphic>
                </wp:inline>
              </w:drawing>
            </w:r>
          </w:p>
        </w:tc>
      </w:tr>
    </w:tbl>
    <w:p>
      <w:pPr>
        <w:spacing w:before="80" w:after="280"/>
        <w:jc w:val="center"/>
      </w:pPr>
      <w:r>
        <w:rPr>
          <w:rFonts w:ascii="Segoe UI" w:hAnsi="Segoe UI"/>
          <w:i/>
          <w:color w:val="6C757D"/>
          <w:sz w:val="18"/>
        </w:rPr>
        <w:t>Figure 14.22 — Recent Activity Widget (activity)</w:t>
      </w:r>
    </w:p>
    <w:p>
      <w:pPr>
        <w:pStyle w:val="Heading3"/>
        <w:keepNext/>
        <w:spacing w:before="240" w:after="80"/>
      </w:pPr>
      <w:r>
        <w:rPr>
          <w:rFonts w:ascii="Segoe UI" w:hAnsi="Segoe UI"/>
          <w:color w:val="0D1B2A"/>
        </w:rPr>
        <w:t>14.2.23  Executive Metrics (kpi_summary) [Report Only]</w:t>
      </w:r>
    </w:p>
    <w:p>
      <w:pPr>
        <w:spacing w:before="0" w:after="80"/>
      </w:pPr>
      <w:r>
        <w:rPr>
          <w:rFonts w:ascii="Segoe UI" w:hAnsi="Segoe UI"/>
          <w:sz w:val="21"/>
        </w:rPr>
        <w:t>• Description: Report card presenting key health indexes and delivery ratios.</w:t>
        <w:br/>
        <w:t>• Interpretation: Displays delivery confidence, SPI index, and RAID count in a structured print block.</w:t>
        <w:br/>
        <w:t>• How to Use: Pre-formatted block for steering committee reports.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1121796"/>
                  <wp:docPr id="42" name="Picture 42"/>
                  <wp:cNvGraphicFramePr>
                    <a:graphicFrameLocks noChangeAspect="1"/>
                  </wp:cNvGraphicFramePr>
                  <a:graphic>
                    <a:graphicData uri="http://schemas.openxmlformats.org/drawingml/2006/picture">
                      <pic:pic>
                        <pic:nvPicPr>
                          <pic:cNvPr id="0" name="kpi_summary.png"/>
                          <pic:cNvPicPr/>
                        </pic:nvPicPr>
                        <pic:blipFill>
                          <a:blip r:embed="rId50"/>
                          <a:stretch>
                            <a:fillRect/>
                          </a:stretch>
                        </pic:blipFill>
                        <pic:spPr>
                          <a:xfrm>
                            <a:off x="0" y="0"/>
                            <a:ext cx="4846320" cy="1121796"/>
                          </a:xfrm>
                          <a:prstGeom prst="rect"/>
                        </pic:spPr>
                      </pic:pic>
                    </a:graphicData>
                  </a:graphic>
                </wp:inline>
              </w:drawing>
            </w:r>
          </w:p>
        </w:tc>
      </w:tr>
    </w:tbl>
    <w:p>
      <w:pPr>
        <w:spacing w:before="80" w:after="280"/>
        <w:jc w:val="center"/>
      </w:pPr>
      <w:r>
        <w:rPr>
          <w:rFonts w:ascii="Segoe UI" w:hAnsi="Segoe UI"/>
          <w:i/>
          <w:color w:val="6C757D"/>
          <w:sz w:val="18"/>
        </w:rPr>
        <w:t>Figure 14.23 — Executive Metrics Widget (kpi_summary)</w:t>
      </w:r>
    </w:p>
    <w:p>
      <w:pPr>
        <w:pStyle w:val="Heading3"/>
        <w:keepNext/>
        <w:spacing w:before="240" w:after="80"/>
      </w:pPr>
      <w:r>
        <w:rPr>
          <w:rFonts w:ascii="Segoe UI" w:hAnsi="Segoe UI"/>
          <w:color w:val="0D1B2A"/>
        </w:rPr>
        <w:t>14.2.24  Key Activities (activities) [Report Only]</w:t>
      </w:r>
    </w:p>
    <w:p>
      <w:pPr>
        <w:spacing w:before="0" w:after="80"/>
      </w:pPr>
      <w:r>
        <w:rPr>
          <w:rFonts w:ascii="Segoe UI" w:hAnsi="Segoe UI"/>
          <w:sz w:val="21"/>
        </w:rPr>
        <w:t>• Description: Text-editable widget to log key activities.</w:t>
        <w:br/>
        <w:t>• Interpretation: Users type text summary bullet points directly into the PDF preview panel.</w:t>
        <w:br/>
        <w:t>• How to Use: PMs write comments to explain anomalies.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593180"/>
                  <wp:docPr id="43" name="Picture 43"/>
                  <wp:cNvGraphicFramePr>
                    <a:graphicFrameLocks noChangeAspect="1"/>
                  </wp:cNvGraphicFramePr>
                  <a:graphic>
                    <a:graphicData uri="http://schemas.openxmlformats.org/drawingml/2006/picture">
                      <pic:pic>
                        <pic:nvPicPr>
                          <pic:cNvPr id="0" name="activities.png"/>
                          <pic:cNvPicPr/>
                        </pic:nvPicPr>
                        <pic:blipFill>
                          <a:blip r:embed="rId51"/>
                          <a:stretch>
                            <a:fillRect/>
                          </a:stretch>
                        </pic:blipFill>
                        <pic:spPr>
                          <a:xfrm>
                            <a:off x="0" y="0"/>
                            <a:ext cx="4846320" cy="593180"/>
                          </a:xfrm>
                          <a:prstGeom prst="rect"/>
                        </pic:spPr>
                      </pic:pic>
                    </a:graphicData>
                  </a:graphic>
                </wp:inline>
              </w:drawing>
            </w:r>
          </w:p>
        </w:tc>
      </w:tr>
    </w:tbl>
    <w:p>
      <w:pPr>
        <w:spacing w:before="80" w:after="280"/>
        <w:jc w:val="center"/>
      </w:pPr>
      <w:r>
        <w:rPr>
          <w:rFonts w:ascii="Segoe UI" w:hAnsi="Segoe UI"/>
          <w:i/>
          <w:color w:val="6C757D"/>
          <w:sz w:val="18"/>
        </w:rPr>
        <w:t>Figure 14.24 — Key Activities Widget (activities)</w:t>
      </w:r>
    </w:p>
    <w:p>
      <w:pPr>
        <w:pStyle w:val="Heading3"/>
        <w:keepNext/>
        <w:spacing w:before="240" w:after="80"/>
      </w:pPr>
      <w:r>
        <w:rPr>
          <w:rFonts w:ascii="Segoe UI" w:hAnsi="Segoe UI"/>
          <w:color w:val="0D1B2A"/>
        </w:rPr>
        <w:t>14.2.25  Achievements (achievements) [Report Only]</w:t>
      </w:r>
    </w:p>
    <w:p>
      <w:pPr>
        <w:spacing w:before="0" w:after="80"/>
      </w:pPr>
      <w:r>
        <w:rPr>
          <w:rFonts w:ascii="Segoe UI" w:hAnsi="Segoe UI"/>
          <w:sz w:val="21"/>
        </w:rPr>
        <w:t>• Description: Showcase widget to highlight successes.</w:t>
        <w:br/>
        <w:t>• Interpretation: Editable text list formatted for callouts.</w:t>
        <w:br/>
        <w:t>• How to Use: Highlight milestones met in the reporting period.</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593180"/>
                  <wp:docPr id="44" name="Picture 44"/>
                  <wp:cNvGraphicFramePr>
                    <a:graphicFrameLocks noChangeAspect="1"/>
                  </wp:cNvGraphicFramePr>
                  <a:graphic>
                    <a:graphicData uri="http://schemas.openxmlformats.org/drawingml/2006/picture">
                      <pic:pic>
                        <pic:nvPicPr>
                          <pic:cNvPr id="0" name="achievements.png"/>
                          <pic:cNvPicPr/>
                        </pic:nvPicPr>
                        <pic:blipFill>
                          <a:blip r:embed="rId52"/>
                          <a:stretch>
                            <a:fillRect/>
                          </a:stretch>
                        </pic:blipFill>
                        <pic:spPr>
                          <a:xfrm>
                            <a:off x="0" y="0"/>
                            <a:ext cx="4846320" cy="593180"/>
                          </a:xfrm>
                          <a:prstGeom prst="rect"/>
                        </pic:spPr>
                      </pic:pic>
                    </a:graphicData>
                  </a:graphic>
                </wp:inline>
              </w:drawing>
            </w:r>
          </w:p>
        </w:tc>
      </w:tr>
    </w:tbl>
    <w:p>
      <w:pPr>
        <w:spacing w:before="80" w:after="280"/>
        <w:jc w:val="center"/>
      </w:pPr>
      <w:r>
        <w:rPr>
          <w:rFonts w:ascii="Segoe UI" w:hAnsi="Segoe UI"/>
          <w:i/>
          <w:color w:val="6C757D"/>
          <w:sz w:val="18"/>
        </w:rPr>
        <w:t>Figure 14.25 — Achievements Widget (achievements)</w:t>
      </w:r>
    </w:p>
    <w:p>
      <w:pPr>
        <w:pStyle w:val="Heading3"/>
        <w:keepNext/>
        <w:spacing w:before="240" w:after="80"/>
      </w:pPr>
      <w:r>
        <w:rPr>
          <w:rFonts w:ascii="Segoe UI" w:hAnsi="Segoe UI"/>
          <w:color w:val="0D1B2A"/>
        </w:rPr>
        <w:t>14.2.26  Risks &amp; Issues (risks) [Report Only]</w:t>
      </w:r>
    </w:p>
    <w:p>
      <w:pPr>
        <w:spacing w:before="0" w:after="80"/>
      </w:pPr>
      <w:r>
        <w:rPr>
          <w:rFonts w:ascii="Segoe UI" w:hAnsi="Segoe UI"/>
          <w:sz w:val="21"/>
        </w:rPr>
        <w:t>• Description: Detailed RAID table for stakeholder reports.</w:t>
        <w:br/>
        <w:t>• Interpretation: Lists top active risks, mitigation plans, and owners.</w:t>
        <w:br/>
        <w:t>• How to Use: Simplifies presenting risk registers to stakeholders.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593180"/>
                  <wp:docPr id="45" name="Picture 45"/>
                  <wp:cNvGraphicFramePr>
                    <a:graphicFrameLocks noChangeAspect="1"/>
                  </wp:cNvGraphicFramePr>
                  <a:graphic>
                    <a:graphicData uri="http://schemas.openxmlformats.org/drawingml/2006/picture">
                      <pic:pic>
                        <pic:nvPicPr>
                          <pic:cNvPr id="0" name="risks.png"/>
                          <pic:cNvPicPr/>
                        </pic:nvPicPr>
                        <pic:blipFill>
                          <a:blip r:embed="rId53"/>
                          <a:stretch>
                            <a:fillRect/>
                          </a:stretch>
                        </pic:blipFill>
                        <pic:spPr>
                          <a:xfrm>
                            <a:off x="0" y="0"/>
                            <a:ext cx="4846320" cy="593180"/>
                          </a:xfrm>
                          <a:prstGeom prst="rect"/>
                        </pic:spPr>
                      </pic:pic>
                    </a:graphicData>
                  </a:graphic>
                </wp:inline>
              </w:drawing>
            </w:r>
          </w:p>
        </w:tc>
      </w:tr>
    </w:tbl>
    <w:p>
      <w:pPr>
        <w:spacing w:before="80" w:after="280"/>
        <w:jc w:val="center"/>
      </w:pPr>
      <w:r>
        <w:rPr>
          <w:rFonts w:ascii="Segoe UI" w:hAnsi="Segoe UI"/>
          <w:i/>
          <w:color w:val="6C757D"/>
          <w:sz w:val="18"/>
        </w:rPr>
        <w:t>Figure 14.26 — Risks &amp; Issues Widget (risks)</w:t>
      </w:r>
    </w:p>
    <w:p>
      <w:pPr>
        <w:pStyle w:val="Heading3"/>
        <w:keepNext/>
        <w:spacing w:before="240" w:after="80"/>
      </w:pPr>
      <w:r>
        <w:rPr>
          <w:rFonts w:ascii="Segoe UI" w:hAnsi="Segoe UI"/>
          <w:color w:val="0D1B2A"/>
        </w:rPr>
        <w:t>14.2.27  Upcoming Plans (plans) [Report Only]</w:t>
      </w:r>
    </w:p>
    <w:p>
      <w:pPr>
        <w:spacing w:before="0" w:after="80"/>
      </w:pPr>
      <w:r>
        <w:rPr>
          <w:rFonts w:ascii="Segoe UI" w:hAnsi="Segoe UI"/>
          <w:sz w:val="21"/>
        </w:rPr>
        <w:t>• Description: Text-editable section for upcoming plans.</w:t>
        <w:br/>
        <w:t>• Interpretation: Formatted text block for future objectives.</w:t>
        <w:br/>
        <w:t>• How to Use: Outline plans for the next reporting period.</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593180"/>
                  <wp:docPr id="46" name="Picture 46"/>
                  <wp:cNvGraphicFramePr>
                    <a:graphicFrameLocks noChangeAspect="1"/>
                  </wp:cNvGraphicFramePr>
                  <a:graphic>
                    <a:graphicData uri="http://schemas.openxmlformats.org/drawingml/2006/picture">
                      <pic:pic>
                        <pic:nvPicPr>
                          <pic:cNvPr id="0" name="plans.png"/>
                          <pic:cNvPicPr/>
                        </pic:nvPicPr>
                        <pic:blipFill>
                          <a:blip r:embed="rId54"/>
                          <a:stretch>
                            <a:fillRect/>
                          </a:stretch>
                        </pic:blipFill>
                        <pic:spPr>
                          <a:xfrm>
                            <a:off x="0" y="0"/>
                            <a:ext cx="4846320" cy="593180"/>
                          </a:xfrm>
                          <a:prstGeom prst="rect"/>
                        </pic:spPr>
                      </pic:pic>
                    </a:graphicData>
                  </a:graphic>
                </wp:inline>
              </w:drawing>
            </w:r>
          </w:p>
        </w:tc>
      </w:tr>
    </w:tbl>
    <w:p>
      <w:pPr>
        <w:spacing w:before="80" w:after="280"/>
        <w:jc w:val="center"/>
      </w:pPr>
      <w:r>
        <w:rPr>
          <w:rFonts w:ascii="Segoe UI" w:hAnsi="Segoe UI"/>
          <w:i/>
          <w:color w:val="6C757D"/>
          <w:sz w:val="18"/>
        </w:rPr>
        <w:t>Figure 14.27 — Upcoming Plans Widget (plans)</w:t>
      </w:r>
    </w:p>
    <w:p>
      <w:pPr>
        <w:pStyle w:val="Heading3"/>
        <w:keepNext/>
        <w:spacing w:before="240" w:after="80"/>
      </w:pPr>
      <w:r>
        <w:rPr>
          <w:rFonts w:ascii="Segoe UI" w:hAnsi="Segoe UI"/>
          <w:color w:val="0D1B2A"/>
        </w:rPr>
        <w:t>14.2.28  Team Workload Table (team) [Report Only]</w:t>
      </w:r>
    </w:p>
    <w:p>
      <w:pPr>
        <w:spacing w:before="0" w:after="80"/>
      </w:pPr>
      <w:r>
        <w:rPr>
          <w:rFonts w:ascii="Segoe UI" w:hAnsi="Segoe UI"/>
          <w:sz w:val="21"/>
        </w:rPr>
        <w:t>• Description: Capacity overview table for reports.</w:t>
        <w:br/>
        <w:t>• Interpretation: Lists team member names, roles, and allocated hours.</w:t>
        <w:br/>
        <w:t>• How to Use: Verify workloads in stakeholder reports.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1815857"/>
                  <wp:docPr id="47" name="Picture 47"/>
                  <wp:cNvGraphicFramePr>
                    <a:graphicFrameLocks noChangeAspect="1"/>
                  </wp:cNvGraphicFramePr>
                  <a:graphic>
                    <a:graphicData uri="http://schemas.openxmlformats.org/drawingml/2006/picture">
                      <pic:pic>
                        <pic:nvPicPr>
                          <pic:cNvPr id="0" name="team.png"/>
                          <pic:cNvPicPr/>
                        </pic:nvPicPr>
                        <pic:blipFill>
                          <a:blip r:embed="rId55"/>
                          <a:stretch>
                            <a:fillRect/>
                          </a:stretch>
                        </pic:blipFill>
                        <pic:spPr>
                          <a:xfrm>
                            <a:off x="0" y="0"/>
                            <a:ext cx="4846320" cy="1815857"/>
                          </a:xfrm>
                          <a:prstGeom prst="rect"/>
                        </pic:spPr>
                      </pic:pic>
                    </a:graphicData>
                  </a:graphic>
                </wp:inline>
              </w:drawing>
            </w:r>
          </w:p>
        </w:tc>
      </w:tr>
    </w:tbl>
    <w:p>
      <w:pPr>
        <w:spacing w:before="80" w:after="280"/>
        <w:jc w:val="center"/>
      </w:pPr>
      <w:r>
        <w:rPr>
          <w:rFonts w:ascii="Segoe UI" w:hAnsi="Segoe UI"/>
          <w:i/>
          <w:color w:val="6C757D"/>
          <w:sz w:val="18"/>
        </w:rPr>
        <w:t>Figure 14.28 — Team Workload Table Widget (team)</w:t>
      </w:r>
    </w:p>
    <w:p>
      <w:pPr>
        <w:pStyle w:val="Heading3"/>
        <w:keepNext/>
        <w:spacing w:before="240" w:after="80"/>
      </w:pPr>
      <w:r>
        <w:rPr>
          <w:rFonts w:ascii="Segoe UI" w:hAnsi="Segoe UI"/>
          <w:color w:val="0D1B2A"/>
        </w:rPr>
        <w:t>14.2.29  Resource Utilization Summary (util) [Report Only]</w:t>
      </w:r>
    </w:p>
    <w:p>
      <w:pPr>
        <w:spacing w:before="0" w:after="80"/>
      </w:pPr>
      <w:r>
        <w:rPr>
          <w:rFonts w:ascii="Segoe UI" w:hAnsi="Segoe UI"/>
          <w:sz w:val="21"/>
        </w:rPr>
        <w:t>• Description: High-level utilization stats.</w:t>
        <w:br/>
        <w:t>• Interpretation: Displays utilization percentages per role.</w:t>
        <w:br/>
        <w:t>• How to Use: Report resource efficiency to stakeholders.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1460756"/>
                  <wp:docPr id="48" name="Picture 48"/>
                  <wp:cNvGraphicFramePr>
                    <a:graphicFrameLocks noChangeAspect="1"/>
                  </wp:cNvGraphicFramePr>
                  <a:graphic>
                    <a:graphicData uri="http://schemas.openxmlformats.org/drawingml/2006/picture">
                      <pic:pic>
                        <pic:nvPicPr>
                          <pic:cNvPr id="0" name="util.png"/>
                          <pic:cNvPicPr/>
                        </pic:nvPicPr>
                        <pic:blipFill>
                          <a:blip r:embed="rId56"/>
                          <a:stretch>
                            <a:fillRect/>
                          </a:stretch>
                        </pic:blipFill>
                        <pic:spPr>
                          <a:xfrm>
                            <a:off x="0" y="0"/>
                            <a:ext cx="4846320" cy="1460756"/>
                          </a:xfrm>
                          <a:prstGeom prst="rect"/>
                        </pic:spPr>
                      </pic:pic>
                    </a:graphicData>
                  </a:graphic>
                </wp:inline>
              </w:drawing>
            </w:r>
          </w:p>
        </w:tc>
      </w:tr>
    </w:tbl>
    <w:p>
      <w:pPr>
        <w:spacing w:before="80" w:after="280"/>
        <w:jc w:val="center"/>
      </w:pPr>
      <w:r>
        <w:rPr>
          <w:rFonts w:ascii="Segoe UI" w:hAnsi="Segoe UI"/>
          <w:i/>
          <w:color w:val="6C757D"/>
          <w:sz w:val="18"/>
        </w:rPr>
        <w:t>Figure 14.29 — Resource Utilization Summary Widget (util)</w:t>
      </w:r>
    </w:p>
    <w:p>
      <w:pPr>
        <w:pStyle w:val="Heading3"/>
        <w:keepNext/>
        <w:spacing w:before="240" w:after="80"/>
      </w:pPr>
      <w:r>
        <w:rPr>
          <w:rFonts w:ascii="Segoe UI" w:hAnsi="Segoe UI"/>
          <w:color w:val="0D1B2A"/>
        </w:rPr>
        <w:t>14.2.30  Overdue Table Detail (overdue_tbl) [Report Only]</w:t>
      </w:r>
    </w:p>
    <w:p>
      <w:pPr>
        <w:spacing w:before="0" w:after="80"/>
      </w:pPr>
      <w:r>
        <w:rPr>
          <w:rFonts w:ascii="Segoe UI" w:hAnsi="Segoe UI"/>
          <w:sz w:val="21"/>
        </w:rPr>
        <w:t>• Description: Table of overdue tasks for reports.</w:t>
        <w:br/>
        <w:t>• Interpretation: Lists task name, assignee, and delay details.</w:t>
        <w:br/>
        <w:t>• How to Use: Highlight delayed tasks in stakeholder updates.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4846320" cy="1105655"/>
                  <wp:docPr id="49" name="Picture 49"/>
                  <wp:cNvGraphicFramePr>
                    <a:graphicFrameLocks noChangeAspect="1"/>
                  </wp:cNvGraphicFramePr>
                  <a:graphic>
                    <a:graphicData uri="http://schemas.openxmlformats.org/drawingml/2006/picture">
                      <pic:pic>
                        <pic:nvPicPr>
                          <pic:cNvPr id="0" name="overdue_tbl.png"/>
                          <pic:cNvPicPr/>
                        </pic:nvPicPr>
                        <pic:blipFill>
                          <a:blip r:embed="rId57"/>
                          <a:stretch>
                            <a:fillRect/>
                          </a:stretch>
                        </pic:blipFill>
                        <pic:spPr>
                          <a:xfrm>
                            <a:off x="0" y="0"/>
                            <a:ext cx="4846320" cy="1105655"/>
                          </a:xfrm>
                          <a:prstGeom prst="rect"/>
                        </pic:spPr>
                      </pic:pic>
                    </a:graphicData>
                  </a:graphic>
                </wp:inline>
              </w:drawing>
            </w:r>
          </w:p>
        </w:tc>
      </w:tr>
    </w:tbl>
    <w:p>
      <w:pPr>
        <w:spacing w:before="80" w:after="280"/>
        <w:jc w:val="center"/>
      </w:pPr>
      <w:r>
        <w:rPr>
          <w:rFonts w:ascii="Segoe UI" w:hAnsi="Segoe UI"/>
          <w:i/>
          <w:color w:val="6C757D"/>
          <w:sz w:val="18"/>
        </w:rPr>
        <w:t>Figure 14.30 — Overdue Table Detail Widget (overdue_tbl)</w:t>
      </w:r>
    </w:p>
    <w:p>
      <w:pPr>
        <w:pStyle w:val="Heading2"/>
        <w:keepNext/>
        <w:spacing w:before="320" w:after="120"/>
      </w:pPr>
      <w:r>
        <w:rPr>
          <w:rFonts w:ascii="Segoe UI" w:hAnsi="Segoe UI"/>
          <w:color w:val="1E9ED5"/>
        </w:rPr>
        <w:t>14.3  Glossary of Terms</w:t>
      </w:r>
    </w:p>
    <w:tbl>
      <w:tblPr>
        <w:tblW w:type="auto" w:w="0"/>
        <w:jc w:val="center"/>
        <w:tblLook w:firstColumn="1" w:firstRow="1" w:lastColumn="0" w:lastRow="0" w:noHBand="0" w:noVBand="1" w:val="04A0"/>
      </w:tblPr>
      <w:tblGrid>
        <w:gridCol w:w="4320"/>
        <w:gridCol w:w="4320"/>
      </w:tblGrid>
      <w:tr>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Term</w:t>
            </w:r>
          </w:p>
        </w:tc>
        <w:tc>
          <w:tcPr>
            <w:tcW w:type="dxa" w:w="633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Definition</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actCompletionDate</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actual date work was finished, used for retrospective activity attribution.</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 named, timestamped snapshot of planned task dates and efforts.</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buildDashCache</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O(n) single-pass analytics aggregation function that populates P.cache.</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Complexity Factor</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 multiplier (0.5x / 1.0x / 1.5x) applied to task effort for velocity scoring.</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Copilot</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automated conflict resolution engine in the Weekly Scheduler.</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Confidence</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velocity-based probability of delivering all remaining work on schedule.</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EVM</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Earned Value Management — a PMI-standard project performance measurement framework.</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Exposure Score</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 risk score: probability_int x impact_int. Ranges 1-9.</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Health Index</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Composite project health score (0-100) derived from overdue tasks, risks, and defects.</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localStorage</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Browser-native key-value storage used to persist project data.</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global JavaScript state object containing all project data.</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pp-data</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localStorage key under which the serialised P object is stored.</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Risks, Assumptions, Issues, and Dependencies — the four governance entity types.</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Sandbox</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non-destructive simulation environment for what-if scenario modelling.</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SPI</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 Performance Index: EV / PV. &lt; 1.0 = schedule slippage.</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SV</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 Variance: EV - PV. Negative = behind schedule.</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VALID_TRANSITIONS</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authoritative map of permitted task status transitions enforced by the state machine.</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Velocity</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Rolling 3-week average of completed complexity points per week.</w:t>
            </w:r>
          </w:p>
        </w:tc>
      </w:tr>
    </w:tbl>
    <w:p>
      <w:pPr>
        <w:spacing w:after="160"/>
      </w:pPr>
    </w:p>
    <w:p>
      <w:r>
        <w:br w:type="page"/>
      </w:r>
    </w:p>
    <w:p>
      <w:pPr>
        <w:pStyle w:val="Heading1"/>
        <w:keepNext/>
        <w:spacing w:before="480" w:after="160"/>
      </w:pPr>
      <w:r>
        <w:rPr>
          <w:rFonts w:ascii="Segoe UI" w:hAnsi="Segoe UI"/>
          <w:color w:val="0D1B2A"/>
        </w:rPr>
        <w:t>Chapter 16 — Project Intelligence &amp; Training Resources</w:t>
      </w:r>
    </w:p>
    <w:p>
      <w:pPr>
        <w:pBdr>
          <w:bottom w:val="single" w:sz="6" w:space="1" w:color="00C2A8"/>
        </w:pBdr>
        <w:spacing w:before="0" w:after="120"/>
      </w:pPr>
    </w:p>
    <w:p>
      <w:pPr>
        <w:spacing w:before="0" w:after="160"/>
      </w:pPr>
      <w:r>
        <w:rPr>
          <w:rFonts w:ascii="Segoe UI" w:hAnsi="Segoe UI"/>
          <w:sz w:val="21"/>
        </w:rPr>
        <w:t>To maximize efficiency and operational insight, ProjectPulse incorporates several high-level visual blueprints and training resources generated to support executive reviews and new team member onboarding.</w:t>
      </w:r>
    </w:p>
    <w:p>
      <w:pPr>
        <w:pStyle w:val="Heading2"/>
        <w:keepNext/>
        <w:spacing w:before="320" w:after="120"/>
      </w:pPr>
      <w:r>
        <w:rPr>
          <w:rFonts w:ascii="Segoe UI" w:hAnsi="Segoe UI"/>
          <w:color w:val="1E9ED5"/>
        </w:rPr>
        <w:t>15.1  Interactive Workstation Blueprint</w:t>
      </w:r>
    </w:p>
    <w:p>
      <w:pPr>
        <w:spacing w:before="0" w:after="160"/>
      </w:pPr>
      <w:r>
        <w:rPr>
          <w:rFonts w:ascii="Segoe UI" w:hAnsi="Segoe UI"/>
          <w:sz w:val="21"/>
        </w:rPr>
        <w:t>The ProjectPulse workspace coordinates state change across a highly integrated set of interactive cards, tables, and analytics modules in the client-side UI, allowing users to manage all tasks and capacity from a single workstation interface.</w:t>
      </w:r>
    </w:p>
    <w:p>
      <w:pPr>
        <w:pStyle w:val="Heading2"/>
        <w:keepNext/>
        <w:spacing w:before="320" w:after="120"/>
      </w:pPr>
      <w:r>
        <w:rPr>
          <w:rFonts w:ascii="Segoe UI" w:hAnsi="Segoe UI"/>
          <w:color w:val="1E9ED5"/>
        </w:rPr>
        <w:t>15.2  Software Delivery Ecosystem Mind Map</w:t>
      </w:r>
    </w:p>
    <w:p>
      <w:pPr>
        <w:spacing w:before="0" w:after="160"/>
      </w:pPr>
      <w:r>
        <w:rPr>
          <w:rFonts w:ascii="Segoe UI" w:hAnsi="Segoe UI"/>
          <w:sz w:val="21"/>
        </w:rPr>
        <w:t>The delivery ecosystem encompasses the relationships between the state machine variables (contained within the global P object) and active management modules. This structure helps developers and managers trace data propagation paths across the system.</w:t>
      </w:r>
    </w:p>
    <w:p>
      <w:pPr>
        <w:pStyle w:val="Heading2"/>
        <w:keepNext/>
        <w:spacing w:before="320" w:after="120"/>
      </w:pPr>
      <w:r>
        <w:rPr>
          <w:rFonts w:ascii="Segoe UI" w:hAnsi="Segoe UI"/>
          <w:color w:val="1E9ED5"/>
        </w:rPr>
        <w:t>15.3  Stakeholder Training Slide Deck Outline</w:t>
      </w:r>
    </w:p>
    <w:p>
      <w:pPr>
        <w:spacing w:before="0" w:after="120"/>
      </w:pPr>
      <w:r>
        <w:rPr>
          <w:rFonts w:ascii="Segoe UI" w:hAnsi="Segoe UI"/>
          <w:sz w:val="21"/>
        </w:rPr>
        <w:t>The project file directory contains the official onboarding and presentation slide deck (ProjectPulse_Intelligence_Workstation.pptx). Below is the structured outline of the 15 presentation slides designed for team training:</w:t>
      </w:r>
    </w:p>
    <w:tbl>
      <w:tblPr>
        <w:tblW w:type="auto" w:w="0"/>
        <w:jc w:val="center"/>
        <w:tblLook w:firstColumn="1" w:firstRow="1" w:lastColumn="0" w:lastRow="0" w:noHBand="0" w:noVBand="1" w:val="04A0"/>
      </w:tblPr>
      <w:tblGrid>
        <w:gridCol w:w="2880"/>
        <w:gridCol w:w="2880"/>
        <w:gridCol w:w="2880"/>
      </w:tblGrid>
      <w:tr>
        <w:tc>
          <w:tcPr>
            <w:tcW w:type="dxa" w:w="86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Slide</w:t>
            </w:r>
          </w:p>
        </w:tc>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Title</w:t>
            </w:r>
          </w:p>
        </w:tc>
        <w:tc>
          <w:tcPr>
            <w:tcW w:type="dxa" w:w="53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Visual Concept &amp; Presentation Key points</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Executive Cover Slide</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Title: ProjectPulse — Browser-Native Project Intelligence Workstation. Core theme: Serverless, Local-First, Zero-Backend operational management.</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2</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Product Concept</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Mockup of the local-first UI. Concept: Operational workstation delivering zero-dependency planning for agile teams.</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3</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Client-Side SPA Architecture</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Component mapping of projectpulse.html. Focus: Inlined JS/CSS, localStorage data model, and memory caches.</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4</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Global State topology (P)</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Interactive JSON tree diagram. Focus: Schema reference for tasks, team capacity, RAID register, and logs.</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5</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Interactive Delivery Matrix</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Gantt + spreadsheet layout. Focus: In-place cell editing, custom sorting/filtering, and row expansion.</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6</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Earned Value Management (EVM)</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S-Curves showing PV, EV, AC. Focus: Schedule Performance Index (SPI) and Cost Performance Index (CPI) metrics.</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7</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Capacity Heatmap</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Color-coded grid per resource. Focus: Under/over-allocation alerts and automated leveling diagnostics.</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8</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Copilot Heuristic Resolver</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Decision flowchart. Focus: Automatic sequencing and conflict resolution logic rules.</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9</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Verification Pipeline</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Pipeline of defect states. Focus: S1-S4 severities, SLAs, and retesting loops.</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10</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 Governance Matrix</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5x5 threat matrix. Focus: Exposure scoring, owner assignments, and action items.</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11</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 Baselines</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Drift timeline overlays. Focus: Freeze snapshots, variance tracking, and recovery loops.</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12</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Custom Report Builder</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Checklist config panel. Focus: Generating board packs, custom filters, and printing.</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13</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Keyboard Shortcuts</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Command cheatsheet card. Focus: Power-user hotkeys for navigation and saving.</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14</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Business Value &amp; Security</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Security architecture card. Focus: 100% data ownership, zero database leaks, offline operation.</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15</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Summary &amp; Roadmaps</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Future release milestones. Focus: Offline-first advancements and next-generation UI updates.</w:t>
            </w:r>
          </w:p>
        </w:tc>
      </w:tr>
    </w:tbl>
    <w:p>
      <w:pPr>
        <w:spacing w:after="160"/>
      </w:pP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Segoe UI" w:hAnsi="Segoe UI"/>
        <w:color w:val="6C757D"/>
        <w:sz w:val="16"/>
      </w:rPr>
      <w:t xml:space="preserve">ProjectPulse  |  User Manual with Illustrations  |  Page </w:t>
    </w:r>
    <w:r>
      <w:rPr>
        <w:rFonts w:ascii="Segoe UI" w:hAnsi="Segoe UI"/>
        <w:color w:val="6C757D"/>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Segoe UI" w:hAnsi="Segoe UI"/>
      <w:color w:val="1C1C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Segoe UI" w:hAnsi="Segoe UI"/>
      <w:b/>
      <w:bCs/>
      <w:color w:val="0D1B2A"/>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Segoe UI" w:hAnsi="Segoe UI"/>
      <w:b/>
      <w:bCs/>
      <w:color w:val="0D1B2A"/>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Segoe UI" w:hAnsi="Segoe UI"/>
      <w:b/>
      <w:bCs/>
      <w:color w:val="0D1B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