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Product Capabilities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Product Capabilities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Executives · Sales · Leadership · Prospects</w:t>
            </w:r>
          </w:p>
          <w:p>
            <w:pPr>
              <w:spacing w:before="40" w:after="40" w:line="276" w:lineRule="auto"/>
            </w:pPr>
            <w:r>
              <w:rPr>
                <w:rFonts w:ascii="Segoe UI" w:hAnsi="Segoe UI"/>
                <w:b/>
                <w:color w:val="0D1B2A"/>
                <w:sz w:val="20"/>
              </w:rPr>
              <w:t xml:space="preserve">Date:  </w:t>
            </w:r>
            <w:r>
              <w:rPr>
                <w:rFonts w:ascii="Segoe UI" w:hAnsi="Segoe UI"/>
                <w:color w:val="1C1C1E"/>
                <w:sz w:val="20"/>
              </w:rPr>
              <w:t>15 June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Summary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Overview</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The 12 Core Capabilities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Key Differentiators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Capability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Screenshots Gallery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 Technical Compatibility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bl>
    <w:p>
      <w:pPr>
        <w:spacing w:after="240"/>
      </w:pPr>
    </w:p>
    <w:p>
      <w:r>
        <w:br w:type="page"/>
      </w:r>
    </w:p>
    <w:p>
      <w:pPr>
        <w:pStyle w:val="Heading1"/>
        <w:keepNext/>
        <w:spacing w:before="480" w:after="16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20" w:after="120"/>
      </w:pPr>
      <w:r>
        <w:rPr>
          <w:rFonts w:ascii="Segoe UI" w:hAnsi="Segoe UI"/>
          <w:color w:val="1E9ED5"/>
        </w:rPr>
        <w:t>Three Core Value Pillars</w:t>
      </w:r>
    </w:p>
    <w:tbl>
      <w:tblPr>
        <w:tblW w:type="auto" w:w="0"/>
        <w:jc w:val="center"/>
        <w:tblLook w:firstColumn="1" w:firstRow="1" w:lastColumn="0" w:lastRow="0" w:noHBand="0" w:noVBand="1" w:val="04A0"/>
      </w:tblPr>
      <w:tblGrid>
        <w:gridCol w:w="2880"/>
        <w:gridCol w:w="2880"/>
        <w:gridCol w:w="288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Pillar</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Promise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Capabilities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Know the true state of your project at every moment — not just at the weekly status meeting.</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Index · EVM Analytics · 30-Day Heatmap · Burn-up Projections · Audit Trail</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CONTROL</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on problems before they become crises. Every risk, resource constraint, and dependency is surfaced and actionable.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 · Weekly Scheduler · Conflict Resolver · Gantt Timeline · Defect Lifecycle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Make data-driven decisions with confidence. Simulate scenarios, forecast outcomes, and present board-ready insights in one click.</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Sandbox · Copilot Auto-Resolver · EVM Metrics · Executive Board Packs · Schedule Baselines</w:t>
            </w:r>
          </w:p>
        </w:tc>
      </w:tr>
    </w:tbl>
    <w:p>
      <w:pPr>
        <w:spacing w:after="160"/>
      </w:pPr>
    </w:p>
    <w:p>
      <w:pPr>
        <w:pStyle w:val="Heading2"/>
        <w:keepNext/>
        <w:spacing w:before="320" w:after="120"/>
      </w:pPr>
      <w:r>
        <w:rPr>
          <w:rFonts w:ascii="Segoe UI" w:hAnsi="Segoe UI"/>
          <w:color w:val="1E9ED5"/>
        </w:rPr>
        <w:t>Who Is ProjectPulse For?</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Persona</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Use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Views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Day-to-day project oversight, conflict resolution, resource management.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 Scheduler · Team Hub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Manager</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progress, stakeholder communication, risk governance.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 RAID Register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 Sponsor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High-level health signals, milestone confidence, board reporting.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 · Board Packs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Lead</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lifecycle management, severity tracking, release readiness.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planning, dependency management, baseline tracking.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 · Delivery Matrix · Baselines</w:t>
            </w:r>
          </w:p>
        </w:tc>
      </w:tr>
    </w:tbl>
    <w:p>
      <w:pPr>
        <w:spacing w:after="160"/>
      </w:pPr>
    </w:p>
    <w:p>
      <w:r>
        <w:br w:type="page"/>
      </w:r>
    </w:p>
    <w:p>
      <w:pPr>
        <w:pStyle w:val="Heading1"/>
        <w:keepNext/>
        <w:spacing w:before="480" w:after="16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20" w:after="120"/>
      </w:pPr>
      <w:r>
        <w:rPr>
          <w:rFonts w:ascii="Segoe UI" w:hAnsi="Segoe UI"/>
          <w:color w:val="1E9ED5"/>
        </w:rPr>
        <w:t>1.1  The 12 Core Modules</w:t>
      </w:r>
    </w:p>
    <w:tbl>
      <w:tblPr>
        <w:tblW w:type="auto" w:w="0"/>
        <w:jc w:val="center"/>
        <w:tblLook w:firstColumn="1" w:firstRow="1" w:lastColumn="0" w:lastRow="0" w:noHBand="0" w:noVBand="1" w:val="04A0"/>
      </w:tblPr>
      <w:tblGrid>
        <w:gridCol w:w="2880"/>
        <w:gridCol w:w="2880"/>
        <w:gridCol w:w="2880"/>
      </w:tblGrid>
      <w:tr>
        <w:tc>
          <w:tcPr>
            <w:tcW w:type="dxa" w:w="4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One-Line Description</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signals, KPI cards, and the predictive what-if sandbox.</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EVM suite, burn-up projections, velocity tracking, and 30-day activity heatmap.</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Hierarchical Delivery Matrix</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Spreadsheet-style task grid with parent-child hierarchies, inline editing, and status workflows.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visual timeline with dependency arrows, drag-to-reschedule, and baseline overlay.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capacity heatmap with over-allocation detection and Copilot auto-resolution.</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Unified Risk, Assumption, Issue, and Dependency register with exposure scoring.</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profiles, capacity parameters, leave management, and utilisation tracking.</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bug lifecycle from logging through fix, retest, and closure — linked to tasks.</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One-click Executive Board Pack and multi-sheet Excel workbook export.</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activity stream with full diff payloads and session rollback.</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Snapshot-based baseline management with variance and slippage analysis.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Configuration</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Flexible dropdown management, custom fields, 20 visual themes, and effort unit switching.</w:t>
            </w:r>
          </w:p>
        </w:tc>
      </w:tr>
    </w:tbl>
    <w:p>
      <w:pPr>
        <w:spacing w:after="160"/>
      </w:pPr>
    </w:p>
    <w:p>
      <w:pPr>
        <w:pStyle w:val="Heading2"/>
        <w:keepNext/>
        <w:spacing w:before="320" w:after="120"/>
      </w:pPr>
      <w:r>
        <w:rPr>
          <w:rFonts w:ascii="Segoe UI" w:hAnsi="Segoe UI"/>
          <w:color w:val="1E9ED5"/>
        </w:rPr>
        <w:t>1.2  Architecture at a Glance</w:t>
      </w: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Deployment Model</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Zero-backend — runs entirely in the browser</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Persistence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(pp-data key) + Excel export</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Rendering Engine</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Native HTML5, CSS3, SVG — no framework dependencies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 Engine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single-pass buildDashCache computation model</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Technology</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ExcelJS (in-browser workbook generation)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Theme System</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20 curated visual themes with dark/light mode override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Edge 110+, Firefox 115+, Safari 16+</w:t>
            </w:r>
          </w:p>
        </w:tc>
      </w:tr>
    </w:tbl>
    <w:p>
      <w:pPr>
        <w:spacing w:after="160"/>
      </w:pPr>
    </w:p>
    <w:p>
      <w:pPr>
        <w:pStyle w:val="Heading2"/>
        <w:keepNext/>
        <w:spacing w:before="32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480" w:after="16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2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2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p/>
    <w:p>
      <w:pPr>
        <w:pStyle w:val="Heading2"/>
        <w:keepNext/>
        <w:spacing w:before="32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2_delivery_matrix.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2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3_gantt_timeline.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2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2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2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2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2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report_workflow.png"/>
                    <pic:cNvPicPr/>
                  </pic:nvPicPr>
                  <pic:blipFill>
                    <a:blip r:embed="rId18"/>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2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Full session rollback to any prior state is available in one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9_activity_audit_log.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2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2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10_configuration_settings.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480" w:after="16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2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2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2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2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480" w:after="16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Real-Time Data</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Inline Editing</w:t>
            </w:r>
          </w:p>
        </w:tc>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Export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Analytics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Scheduling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Governance</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Configuration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bl>
    <w:p>
      <w:pPr>
        <w:spacing w:after="160"/>
      </w:pPr>
    </w:p>
    <w:p>
      <w:r>
        <w:br w:type="page"/>
      </w:r>
    </w:p>
    <w:p>
      <w:pPr>
        <w:pStyle w:val="Heading1"/>
        <w:keepNext/>
        <w:spacing w:before="480" w:after="16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2_delivery_matrix.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3_gantt_timeline.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9_activity_audit_log.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10_configuration_settings.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480" w:after="160"/>
      </w:pPr>
      <w:r>
        <w:rPr>
          <w:rFonts w:ascii="Segoe UI" w:hAnsi="Segoe UI"/>
          <w:color w:val="0D1B2A"/>
        </w:rPr>
        <w:t>Appendix — Technical Compatibility &amp; Deployment</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Item</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Specification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Microsoft Edge 110+, Firefox 115+, Safari 16+</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Installation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 — open projectpulse.html in any supported browser</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Internet Connection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required — fully offline-capable</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Storage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(~5MB per origin, sufficient for 500+ tasks)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Format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Excel (.xlsx) — generated in-browser via ExcelJS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File Sync</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file system sync via File System Access API (Chrome/Edge only)</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Resolution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Minimum 1280 x 768px recommended for full grid views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Support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Responsive layout for tablet (768px+). Limited functionality on mobile.</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