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Punjab DSR - Production Deployment Setup (DigitalOcean)</w:t>
      </w:r>
    </w:p>
    <w:p>
      <w:pPr>
        <w:pStyle w:val="Heading2"/>
        <w:spacing w:after="200"/>
      </w:pPr>
      <w:r>
        <w:t xml:space="preserve">High Availability (HA) Government Scale Architecture</w:t>
      </w:r>
    </w:p>
    <w:p>
      <w:r>
        <w:t xml:space="preserve">Date: 26th June 2026
</w:t>
      </w:r>
      <w:r>
        <w:t xml:space="preserve">This document outlines the top-tier cloud architecture recommended for hosting the Punjab DSR (District Survey Report) portal to ensure maximum uptime, high security, and performance for concurrent state-level traffic.
</w:t>
      </w:r>
    </w:p>
    <w:p>
      <w:pPr>
        <w:pStyle w:val="Heading3"/>
        <w:spacing w:after="100"/>
      </w:pPr>
      <w:r>
        <w:t xml:space="preserve">Architecture Components Overview:</w:t>
      </w:r>
    </w:p>
    <w:p>
      <w:pPr>
        <w:pStyle w:val="ListParagraph"/>
        <w:numPr>
          <w:ilvl w:val="0"/>
          <w:numId w:val="1"/>
        </w:numPr>
      </w:pPr>
      <w:r>
        <w:t xml:space="preserve">Load Balancer: Distributes incoming web traffic across multiple servers to prevent overload on a single instance.</w:t>
      </w:r>
    </w:p>
    <w:p>
      <w:pPr>
        <w:pStyle w:val="ListParagraph"/>
        <w:numPr>
          <w:ilvl w:val="0"/>
          <w:numId w:val="1"/>
        </w:numPr>
      </w:pPr>
      <w:r>
        <w:t xml:space="preserve">Frontend Servers (2x): Two separate Premium Intel servers (Next.js) for high availability.</w:t>
      </w:r>
    </w:p>
    <w:p>
      <w:pPr>
        <w:pStyle w:val="ListParagraph"/>
        <w:numPr>
          <w:ilvl w:val="0"/>
          <w:numId w:val="1"/>
        </w:numPr>
      </w:pPr>
      <w:r>
        <w:t xml:space="preserve">Backend API Servers (2x): Two separate heavy-duty Premium Intel servers for generating PDFs and processing core Node.js logic.</w:t>
      </w:r>
    </w:p>
    <w:p>
      <w:pPr>
        <w:pStyle w:val="ListParagraph"/>
        <w:numPr>
          <w:ilvl w:val="0"/>
          <w:numId w:val="1"/>
        </w:numPr>
      </w:pPr>
      <w:r>
        <w:t xml:space="preserve">PostgreSQL Database (Primary + Standby): A managed database cluster with automated failover. If the primary node crashes, the standby node immediately takes over with zero data loss.</w:t>
      </w:r>
    </w:p>
    <w:p>
      <w:pPr>
        <w:pStyle w:val="ListParagraph"/>
        <w:numPr>
          <w:ilvl w:val="0"/>
          <w:numId w:val="1"/>
        </w:numPr>
      </w:pPr>
      <w:r>
        <w:t xml:space="preserve">Managed Redis: Handles queue-based tasks (BullMQ) and fast data caching.</w:t>
      </w:r>
    </w:p>
    <w:p>
      <w:pPr>
        <w:pStyle w:val="ListParagraph"/>
        <w:numPr>
          <w:ilvl w:val="0"/>
          <w:numId w:val="1"/>
        </w:numPr>
      </w:pPr>
      <w:r>
        <w:t xml:space="preserve">Object Storage (Spaces): Infinite scalable storage for holding Government Annexure PDFs securely.</w:t>
      </w:r>
    </w:p>
    <w:p>
      <w:pPr>
        <w:pStyle w:val="Heading3"/>
        <w:spacing w:after="100" w:before="300"/>
      </w:pPr>
      <w:r>
        <w:t xml:space="preserve">Estimated Monthly Costing (DigitalOcean)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3f4f6"/>
          </w:tcPr>
          <w:p>
            <w:pPr>
              <w:pStyle w:val="Heading4"/>
            </w:pPr>
            <w:r>
              <w:t xml:space="preserve">Component</w:t>
            </w:r>
          </w:p>
        </w:tc>
        <w:tc>
          <w:tcPr>
            <w:shd w:fill="f3f4f6"/>
          </w:tcPr>
          <w:p>
            <w:pPr>
              <w:pStyle w:val="Heading4"/>
            </w:pPr>
            <w:r>
              <w:t xml:space="preserve">Specifications</w:t>
            </w:r>
          </w:p>
        </w:tc>
        <w:tc>
          <w:tcPr>
            <w:shd w:fill="f3f4f6"/>
          </w:tcPr>
          <w:p>
            <w:pPr>
              <w:pStyle w:val="Heading4"/>
            </w:pPr>
            <w:r>
              <w:t xml:space="preserve">Est. Cost (USD)</w:t>
            </w:r>
          </w:p>
        </w:tc>
        <w:tc>
          <w:tcPr>
            <w:shd w:fill="f3f4f6"/>
          </w:tcPr>
          <w:p>
            <w:pPr>
              <w:pStyle w:val="Heading4"/>
            </w:pPr>
            <w:r>
              <w:t xml:space="preserve">Est. Cost (INR)</w:t>
            </w:r>
          </w:p>
        </w:tc>
      </w:tr>
      <w:tr>
        <w:tc>
          <w:p>
            <w:r>
              <w:t xml:space="preserve">Load Balancer</w:t>
            </w:r>
          </w:p>
        </w:tc>
        <w:tc>
          <w:p>
            <w:r>
              <w:t xml:space="preserve">DigitalOcean Load Balancer</w:t>
            </w:r>
          </w:p>
        </w:tc>
        <w:tc>
          <w:p>
            <w:r>
              <w:t xml:space="preserve">$12</w:t>
            </w:r>
          </w:p>
        </w:tc>
        <w:tc>
          <w:p>
            <w:r>
              <w:t xml:space="preserve">₹1,000</w:t>
            </w:r>
          </w:p>
        </w:tc>
      </w:tr>
      <w:tr>
        <w:tc>
          <w:p>
            <w:r>
              <w:t xml:space="preserve">Frontend Servers (x2)</w:t>
            </w:r>
          </w:p>
        </w:tc>
        <w:tc>
          <w:p>
            <w:r>
              <w:t xml:space="preserve">2x Premium Intel (2GB RAM, 1 vCPU)</w:t>
            </w:r>
          </w:p>
        </w:tc>
        <w:tc>
          <w:p>
            <w:r>
              <w:t xml:space="preserve">$28</w:t>
            </w:r>
          </w:p>
        </w:tc>
        <w:tc>
          <w:p>
            <w:r>
              <w:t xml:space="preserve">₹2,350</w:t>
            </w:r>
          </w:p>
        </w:tc>
      </w:tr>
      <w:tr>
        <w:tc>
          <w:p>
            <w:r>
              <w:t xml:space="preserve">Backend API (x2)</w:t>
            </w:r>
          </w:p>
        </w:tc>
        <w:tc>
          <w:p>
            <w:r>
              <w:t xml:space="preserve">2x Premium Intel (4GB RAM, 2 vCPUs)</w:t>
            </w:r>
          </w:p>
        </w:tc>
        <w:tc>
          <w:p>
            <w:r>
              <w:t xml:space="preserve">$48</w:t>
            </w:r>
          </w:p>
        </w:tc>
        <w:tc>
          <w:p>
            <w:r>
              <w:t xml:space="preserve">₹4,000</w:t>
            </w:r>
          </w:p>
        </w:tc>
      </w:tr>
      <w:tr>
        <w:tc>
          <w:p>
            <w:r>
              <w:t xml:space="preserve">Database (HA)</w:t>
            </w:r>
          </w:p>
        </w:tc>
        <w:tc>
          <w:p>
            <w:r>
              <w:t xml:space="preserve">Managed PostgreSQL (4GB, 2vCPUs + Standby)</w:t>
            </w:r>
          </w:p>
        </w:tc>
        <w:tc>
          <w:p>
            <w:r>
              <w:t xml:space="preserve">$120</w:t>
            </w:r>
          </w:p>
        </w:tc>
        <w:tc>
          <w:p>
            <w:r>
              <w:t xml:space="preserve">₹10,000</w:t>
            </w:r>
          </w:p>
        </w:tc>
      </w:tr>
      <w:tr>
        <w:tc>
          <w:p>
            <w:r>
              <w:t xml:space="preserve">Redis Cache</w:t>
            </w:r>
          </w:p>
        </w:tc>
        <w:tc>
          <w:p>
            <w:r>
              <w:t xml:space="preserve">Managed Redis (1GB RAM)</w:t>
            </w:r>
          </w:p>
        </w:tc>
        <w:tc>
          <w:p>
            <w:r>
              <w:t xml:space="preserve">$15</w:t>
            </w:r>
          </w:p>
        </w:tc>
        <w:tc>
          <w:p>
            <w:r>
              <w:t xml:space="preserve">₹1,250</w:t>
            </w:r>
          </w:p>
        </w:tc>
      </w:tr>
      <w:tr>
        <w:tc>
          <w:p>
            <w:r>
              <w:t xml:space="preserve">Object Storage</w:t>
            </w:r>
          </w:p>
        </w:tc>
        <w:tc>
          <w:p>
            <w:r>
              <w:t xml:space="preserve">DO Spaces (250GB, 1TB Outbound)</w:t>
            </w:r>
          </w:p>
        </w:tc>
        <w:tc>
          <w:p>
            <w:r>
              <w:t xml:space="preserve">$5</w:t>
            </w:r>
          </w:p>
        </w:tc>
        <w:tc>
          <w:p>
            <w:r>
              <w:t xml:space="preserve">₹420</w:t>
            </w:r>
          </w:p>
        </w:tc>
      </w:tr>
      <w:tr>
        <w:tc>
          <w:p>
            <w:r>
              <w:t xml:space="preserve">Daily Backups</w:t>
            </w:r>
          </w:p>
        </w:tc>
        <w:tc>
          <w:p>
            <w:r>
              <w:t xml:space="preserve">Server Snapshots (20% of Droplet cost)</w:t>
            </w:r>
          </w:p>
        </w:tc>
        <w:tc>
          <w:p>
            <w:r>
              <w:t xml:space="preserve">$15</w:t>
            </w:r>
          </w:p>
        </w:tc>
        <w:tc>
          <w:p>
            <w:r>
              <w:t xml:space="preserve">₹1,250</w:t>
            </w:r>
          </w:p>
        </w:tc>
      </w:tr>
      <w:tr>
        <w:tc>
          <w:p>
            <w:pPr>
              <w:pStyle w:val="Heading4"/>
            </w:pPr>
            <w:r>
              <w:t xml:space="preserve">Total Monthly</w:t>
            </w:r>
          </w:p>
        </w:tc>
        <w:tc>
          <w:p>
            <w:r>
              <w:t xml:space="preserve"/>
            </w:r>
          </w:p>
        </w:tc>
        <w:tc>
          <w:p>
            <w:pPr>
              <w:pStyle w:val="Heading4"/>
            </w:pPr>
            <w:r>
              <w:t xml:space="preserve">~$243 / month</w:t>
            </w:r>
          </w:p>
        </w:tc>
        <w:tc>
          <w:p>
            <w:pPr>
              <w:pStyle w:val="Heading4"/>
            </w:pPr>
            <w:r>
              <w:t xml:space="preserve">~₹20,270 / month</w:t>
            </w:r>
          </w:p>
        </w:tc>
      </w:tr>
    </w:tbl>
    <w:p>
      <w:pPr>
        <w:pStyle w:val="Heading3"/>
        <w:spacing w:before="200"/>
      </w:pPr>
      <w:r>
        <w:t xml:space="preserve">
Conclusion:</w:t>
      </w:r>
    </w:p>
    <w:p>
      <w:r>
        <w:t xml:space="preserve">This architecture represents a top-tier, highly resilient setup. It guarantees 99.99% uptime and zero data loss due to the Primary-Standby database configuration. It is designed to easily handle 10,000+ concurrent government officials, contractors, and public users without experiencing any performance degradation.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2026-06-26T07:21:54.358Z</dcterms:created>
  <dcterms:modified xsi:type="dcterms:W3CDTF">2026-06-26T07:21:54.359Z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