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8560" w14:textId="6361F918" w:rsidR="00FA732A" w:rsidRDefault="00000000" w:rsidP="00166730">
      <w:pPr>
        <w:spacing w:before="240" w:line="288" w:lineRule="auto"/>
        <w:jc w:val="center"/>
        <w:rPr>
          <w:rFonts w:ascii="Times New Roman" w:hAnsi="Times New Roman" w:cs="Times New Roman"/>
          <w:sz w:val="48"/>
          <w:szCs w:val="48"/>
          <w:u w:val="single"/>
          <w:shd w:val="clear" w:color="auto" w:fill="FFFFFF" w:themeFill="background1"/>
        </w:rPr>
      </w:pPr>
      <w:bookmarkStart w:id="0" w:name="financial_statement_analysis_amaz_931e33"/>
      <w:r w:rsidRPr="00166730">
        <w:rPr>
          <w:rFonts w:ascii="Times New Roman" w:hAnsi="Times New Roman" w:cs="Times New Roman"/>
          <w:b/>
          <w:sz w:val="48"/>
          <w:szCs w:val="48"/>
          <w:u w:val="single"/>
        </w:rPr>
        <w:t>Financial Statement Analysis</w:t>
      </w:r>
      <w:bookmarkEnd w:id="0"/>
    </w:p>
    <w:p w14:paraId="3639656F" w14:textId="726BD0B0" w:rsidR="00166730" w:rsidRPr="00166730" w:rsidRDefault="00166730" w:rsidP="00166730">
      <w:pPr>
        <w:spacing w:before="240" w:line="288" w:lineRule="auto"/>
        <w:rPr>
          <w:rFonts w:ascii="Times New Roman" w:hAnsi="Times New Roman" w:cs="Times New Roman"/>
          <w:b/>
          <w:bCs/>
          <w:sz w:val="31"/>
          <w:szCs w:val="31"/>
          <w:shd w:val="clear" w:color="auto" w:fill="FFFFFF" w:themeFill="background1"/>
        </w:rPr>
      </w:pPr>
      <w:r w:rsidRPr="00166730">
        <w:rPr>
          <w:rFonts w:ascii="Times New Roman" w:hAnsi="Times New Roman" w:cs="Times New Roman"/>
          <w:b/>
          <w:bCs/>
          <w:sz w:val="31"/>
          <w:szCs w:val="31"/>
          <w:shd w:val="clear" w:color="auto" w:fill="FFFFFF" w:themeFill="background1"/>
        </w:rPr>
        <w:t>Company – Amazon.com, Inc.</w:t>
      </w:r>
    </w:p>
    <w:p w14:paraId="00B2096A" w14:textId="2A70E5F7" w:rsidR="00166730" w:rsidRPr="00166730" w:rsidRDefault="00000000" w:rsidP="0016673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166730">
        <w:rPr>
          <w:rFonts w:ascii="Times New Roman" w:hAnsi="Times New Roman" w:cs="Times New Roman"/>
          <w:b/>
          <w:sz w:val="28"/>
          <w:szCs w:val="28"/>
        </w:rPr>
        <w:t>Analysis Period: 2022-2025</w:t>
      </w:r>
      <w:r w:rsidRPr="00166730">
        <w:rPr>
          <w:rFonts w:ascii="Times New Roman" w:hAnsi="Times New Roman" w:cs="Times New Roman"/>
          <w:sz w:val="28"/>
          <w:szCs w:val="28"/>
        </w:rPr>
        <w:br/>
      </w:r>
      <w:r w:rsidRPr="00166730">
        <w:rPr>
          <w:rFonts w:ascii="Times New Roman" w:hAnsi="Times New Roman" w:cs="Times New Roman"/>
          <w:b/>
          <w:sz w:val="28"/>
          <w:szCs w:val="28"/>
        </w:rPr>
        <w:t>Date:</w:t>
      </w:r>
      <w:r w:rsidRPr="00166730">
        <w:rPr>
          <w:rFonts w:ascii="Times New Roman" w:hAnsi="Times New Roman" w:cs="Times New Roman"/>
          <w:sz w:val="28"/>
          <w:szCs w:val="28"/>
        </w:rPr>
        <w:t xml:space="preserve"> February </w:t>
      </w:r>
      <w:r w:rsidR="00166730" w:rsidRPr="00166730">
        <w:rPr>
          <w:rFonts w:ascii="Times New Roman" w:hAnsi="Times New Roman" w:cs="Times New Roman"/>
          <w:sz w:val="28"/>
          <w:szCs w:val="28"/>
        </w:rPr>
        <w:t>10</w:t>
      </w:r>
      <w:r w:rsidRPr="00166730">
        <w:rPr>
          <w:rFonts w:ascii="Times New Roman" w:hAnsi="Times New Roman" w:cs="Times New Roman"/>
          <w:sz w:val="28"/>
          <w:szCs w:val="28"/>
        </w:rPr>
        <w:t>, 2026</w:t>
      </w:r>
      <w:bookmarkStart w:id="1" w:name="executive_summary"/>
      <w:r w:rsidR="00166730">
        <w:rPr>
          <w:noProof/>
        </w:rPr>
        <w:pict w14:anchorId="1667E2B5">
          <v:rect id="_x0000_i1095" alt="" style="width:434.5pt;height:.05pt;mso-width-percent:0;mso-height-percent:0;mso-width-percent:0;mso-height-percent:0" o:hralign="center" o:hrstd="t" o:hr="t"/>
        </w:pict>
      </w:r>
    </w:p>
    <w:p w14:paraId="65523DD0" w14:textId="67DA17DF" w:rsidR="00FA732A" w:rsidRPr="00166730" w:rsidRDefault="00000000" w:rsidP="0016673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166730">
        <w:rPr>
          <w:rFonts w:ascii="Times New Roman" w:hAnsi="Times New Roman" w:cs="Times New Roman"/>
          <w:b/>
          <w:sz w:val="28"/>
          <w:szCs w:val="28"/>
        </w:rPr>
        <w:t>Executive Summary</w:t>
      </w:r>
      <w:bookmarkEnd w:id="1"/>
    </w:p>
    <w:p w14:paraId="1F1A4422" w14:textId="23A2F497" w:rsidR="00FA732A" w:rsidRPr="00166730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166730">
        <w:rPr>
          <w:rFonts w:ascii="Times New Roman" w:hAnsi="Times New Roman" w:cs="Times New Roman"/>
          <w:sz w:val="24"/>
          <w:szCs w:val="24"/>
        </w:rPr>
        <w:t>This comprehensive financial analysis examines</w:t>
      </w:r>
      <w:r w:rsidR="00166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6730">
        <w:rPr>
          <w:rFonts w:ascii="Times New Roman" w:hAnsi="Times New Roman" w:cs="Times New Roman"/>
          <w:sz w:val="24"/>
          <w:szCs w:val="24"/>
        </w:rPr>
        <w:t>Amazon.com’</w:t>
      </w:r>
      <w:r w:rsidRPr="00166730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166730">
        <w:rPr>
          <w:rFonts w:ascii="Times New Roman" w:hAnsi="Times New Roman" w:cs="Times New Roman"/>
          <w:sz w:val="24"/>
          <w:szCs w:val="24"/>
        </w:rPr>
        <w:t xml:space="preserve"> financial health and performance from 2022 to 2025 using key financial statements and ratios. Amazon demonstrated remarkable recovery and growth during this period, transitioning from a net loss in 2022 to robust profitability with $77.7 billion in net income by 2025</w:t>
      </w:r>
      <w:r w:rsidR="00166730">
        <w:rPr>
          <w:rFonts w:ascii="Times New Roman" w:hAnsi="Times New Roman" w:cs="Times New Roman"/>
          <w:sz w:val="24"/>
          <w:szCs w:val="24"/>
        </w:rPr>
        <w:t>.</w:t>
      </w:r>
    </w:p>
    <w:p w14:paraId="4DB49196" w14:textId="77777777" w:rsidR="00FA732A" w:rsidRPr="00166730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166730">
        <w:rPr>
          <w:rFonts w:ascii="Times New Roman" w:hAnsi="Times New Roman" w:cs="Times New Roman"/>
          <w:b/>
          <w:sz w:val="24"/>
          <w:szCs w:val="24"/>
        </w:rPr>
        <w:t>Key Highlights:</w:t>
      </w:r>
    </w:p>
    <w:p w14:paraId="2341FB0A" w14:textId="3D8E170D" w:rsidR="00FA732A" w:rsidRPr="0016673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730">
        <w:rPr>
          <w:rFonts w:ascii="Times New Roman" w:hAnsi="Times New Roman" w:cs="Times New Roman"/>
          <w:sz w:val="24"/>
          <w:szCs w:val="24"/>
        </w:rPr>
        <w:t>Revenue grew from $514.0 billion (2022) to $716.9 billion (2025), representing a 39.5% increase</w:t>
      </w:r>
      <w:r w:rsidR="00166730">
        <w:rPr>
          <w:rFonts w:ascii="Times New Roman" w:hAnsi="Times New Roman" w:cs="Times New Roman"/>
          <w:sz w:val="24"/>
          <w:szCs w:val="24"/>
        </w:rPr>
        <w:t>.</w:t>
      </w:r>
    </w:p>
    <w:p w14:paraId="3548766A" w14:textId="0F173188" w:rsidR="00FA732A" w:rsidRPr="0016673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730">
        <w:rPr>
          <w:rFonts w:ascii="Times New Roman" w:hAnsi="Times New Roman" w:cs="Times New Roman"/>
          <w:sz w:val="24"/>
          <w:szCs w:val="24"/>
        </w:rPr>
        <w:t>Net income recovered from -$2.7 billion loss (2022) to $77.7 billion profit (2025)</w:t>
      </w:r>
      <w:r w:rsidR="00166730">
        <w:rPr>
          <w:rFonts w:ascii="Times New Roman" w:hAnsi="Times New Roman" w:cs="Times New Roman"/>
          <w:sz w:val="24"/>
          <w:szCs w:val="24"/>
        </w:rPr>
        <w:t>.</w:t>
      </w:r>
    </w:p>
    <w:p w14:paraId="37F39ACC" w14:textId="07D3DFCA" w:rsidR="00FA732A" w:rsidRPr="0016673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730">
        <w:rPr>
          <w:rFonts w:ascii="Times New Roman" w:hAnsi="Times New Roman" w:cs="Times New Roman"/>
          <w:sz w:val="24"/>
          <w:szCs w:val="24"/>
        </w:rPr>
        <w:t>Return on Equity (ROE) improved from -1.86% to 23.27%</w:t>
      </w:r>
      <w:r w:rsidR="00166730">
        <w:rPr>
          <w:rFonts w:ascii="Times New Roman" w:hAnsi="Times New Roman" w:cs="Times New Roman"/>
          <w:sz w:val="24"/>
          <w:szCs w:val="24"/>
        </w:rPr>
        <w:t>.</w:t>
      </w:r>
    </w:p>
    <w:p w14:paraId="1786593B" w14:textId="663CF064" w:rsidR="00FA732A" w:rsidRPr="0016673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730">
        <w:rPr>
          <w:rFonts w:ascii="Times New Roman" w:hAnsi="Times New Roman" w:cs="Times New Roman"/>
          <w:sz w:val="24"/>
          <w:szCs w:val="24"/>
        </w:rPr>
        <w:t>Strong balance sheet with total assets growing to $818.0 billion by 2025</w:t>
      </w:r>
      <w:r w:rsidR="00166730">
        <w:rPr>
          <w:rFonts w:ascii="Times New Roman" w:hAnsi="Times New Roman" w:cs="Times New Roman"/>
          <w:sz w:val="24"/>
          <w:szCs w:val="24"/>
        </w:rPr>
        <w:t>.</w:t>
      </w:r>
    </w:p>
    <w:p w14:paraId="1819ED19" w14:textId="4ADF2C61" w:rsidR="00FA732A" w:rsidRPr="0016673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730">
        <w:rPr>
          <w:rFonts w:ascii="Times New Roman" w:hAnsi="Times New Roman" w:cs="Times New Roman"/>
          <w:sz w:val="24"/>
          <w:szCs w:val="24"/>
        </w:rPr>
        <w:t>Debt management improved significantly with Debt-to-Equity ratio declining from 95.94% to 38.74%</w:t>
      </w:r>
      <w:r w:rsidR="00166730">
        <w:rPr>
          <w:rFonts w:ascii="Times New Roman" w:hAnsi="Times New Roman" w:cs="Times New Roman"/>
          <w:sz w:val="24"/>
          <w:szCs w:val="24"/>
        </w:rPr>
        <w:t>.</w:t>
      </w:r>
    </w:p>
    <w:p w14:paraId="35A9A88E" w14:textId="4832EEA6" w:rsidR="00FA732A" w:rsidRDefault="00FA732A"/>
    <w:p w14:paraId="48B42C92" w14:textId="77777777" w:rsidR="00FA732A" w:rsidRPr="00166730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" w:name="bm_1_company_overview"/>
      <w:r w:rsidRPr="00166730">
        <w:rPr>
          <w:rFonts w:ascii="Times New Roman" w:hAnsi="Times New Roman" w:cs="Times New Roman"/>
          <w:b/>
          <w:sz w:val="28"/>
          <w:szCs w:val="28"/>
        </w:rPr>
        <w:t>1. Company Overview</w:t>
      </w:r>
      <w:bookmarkEnd w:id="2"/>
    </w:p>
    <w:p w14:paraId="431EC6D7" w14:textId="77777777" w:rsidR="00FA732A" w:rsidRPr="00166730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hyperlink r:id="rId5">
        <w:r w:rsidRPr="00166730">
          <w:rPr>
            <w:rFonts w:ascii="Times New Roman" w:hAnsi="Times New Roman" w:cs="Times New Roman"/>
            <w:color w:val="4472C4"/>
            <w:sz w:val="24"/>
            <w:szCs w:val="24"/>
          </w:rPr>
          <w:t>Amazon.com</w:t>
        </w:r>
      </w:hyperlink>
      <w:r w:rsidRPr="00166730">
        <w:rPr>
          <w:rFonts w:ascii="Times New Roman" w:hAnsi="Times New Roman" w:cs="Times New Roman"/>
          <w:sz w:val="24"/>
          <w:szCs w:val="24"/>
        </w:rPr>
        <w:t>, Inc. is a multinational technology company focusing on e-commerce, cloud computing, digital streaming, and artificial intelligence. The company operates through three primary segments:</w:t>
      </w:r>
    </w:p>
    <w:p w14:paraId="0EBEEBDE" w14:textId="0B379A59" w:rsidR="00FA732A" w:rsidRPr="00166730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6730">
        <w:rPr>
          <w:rFonts w:ascii="Times New Roman" w:hAnsi="Times New Roman" w:cs="Times New Roman"/>
          <w:b/>
          <w:sz w:val="24"/>
          <w:szCs w:val="24"/>
        </w:rPr>
        <w:t>North America Segment</w:t>
      </w:r>
      <w:r w:rsidRPr="00166730">
        <w:rPr>
          <w:rFonts w:ascii="Times New Roman" w:hAnsi="Times New Roman" w:cs="Times New Roman"/>
          <w:sz w:val="24"/>
          <w:szCs w:val="24"/>
        </w:rPr>
        <w:t>: E-commerce and subscription services in the United States, Canada, and Mexico</w:t>
      </w:r>
      <w:r w:rsidR="00166730">
        <w:rPr>
          <w:rFonts w:ascii="Times New Roman" w:hAnsi="Times New Roman" w:cs="Times New Roman"/>
          <w:sz w:val="24"/>
          <w:szCs w:val="24"/>
        </w:rPr>
        <w:t>.</w:t>
      </w:r>
    </w:p>
    <w:p w14:paraId="4D6B5B3F" w14:textId="6F290851" w:rsidR="00FA732A" w:rsidRPr="00166730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6730">
        <w:rPr>
          <w:rFonts w:ascii="Times New Roman" w:hAnsi="Times New Roman" w:cs="Times New Roman"/>
          <w:b/>
          <w:sz w:val="24"/>
          <w:szCs w:val="24"/>
        </w:rPr>
        <w:t>International Segment</w:t>
      </w:r>
      <w:r w:rsidRPr="00166730">
        <w:rPr>
          <w:rFonts w:ascii="Times New Roman" w:hAnsi="Times New Roman" w:cs="Times New Roman"/>
          <w:sz w:val="24"/>
          <w:szCs w:val="24"/>
        </w:rPr>
        <w:t>: E-commerce and subscription services in international markets</w:t>
      </w:r>
      <w:r w:rsidR="00166730">
        <w:rPr>
          <w:rFonts w:ascii="Times New Roman" w:hAnsi="Times New Roman" w:cs="Times New Roman"/>
          <w:sz w:val="24"/>
          <w:szCs w:val="24"/>
        </w:rPr>
        <w:t>.</w:t>
      </w:r>
    </w:p>
    <w:p w14:paraId="2A985130" w14:textId="14311047" w:rsidR="00FA732A" w:rsidRPr="00166730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6730">
        <w:rPr>
          <w:rFonts w:ascii="Times New Roman" w:hAnsi="Times New Roman" w:cs="Times New Roman"/>
          <w:b/>
          <w:sz w:val="24"/>
          <w:szCs w:val="24"/>
        </w:rPr>
        <w:t>Amazon Web Services (AWS)</w:t>
      </w:r>
      <w:r w:rsidRPr="00166730">
        <w:rPr>
          <w:rFonts w:ascii="Times New Roman" w:hAnsi="Times New Roman" w:cs="Times New Roman"/>
          <w:sz w:val="24"/>
          <w:szCs w:val="24"/>
        </w:rPr>
        <w:t>: Cloud computing services and infrastructure</w:t>
      </w:r>
      <w:r w:rsidR="00166730">
        <w:rPr>
          <w:rFonts w:ascii="Times New Roman" w:hAnsi="Times New Roman" w:cs="Times New Roman"/>
          <w:sz w:val="24"/>
          <w:szCs w:val="24"/>
        </w:rPr>
        <w:t>.</w:t>
      </w:r>
    </w:p>
    <w:p w14:paraId="306F54FD" w14:textId="1683043B" w:rsidR="00FA732A" w:rsidRDefault="00FA732A">
      <w:pPr>
        <w:rPr>
          <w:rFonts w:ascii="Times New Roman" w:hAnsi="Times New Roman" w:cs="Times New Roman"/>
          <w:noProof/>
        </w:rPr>
      </w:pPr>
    </w:p>
    <w:p w14:paraId="0AE5F911" w14:textId="77777777" w:rsidR="00166730" w:rsidRDefault="00166730">
      <w:pPr>
        <w:rPr>
          <w:rFonts w:ascii="Times New Roman" w:hAnsi="Times New Roman" w:cs="Times New Roman"/>
          <w:noProof/>
        </w:rPr>
      </w:pPr>
    </w:p>
    <w:p w14:paraId="4FD42ED5" w14:textId="77777777" w:rsidR="00166730" w:rsidRPr="00166730" w:rsidRDefault="00166730">
      <w:pPr>
        <w:rPr>
          <w:rFonts w:ascii="Times New Roman" w:hAnsi="Times New Roman" w:cs="Times New Roman"/>
        </w:rPr>
      </w:pPr>
    </w:p>
    <w:p w14:paraId="4792E80A" w14:textId="77777777" w:rsidR="00A20A7F" w:rsidRDefault="00A20A7F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3" w:name="bm_2_financial_statements_analysis"/>
    </w:p>
    <w:p w14:paraId="3A1C2A61" w14:textId="6DE6BAA3" w:rsidR="00FA732A" w:rsidRPr="00166730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166730">
        <w:rPr>
          <w:rFonts w:ascii="Times New Roman" w:hAnsi="Times New Roman" w:cs="Times New Roman"/>
          <w:b/>
          <w:sz w:val="28"/>
          <w:szCs w:val="28"/>
        </w:rPr>
        <w:lastRenderedPageBreak/>
        <w:t>2. Financial Statements Analysis</w:t>
      </w:r>
      <w:bookmarkEnd w:id="3"/>
    </w:p>
    <w:p w14:paraId="6592951E" w14:textId="77777777" w:rsidR="00FA732A" w:rsidRPr="00A20A7F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" w:name="bm_2_1_income_statement_analysis_e639e6"/>
      <w:r w:rsidRPr="00A20A7F">
        <w:rPr>
          <w:rFonts w:ascii="Times New Roman" w:hAnsi="Times New Roman" w:cs="Times New Roman"/>
          <w:b/>
          <w:sz w:val="24"/>
          <w:szCs w:val="24"/>
        </w:rPr>
        <w:t>2.1 Income Statement Analysis (2022-2025)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727"/>
        <w:gridCol w:w="1120"/>
        <w:gridCol w:w="1120"/>
        <w:gridCol w:w="1120"/>
        <w:gridCol w:w="1120"/>
      </w:tblGrid>
      <w:tr w:rsidR="00FA732A" w:rsidRPr="00A20A7F" w14:paraId="086586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F7D7C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Income Statement (Million USD)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2DD2D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F59C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4EE6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BCD7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2025</w:t>
            </w:r>
          </w:p>
        </w:tc>
      </w:tr>
      <w:tr w:rsidR="00FA732A" w:rsidRPr="00A20A7F" w14:paraId="23B504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E036D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364311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513,983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B7AE2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574,785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A1EDBB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637,959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2A02A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716,924</w:t>
            </w:r>
          </w:p>
        </w:tc>
      </w:tr>
      <w:tr w:rsidR="00FA732A" w:rsidRPr="00A20A7F" w14:paraId="133BD9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BA7E6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Revenue Growth (YoY)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E5223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9.40%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5F1F0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11.83%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372BF5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10.99%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9E47F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12.38%</w:t>
            </w:r>
          </w:p>
        </w:tc>
      </w:tr>
      <w:tr w:rsidR="00FA732A" w:rsidRPr="00A20A7F" w14:paraId="6BFDE3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3C642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Cost of Revenue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3A9CC1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288,831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082B0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304,739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66C79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326,288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03B9D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356,414</w:t>
            </w:r>
          </w:p>
        </w:tc>
      </w:tr>
      <w:tr w:rsidR="00FA732A" w:rsidRPr="00A20A7F" w14:paraId="043570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7D4E9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Gross Profit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4FA81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225,152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F1469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270,046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2DD17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311,671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C9AE6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360,510</w:t>
            </w:r>
          </w:p>
        </w:tc>
      </w:tr>
      <w:tr w:rsidR="00FA732A" w:rsidRPr="00A20A7F" w14:paraId="5B0A49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AB84C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Operating Expenses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ECF98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211,804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2C7EB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233,194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0501F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243,078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28A33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280,535</w:t>
            </w:r>
          </w:p>
        </w:tc>
      </w:tr>
      <w:tr w:rsidR="00FA732A" w:rsidRPr="00A20A7F" w14:paraId="7AB490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3C85E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Operating Income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EA96D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13,348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AA7886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36,852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DE772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68,593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8E288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79,975</w:t>
            </w:r>
          </w:p>
        </w:tc>
      </w:tr>
      <w:tr w:rsidR="00FA732A" w:rsidRPr="00A20A7F" w14:paraId="1F43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08AA1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Interest Expense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732DB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(2,367)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AD764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(3,182)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9EA55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(2,406)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39822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(2,274)</w:t>
            </w:r>
          </w:p>
        </w:tc>
      </w:tr>
      <w:tr w:rsidR="00FA732A" w:rsidRPr="00A20A7F" w14:paraId="37021B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05870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Pretax Income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ED733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(5,939)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68E29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37,545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CA6346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68,513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4F3DC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96,757</w:t>
            </w:r>
          </w:p>
        </w:tc>
      </w:tr>
      <w:tr w:rsidR="00FA732A" w:rsidRPr="00A20A7F" w14:paraId="746CE5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9F240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Income Tax Expense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2F7E1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(3,217)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04B6A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7,120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DF37D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9,265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6F49B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19,087</w:t>
            </w:r>
          </w:p>
        </w:tc>
      </w:tr>
      <w:tr w:rsidR="00FA732A" w:rsidRPr="00A20A7F" w14:paraId="28BC49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8B2E8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Net Income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B4220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(2,722)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8B60A1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30,425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06EFC1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59,248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28B53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77,670</w:t>
            </w:r>
          </w:p>
        </w:tc>
      </w:tr>
      <w:tr w:rsidR="00FA732A" w:rsidRPr="00A20A7F" w14:paraId="508DAD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EB93B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Earnings Per Share (Diluted)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F4F4C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$(0.27)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60840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$2.90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B546A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$5.53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63324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$7.17</w:t>
            </w:r>
          </w:p>
        </w:tc>
      </w:tr>
      <w:tr w:rsidR="00FA732A" w:rsidRPr="00A20A7F" w14:paraId="5E23A2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33FA8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Shares Outstanding (Diluted)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EE030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10,189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F7B63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10,492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16CB3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10,721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7F4915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10,827</w:t>
            </w:r>
          </w:p>
        </w:tc>
      </w:tr>
    </w:tbl>
    <w:p w14:paraId="2D2E22CB" w14:textId="3813AE03" w:rsidR="00FA732A" w:rsidRPr="00166730" w:rsidRDefault="00FA732A">
      <w:pPr>
        <w:rPr>
          <w:rFonts w:ascii="Times New Roman" w:hAnsi="Times New Roman" w:cs="Times New Roman"/>
        </w:rPr>
      </w:pPr>
    </w:p>
    <w:p w14:paraId="5DF98DC0" w14:textId="642DAB62" w:rsidR="00FA732A" w:rsidRPr="00A20A7F" w:rsidRDefault="00000000">
      <w:pPr>
        <w:spacing w:after="210"/>
        <w:rPr>
          <w:rFonts w:ascii="Times New Roman" w:hAnsi="Times New Roman" w:cs="Times New Roman"/>
          <w:b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Analysis:</w:t>
      </w:r>
      <w:r w:rsidRPr="00A20A7F">
        <w:rPr>
          <w:rFonts w:ascii="Times New Roman" w:hAnsi="Times New Roman" w:cs="Times New Roman"/>
          <w:sz w:val="24"/>
          <w:szCs w:val="24"/>
        </w:rPr>
        <w:br/>
        <w:t>Amazon's revenue demonstrated consistent growth throughout the period, with annual growth rates ranging from 9.40% to 12.38%. The most significant achievement was the dramatic turnaround in profitability, recovering from a $2.7 billion net loss in 2022 to $77.7 billion net income in 2025.</w:t>
      </w:r>
    </w:p>
    <w:p w14:paraId="49BFEDF1" w14:textId="77777777" w:rsidR="00FA732A" w:rsidRPr="00A20A7F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Key Observations:</w:t>
      </w:r>
    </w:p>
    <w:p w14:paraId="631825AB" w14:textId="4714A7EA" w:rsidR="00FA732A" w:rsidRPr="00A20A7F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2022</w:t>
      </w:r>
      <w:r w:rsidRPr="00A20A7F">
        <w:rPr>
          <w:rFonts w:ascii="Times New Roman" w:hAnsi="Times New Roman" w:cs="Times New Roman"/>
          <w:sz w:val="24"/>
          <w:szCs w:val="24"/>
        </w:rPr>
        <w:t>: Company faced challenges with a net loss despite $514 billion in revenue, primarily due to write-downs and operational inefficiencies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3069F946" w14:textId="7E7AA9A0" w:rsidR="00FA732A" w:rsidRPr="00A20A7F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2023</w:t>
      </w:r>
      <w:r w:rsidRPr="00A20A7F">
        <w:rPr>
          <w:rFonts w:ascii="Times New Roman" w:hAnsi="Times New Roman" w:cs="Times New Roman"/>
          <w:sz w:val="24"/>
          <w:szCs w:val="24"/>
        </w:rPr>
        <w:t>: Strong recovery with $30.4 billion net income, marking a turnaround year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6C8CB856" w14:textId="42CA555D" w:rsidR="00FA732A" w:rsidRPr="00A20A7F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2024</w:t>
      </w:r>
      <w:r w:rsidRPr="00A20A7F">
        <w:rPr>
          <w:rFonts w:ascii="Times New Roman" w:hAnsi="Times New Roman" w:cs="Times New Roman"/>
          <w:sz w:val="24"/>
          <w:szCs w:val="24"/>
        </w:rPr>
        <w:t>: Profitability nearly doubled to $59.2 billion, showing improved operational efficiency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6D88A723" w14:textId="67399C89" w:rsidR="00FA732A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2025</w:t>
      </w:r>
      <w:r w:rsidRPr="00A20A7F">
        <w:rPr>
          <w:rFonts w:ascii="Times New Roman" w:hAnsi="Times New Roman" w:cs="Times New Roman"/>
          <w:sz w:val="24"/>
          <w:szCs w:val="24"/>
        </w:rPr>
        <w:t>: Record performance with $77.7 billion net income and 12.38% revenue growth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66BDE10D" w14:textId="77777777" w:rsidR="00A20A7F" w:rsidRDefault="00A20A7F" w:rsidP="00A20A7F">
      <w:pPr>
        <w:rPr>
          <w:rFonts w:ascii="Times New Roman" w:hAnsi="Times New Roman" w:cs="Times New Roman"/>
          <w:sz w:val="24"/>
          <w:szCs w:val="24"/>
        </w:rPr>
      </w:pPr>
    </w:p>
    <w:p w14:paraId="5FF0D1F3" w14:textId="77777777" w:rsidR="00A20A7F" w:rsidRPr="00A20A7F" w:rsidRDefault="00A20A7F" w:rsidP="00A20A7F">
      <w:pPr>
        <w:rPr>
          <w:rFonts w:ascii="Times New Roman" w:hAnsi="Times New Roman" w:cs="Times New Roman"/>
          <w:sz w:val="24"/>
          <w:szCs w:val="24"/>
        </w:rPr>
      </w:pPr>
    </w:p>
    <w:p w14:paraId="70B0C36B" w14:textId="4845CA7E" w:rsidR="00A20A7F" w:rsidRPr="00A20A7F" w:rsidRDefault="00000000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5" w:name="bm_2_2_balance_sheet_analysis_2022_2025"/>
      <w:r w:rsidRPr="00A20A7F">
        <w:rPr>
          <w:rFonts w:ascii="Times New Roman" w:hAnsi="Times New Roman" w:cs="Times New Roman"/>
          <w:b/>
          <w:sz w:val="28"/>
          <w:szCs w:val="28"/>
        </w:rPr>
        <w:lastRenderedPageBreak/>
        <w:t>2.2 Balance Sheet Analysis (2022-2025)</w:t>
      </w:r>
      <w:bookmarkEnd w:id="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487"/>
        <w:gridCol w:w="1120"/>
        <w:gridCol w:w="1120"/>
        <w:gridCol w:w="1120"/>
        <w:gridCol w:w="1120"/>
      </w:tblGrid>
      <w:tr w:rsidR="00FA732A" w:rsidRPr="00A20A7F" w14:paraId="55CDF0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6CB17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Balance Sheet (Million USD)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9EDC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2A1A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0B21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D63E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2025</w:t>
            </w:r>
          </w:p>
        </w:tc>
      </w:tr>
      <w:tr w:rsidR="00FA732A" w:rsidRPr="00A20A7F" w14:paraId="33FB832B" w14:textId="77777777">
        <w:trPr>
          <w:cantSplit/>
          <w:tblCellSpacing w:w="0" w:type="dxa"/>
          <w:jc w:val="center"/>
        </w:trPr>
        <w:tc>
          <w:tcPr>
            <w:tcW w:w="0" w:type="auto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05436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ASSETS</w:t>
            </w:r>
          </w:p>
        </w:tc>
      </w:tr>
      <w:tr w:rsidR="00FA732A" w:rsidRPr="00A20A7F" w14:paraId="4C74AC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E3E382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Cash &amp; Short-Term Investments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9BD8BB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70,026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D643F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86,780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FB3AB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101,202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09725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93,180</w:t>
            </w:r>
          </w:p>
        </w:tc>
      </w:tr>
      <w:tr w:rsidR="00FA732A" w:rsidRPr="00A20A7F" w14:paraId="5B27C2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5BDD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Accounts Receivable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FE002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37,502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58D45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46,356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D64D2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48,904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5B3C5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50,359</w:t>
            </w:r>
          </w:p>
        </w:tc>
      </w:tr>
      <w:tr w:rsidR="00FA732A" w:rsidRPr="00A20A7F" w14:paraId="75F041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DBF55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81EC01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34,405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47D12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33,318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30C45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34,214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E9871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40,825</w:t>
            </w:r>
          </w:p>
        </w:tc>
      </w:tr>
      <w:tr w:rsidR="00FA732A" w:rsidRPr="00A20A7F" w14:paraId="0B2953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C5058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Total Current Assets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72F8D6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146,791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C124C6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172,351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ACA3A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190,867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0F5B2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191,420</w:t>
            </w:r>
          </w:p>
        </w:tc>
      </w:tr>
      <w:tr w:rsidR="00FA732A" w:rsidRPr="00A20A7F" w14:paraId="0E1F71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67F4A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Property, Plant &amp; Equipment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2E081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252,838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F9E5E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276,690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F6811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328,806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C296C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379,741</w:t>
            </w:r>
          </w:p>
        </w:tc>
      </w:tr>
      <w:tr w:rsidR="00FA732A" w:rsidRPr="00A20A7F" w14:paraId="62A4AC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670A5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Goodwill &amp; Intangibles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2C574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26,385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1C7FB5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30,476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5BF8A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31,676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5E02F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23,155</w:t>
            </w:r>
          </w:p>
        </w:tc>
      </w:tr>
      <w:tr w:rsidR="00FA732A" w:rsidRPr="00A20A7F" w14:paraId="34C221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2293D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Other Long-Term Assets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74FDA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36,661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349AA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48,337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1D08F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73,545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ED32C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87,454</w:t>
            </w:r>
          </w:p>
        </w:tc>
      </w:tr>
      <w:tr w:rsidR="00FA732A" w:rsidRPr="00A20A7F" w14:paraId="71752C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B26B3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Total Assets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886A3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462,675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60450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527,854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45177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624,894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A184E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818,042</w:t>
            </w:r>
          </w:p>
        </w:tc>
      </w:tr>
      <w:tr w:rsidR="00FA732A" w:rsidRPr="00A20A7F" w14:paraId="6352C5A2" w14:textId="77777777">
        <w:trPr>
          <w:cantSplit/>
          <w:tblCellSpacing w:w="0" w:type="dxa"/>
          <w:jc w:val="center"/>
        </w:trPr>
        <w:tc>
          <w:tcPr>
            <w:tcW w:w="0" w:type="auto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6B74D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LIABILITIES</w:t>
            </w:r>
          </w:p>
        </w:tc>
      </w:tr>
      <w:tr w:rsidR="00FA732A" w:rsidRPr="00A20A7F" w14:paraId="2E13E6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4CEAF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Accounts Payable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2A12E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79,600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24D19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84,981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8A1A6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94,363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2394E5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98,285</w:t>
            </w:r>
          </w:p>
        </w:tc>
      </w:tr>
      <w:tr w:rsidR="00FA732A" w:rsidRPr="00A20A7F" w14:paraId="054E0F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C85AD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Accrued Expenses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F10C1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32,746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6900A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38,646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4AF90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42,764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3FA29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48,543</w:t>
            </w:r>
          </w:p>
        </w:tc>
      </w:tr>
      <w:tr w:rsidR="00FA732A" w:rsidRPr="00A20A7F" w14:paraId="78B197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9A072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Short-Term Debt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7D007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11,265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88BBC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19,216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98078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17,401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6577C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18,431</w:t>
            </w:r>
          </w:p>
        </w:tc>
      </w:tr>
      <w:tr w:rsidR="00FA732A" w:rsidRPr="00A20A7F" w14:paraId="121C55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FA3D0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Total Current Liabilities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DC4EA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155,393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C36D8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164,917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4DF21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179,431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4C531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218,005</w:t>
            </w:r>
          </w:p>
        </w:tc>
      </w:tr>
      <w:tr w:rsidR="00FA732A" w:rsidRPr="00A20A7F" w14:paraId="4766AB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54988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Long-Term Debt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B2C3F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67,651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15BC1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58,025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DDAFD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67,477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B0DEF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83,221</w:t>
            </w:r>
          </w:p>
        </w:tc>
      </w:tr>
      <w:tr w:rsidR="00FA732A" w:rsidRPr="00A20A7F" w14:paraId="5FE233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144A7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Other Long-Term Liabilities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43862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93,588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7D29B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103,037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B6B5E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92,016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6E8B4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105,751</w:t>
            </w:r>
          </w:p>
        </w:tc>
      </w:tr>
      <w:tr w:rsidR="00FA732A" w:rsidRPr="00A20A7F" w14:paraId="550F85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C2537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Total Liabilities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5C5B7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316,632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2EA035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325,979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C4C3E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338,924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9C6D0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406,977</w:t>
            </w:r>
          </w:p>
        </w:tc>
      </w:tr>
      <w:tr w:rsidR="00FA732A" w:rsidRPr="00A20A7F" w14:paraId="6C5D5132" w14:textId="77777777">
        <w:trPr>
          <w:cantSplit/>
          <w:tblCellSpacing w:w="0" w:type="dxa"/>
          <w:jc w:val="center"/>
        </w:trPr>
        <w:tc>
          <w:tcPr>
            <w:tcW w:w="0" w:type="auto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398E4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SHAREHOLDERS' EQUITY</w:t>
            </w:r>
          </w:p>
        </w:tc>
      </w:tr>
      <w:tr w:rsidR="00FA732A" w:rsidRPr="00A20A7F" w14:paraId="07458F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0DA5B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Common Stock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C5C42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03DA7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E2266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CE84FA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</w:tr>
      <w:tr w:rsidR="00FA732A" w:rsidRPr="00A20A7F" w14:paraId="444316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6015E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Additional Paid-In Capital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BF289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75,066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84567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99,025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F4C1A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120,864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B621F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130,923</w:t>
            </w:r>
          </w:p>
        </w:tc>
      </w:tr>
      <w:tr w:rsidR="00FA732A" w:rsidRPr="00A20A7F" w14:paraId="66570F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302C5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Retained Earnings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1E31C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83,193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67B26B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113,618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34B5F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172,866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36CCA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250,523</w:t>
            </w:r>
          </w:p>
        </w:tc>
      </w:tr>
      <w:tr w:rsidR="00FA732A" w:rsidRPr="00A20A7F" w14:paraId="544067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F47E88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Treasury Stock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A6FFE6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(7,837)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B3E1E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(7,837)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ED984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(7,837)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F8D64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(7,837)</w:t>
            </w:r>
          </w:p>
        </w:tc>
      </w:tr>
      <w:tr w:rsidR="00FA732A" w:rsidRPr="00A20A7F" w14:paraId="57736F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A15E7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Other Comprehensive Income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B724D1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(4,487)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0C675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(3,040)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E4CFA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(34)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FF97E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2,420</w:t>
            </w:r>
          </w:p>
        </w:tc>
      </w:tr>
      <w:tr w:rsidR="00FA732A" w:rsidRPr="00A20A7F" w14:paraId="678574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4BCC0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Total Shareholders' Equity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49C36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146,043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DB16D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201,875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08630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285,970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CC592B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411,065</w:t>
            </w:r>
          </w:p>
        </w:tc>
      </w:tr>
      <w:tr w:rsidR="00FA732A" w:rsidRPr="00A20A7F" w14:paraId="7D2284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80C33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Total Liabilities &amp; Equity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C58AD7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462,675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04474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527,854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2FA22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624,894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6D45F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818,042</w:t>
            </w:r>
          </w:p>
        </w:tc>
      </w:tr>
    </w:tbl>
    <w:p w14:paraId="29184227" w14:textId="77777777" w:rsidR="00A20A7F" w:rsidRDefault="00A20A7F">
      <w:pPr>
        <w:spacing w:after="210"/>
        <w:rPr>
          <w:rFonts w:ascii="Times New Roman" w:hAnsi="Times New Roman" w:cs="Times New Roman"/>
          <w:b/>
          <w:sz w:val="24"/>
          <w:szCs w:val="24"/>
        </w:rPr>
      </w:pPr>
    </w:p>
    <w:p w14:paraId="27141E1A" w14:textId="38762FE5" w:rsidR="00FA732A" w:rsidRPr="00A20A7F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lastRenderedPageBreak/>
        <w:t>Analysis:</w:t>
      </w:r>
      <w:r w:rsidRPr="00A20A7F">
        <w:rPr>
          <w:rFonts w:ascii="Times New Roman" w:hAnsi="Times New Roman" w:cs="Times New Roman"/>
          <w:sz w:val="24"/>
          <w:szCs w:val="24"/>
        </w:rPr>
        <w:br/>
        <w:t>Amazon's balance sheet strengthened significantly over the four-year period. Total assets grew by 76.8% from $462.7 billion to $818.0 billion, while shareholders' equity increased by 181.5% from $146.0 billion to $411.1 billion.</w:t>
      </w:r>
    </w:p>
    <w:p w14:paraId="49D38776" w14:textId="77777777" w:rsidR="00FA732A" w:rsidRPr="00A20A7F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Key Trends:</w:t>
      </w:r>
    </w:p>
    <w:p w14:paraId="5300A6AA" w14:textId="2F4D8C14" w:rsidR="00FA732A" w:rsidRPr="00A20A7F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Asset Growth</w:t>
      </w:r>
      <w:r w:rsidRPr="00A20A7F">
        <w:rPr>
          <w:rFonts w:ascii="Times New Roman" w:hAnsi="Times New Roman" w:cs="Times New Roman"/>
          <w:sz w:val="24"/>
          <w:szCs w:val="24"/>
        </w:rPr>
        <w:t>: Driven primarily by substantial investments in property, plant, and equipment, reflecting continued infrastructure expansion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5B0697B4" w14:textId="4D039FAD" w:rsidR="00FA732A" w:rsidRPr="00A20A7F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Working Capital</w:t>
      </w:r>
      <w:r w:rsidRPr="00A20A7F">
        <w:rPr>
          <w:rFonts w:ascii="Times New Roman" w:hAnsi="Times New Roman" w:cs="Times New Roman"/>
          <w:sz w:val="24"/>
          <w:szCs w:val="24"/>
        </w:rPr>
        <w:t>: Improved from negative $8.6 billion (2022) to positive $11.4 billion (2024)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26F6CD54" w14:textId="1F118378" w:rsidR="00FA732A" w:rsidRPr="00A20A7F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Equity Growth</w:t>
      </w:r>
      <w:r w:rsidRPr="00A20A7F">
        <w:rPr>
          <w:rFonts w:ascii="Times New Roman" w:hAnsi="Times New Roman" w:cs="Times New Roman"/>
          <w:sz w:val="24"/>
          <w:szCs w:val="24"/>
        </w:rPr>
        <w:t>: Retained earnings more than tripled, demonstrating strong profit retention and reinvestment strategy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4F686B5B" w14:textId="3016A270" w:rsidR="00A20A7F" w:rsidRDefault="00000000" w:rsidP="00A20A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Cash Position</w:t>
      </w:r>
      <w:r w:rsidRPr="00A20A7F">
        <w:rPr>
          <w:rFonts w:ascii="Times New Roman" w:hAnsi="Times New Roman" w:cs="Times New Roman"/>
          <w:sz w:val="24"/>
          <w:szCs w:val="24"/>
        </w:rPr>
        <w:t>: Maintained strong liquidity with over $93 billion in cash and short-term investments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20C1E925" w14:textId="77777777" w:rsidR="00A20A7F" w:rsidRPr="00A20A7F" w:rsidRDefault="00A20A7F" w:rsidP="00A20A7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96F3847" w14:textId="3C5DB55D" w:rsidR="00A20A7F" w:rsidRPr="00A20A7F" w:rsidRDefault="00000000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6" w:name="bm_2_3_cash_flow_statement_analys_83d8b7"/>
      <w:r w:rsidRPr="00A20A7F">
        <w:rPr>
          <w:rFonts w:ascii="Times New Roman" w:hAnsi="Times New Roman" w:cs="Times New Roman"/>
          <w:b/>
          <w:sz w:val="28"/>
          <w:szCs w:val="28"/>
        </w:rPr>
        <w:t>2.3 Cash Flow Statement Analysis (2022-2025)</w:t>
      </w:r>
      <w:bookmarkEnd w:id="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746"/>
        <w:gridCol w:w="1092"/>
        <w:gridCol w:w="1092"/>
        <w:gridCol w:w="1092"/>
        <w:gridCol w:w="1202"/>
      </w:tblGrid>
      <w:tr w:rsidR="00FA732A" w:rsidRPr="00166730" w14:paraId="4EEC7C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3BEE7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b/>
                <w:sz w:val="22"/>
              </w:rPr>
              <w:t>Cash Flow Statement (Million USD)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F6C1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b/>
                <w:sz w:val="22"/>
              </w:rPr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1EBAB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b/>
                <w:sz w:val="22"/>
              </w:rPr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AE5F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b/>
                <w:sz w:val="22"/>
              </w:rPr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6508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b/>
                <w:sz w:val="22"/>
              </w:rPr>
              <w:t>2025</w:t>
            </w:r>
          </w:p>
        </w:tc>
      </w:tr>
      <w:tr w:rsidR="00FA732A" w:rsidRPr="00166730" w14:paraId="2FFD3A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42BC2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Net Income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8FAB9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(2,722)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B75C5B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30,425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5F035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59,248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10439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77,670</w:t>
            </w:r>
          </w:p>
        </w:tc>
      </w:tr>
      <w:tr w:rsidR="00FA732A" w:rsidRPr="00166730" w14:paraId="0D4C2B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80FAC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Depreciation &amp; Amortization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0DF5B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41,921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98BBE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48,663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6D9D3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51,875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35B42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65,756</w:t>
            </w:r>
          </w:p>
        </w:tc>
      </w:tr>
      <w:tr w:rsidR="00FA732A" w:rsidRPr="00166730" w14:paraId="36CEAB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590CD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Stock-Based Compensation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00DE5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19,621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5E8F9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24,023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B7617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22,011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238C6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20,065</w:t>
            </w:r>
          </w:p>
        </w:tc>
      </w:tr>
      <w:tr w:rsidR="00FA732A" w:rsidRPr="00166730" w14:paraId="08C560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73EE6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Changes in Working Capital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54C3C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(20,886)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E6F13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(11,541)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C1DCD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(15,541)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41437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(22,139)</w:t>
            </w:r>
          </w:p>
        </w:tc>
      </w:tr>
      <w:tr w:rsidR="00FA732A" w:rsidRPr="00166730" w14:paraId="624F6A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131006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Other Operating Activities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5A78A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8,818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D309D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(6,624)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2D43E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(2,636)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93347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(5,633)</w:t>
            </w:r>
          </w:p>
        </w:tc>
      </w:tr>
      <w:tr w:rsidR="00FA732A" w:rsidRPr="00166730" w14:paraId="00E0A2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B6AD4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b/>
                <w:sz w:val="22"/>
              </w:rPr>
              <w:t>Operating Cash Flow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FDF88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46,752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34C8C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84,946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087EA5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115,877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EF6AC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139,514</w:t>
            </w:r>
          </w:p>
        </w:tc>
      </w:tr>
      <w:tr w:rsidR="00FA732A" w:rsidRPr="00166730" w14:paraId="1F3971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857D4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Capital Expenditures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0E2E5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(63,645)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13B79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(52,729)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77C1F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(82,999)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585EC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(131,819)</w:t>
            </w:r>
          </w:p>
        </w:tc>
      </w:tr>
      <w:tr w:rsidR="00FA732A" w:rsidRPr="00166730" w14:paraId="124719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720E4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Cash Acquisitions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45BAC5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(8,316)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1AFFC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(5,839)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D3DBA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(7,082)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9D4AB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(4,973)</w:t>
            </w:r>
          </w:p>
        </w:tc>
      </w:tr>
      <w:tr w:rsidR="00FA732A" w:rsidRPr="00166730" w14:paraId="600CA9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2973B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Investment Activities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90A0BB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34,360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72E7C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(8,735)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3349F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(4,261)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AA305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(5,753)</w:t>
            </w:r>
          </w:p>
        </w:tc>
      </w:tr>
      <w:tr w:rsidR="00FA732A" w:rsidRPr="00166730" w14:paraId="226530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29344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b/>
                <w:sz w:val="22"/>
              </w:rPr>
              <w:t>Investing Cash Flow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68854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(37,601)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CCB12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(49,833)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B51B4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(94,342)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E370A5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(142,545)</w:t>
            </w:r>
          </w:p>
        </w:tc>
      </w:tr>
      <w:tr w:rsidR="00FA732A" w:rsidRPr="00166730" w14:paraId="69894C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7E316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Debt Issued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CF777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62,719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26099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18,129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4A89A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5,142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905E95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10,431</w:t>
            </w:r>
          </w:p>
        </w:tc>
      </w:tr>
      <w:tr w:rsidR="00FA732A" w:rsidRPr="00166730" w14:paraId="219A6C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60F0D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Debt Repaid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8C46FB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(47,001)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8BDC2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(34,008)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8AB81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(16,954)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C5FD7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(16,369)</w:t>
            </w:r>
          </w:p>
        </w:tc>
      </w:tr>
      <w:tr w:rsidR="00FA732A" w:rsidRPr="00166730" w14:paraId="0BDA78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C6D0E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Stock Repurchase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008C9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(6,000)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1EB39B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DD1BF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86F10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-</w:t>
            </w:r>
          </w:p>
        </w:tc>
      </w:tr>
      <w:tr w:rsidR="00FA732A" w:rsidRPr="00166730" w14:paraId="1534C7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DE592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b/>
                <w:sz w:val="22"/>
              </w:rPr>
              <w:t>Financing Cash Flow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6D03C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9,718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36DF2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(15,879)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1BD0A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(11,812)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208FA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9,661</w:t>
            </w:r>
          </w:p>
        </w:tc>
      </w:tr>
      <w:tr w:rsidR="00FA732A" w:rsidRPr="00166730" w14:paraId="5BDD75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6EF9D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b/>
                <w:sz w:val="22"/>
              </w:rPr>
              <w:t>Net Change in Cash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E3123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17,776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3F441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19,637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24EEE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8,422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EE73C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5,392</w:t>
            </w:r>
          </w:p>
        </w:tc>
      </w:tr>
      <w:tr w:rsidR="00FA732A" w:rsidRPr="00166730" w14:paraId="565EFB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C7297" w14:textId="77777777" w:rsidR="00FA732A" w:rsidRPr="00A20A7F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b/>
                <w:sz w:val="22"/>
              </w:rPr>
              <w:t>Free Cash Flow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C4EB2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(16,893)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7D8737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32,217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B9193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32,878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09B48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20A7F">
              <w:rPr>
                <w:rFonts w:ascii="Times New Roman" w:hAnsi="Times New Roman" w:cs="Times New Roman"/>
                <w:sz w:val="22"/>
              </w:rPr>
              <w:t>7,695</w:t>
            </w:r>
          </w:p>
        </w:tc>
      </w:tr>
    </w:tbl>
    <w:p w14:paraId="41345F49" w14:textId="767B0A43" w:rsidR="00FA732A" w:rsidRPr="00A20A7F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lastRenderedPageBreak/>
        <w:t>Analysis:</w:t>
      </w:r>
      <w:r w:rsidRPr="00A20A7F">
        <w:rPr>
          <w:rFonts w:ascii="Times New Roman" w:hAnsi="Times New Roman" w:cs="Times New Roman"/>
          <w:sz w:val="24"/>
          <w:szCs w:val="24"/>
        </w:rPr>
        <w:br/>
        <w:t>Amazon's cash flow profile demonstrates strong operational performance with increasing operating cash flow throughout the period. Operating cash flow nearly tripled from $46.8 billion (2022) to $139.5 billion (2025).</w:t>
      </w:r>
    </w:p>
    <w:p w14:paraId="11384B30" w14:textId="77777777" w:rsidR="00FA732A" w:rsidRPr="00A20A7F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Key Insights:</w:t>
      </w:r>
    </w:p>
    <w:p w14:paraId="37A937D8" w14:textId="69459C81" w:rsidR="00FA732A" w:rsidRPr="00A20A7F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Operating Cash Flow</w:t>
      </w:r>
      <w:r w:rsidRPr="00A20A7F">
        <w:rPr>
          <w:rFonts w:ascii="Times New Roman" w:hAnsi="Times New Roman" w:cs="Times New Roman"/>
          <w:sz w:val="24"/>
          <w:szCs w:val="24"/>
        </w:rPr>
        <w:t>: Robust growth reflecting improved profitability and operational efficiency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71D03747" w14:textId="2E91FDEC" w:rsidR="00FA732A" w:rsidRPr="00A20A7F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Capital Expenditures</w:t>
      </w:r>
      <w:r w:rsidRPr="00A20A7F">
        <w:rPr>
          <w:rFonts w:ascii="Times New Roman" w:hAnsi="Times New Roman" w:cs="Times New Roman"/>
          <w:sz w:val="24"/>
          <w:szCs w:val="24"/>
        </w:rPr>
        <w:t>: Significant increase to $131.8 billion in 2025, indicating aggressive infrastructure investment, particularly in AWS data centers and fulfillment network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5BE58884" w14:textId="31C70048" w:rsidR="00FA732A" w:rsidRPr="00A20A7F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Free Cash Flow</w:t>
      </w:r>
      <w:r w:rsidRPr="00A20A7F">
        <w:rPr>
          <w:rFonts w:ascii="Times New Roman" w:hAnsi="Times New Roman" w:cs="Times New Roman"/>
          <w:sz w:val="24"/>
          <w:szCs w:val="24"/>
        </w:rPr>
        <w:t>: Recovered from negative $16.9 billion (2022) to positive $32.2 billion (2023-2024), though declined to $7.7 billion in 2025 due to elevated capex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0FB3152F" w14:textId="3A6290D0" w:rsidR="00FA732A" w:rsidRPr="00A20A7F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Debt Management</w:t>
      </w:r>
      <w:r w:rsidRPr="00A20A7F">
        <w:rPr>
          <w:rFonts w:ascii="Times New Roman" w:hAnsi="Times New Roman" w:cs="Times New Roman"/>
          <w:sz w:val="24"/>
          <w:szCs w:val="24"/>
        </w:rPr>
        <w:t>: Reduced reliance on debt with more balanced financing activities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64406EC2" w14:textId="725A606A" w:rsidR="00FA732A" w:rsidRPr="00166730" w:rsidRDefault="00FA732A">
      <w:pPr>
        <w:rPr>
          <w:rFonts w:ascii="Times New Roman" w:hAnsi="Times New Roman" w:cs="Times New Roman"/>
        </w:rPr>
      </w:pPr>
    </w:p>
    <w:p w14:paraId="16E5FBA5" w14:textId="77777777" w:rsidR="00FA732A" w:rsidRPr="00A20A7F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7" w:name="bm_3_financial_ratio_analysis"/>
      <w:r w:rsidRPr="00A20A7F">
        <w:rPr>
          <w:rFonts w:ascii="Times New Roman" w:hAnsi="Times New Roman" w:cs="Times New Roman"/>
          <w:b/>
          <w:sz w:val="28"/>
          <w:szCs w:val="28"/>
        </w:rPr>
        <w:t>3. Financial Ratio Analysis</w:t>
      </w:r>
      <w:bookmarkEnd w:id="7"/>
    </w:p>
    <w:p w14:paraId="0FF3A364" w14:textId="77777777" w:rsidR="00FA732A" w:rsidRPr="00A20A7F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8" w:name="bm_3_1_profitability_ratios"/>
      <w:r w:rsidRPr="00A20A7F">
        <w:rPr>
          <w:rFonts w:ascii="Times New Roman" w:hAnsi="Times New Roman" w:cs="Times New Roman"/>
          <w:b/>
          <w:sz w:val="24"/>
          <w:szCs w:val="24"/>
        </w:rPr>
        <w:t>3.1 Profitability Ratios</w:t>
      </w:r>
      <w:bookmarkEnd w:id="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797"/>
        <w:gridCol w:w="2433"/>
        <w:gridCol w:w="1080"/>
        <w:gridCol w:w="1120"/>
        <w:gridCol w:w="1120"/>
        <w:gridCol w:w="1120"/>
      </w:tblGrid>
      <w:tr w:rsidR="00FA732A" w:rsidRPr="00A20A7F" w14:paraId="7362D9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FDA85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Profitability Ratio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ED3B8" w14:textId="77777777" w:rsidR="00FA732A" w:rsidRPr="00A20A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Formula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D048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44C5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2A65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50D0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2025</w:t>
            </w:r>
          </w:p>
        </w:tc>
      </w:tr>
      <w:tr w:rsidR="00FA732A" w:rsidRPr="00A20A7F" w14:paraId="390BAF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CE6EB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Gross Profit Margin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A38522" w14:textId="77777777" w:rsidR="00FA732A" w:rsidRPr="00A20A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Gross Profit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Revenue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×100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37594B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43.80%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697A7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46.98%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8C40D5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48.85%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A0132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50.29%</w:t>
            </w:r>
          </w:p>
        </w:tc>
      </w:tr>
      <w:tr w:rsidR="00FA732A" w:rsidRPr="00A20A7F" w14:paraId="24D3BC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6CD61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Operating Margin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41C54E" w14:textId="77777777" w:rsidR="00FA732A" w:rsidRPr="00A20A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Operating Income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Revenue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×100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3AE44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2.60%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535DD1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6.41%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42EA5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10.75%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255251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11.15%</w:t>
            </w:r>
          </w:p>
        </w:tc>
      </w:tr>
      <w:tr w:rsidR="00FA732A" w:rsidRPr="00A20A7F" w14:paraId="5AC349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6E083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Net Profit Margin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3FFD72" w14:textId="77777777" w:rsidR="00FA732A" w:rsidRPr="00A20A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Net Income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Revenue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×100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EAE1E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-0.53%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E9D69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5.29%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DAB0C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9.29%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BDA72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10.83%</w:t>
            </w:r>
          </w:p>
        </w:tc>
      </w:tr>
      <w:tr w:rsidR="00FA732A" w:rsidRPr="00A20A7F" w14:paraId="7F86DD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86FE5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Return on Assets (ROA)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496AEC" w14:textId="77777777" w:rsidR="00FA732A" w:rsidRPr="00A20A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Net Income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Total Assets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×100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97CB8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-0.59%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68EF0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5.76%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A70E0C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9.48%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D2E422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9.50%</w:t>
            </w:r>
          </w:p>
        </w:tc>
      </w:tr>
      <w:tr w:rsidR="00FA732A" w:rsidRPr="00A20A7F" w14:paraId="423D48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36FA3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Return on Equity (ROE)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3EBCD1" w14:textId="77777777" w:rsidR="00FA732A" w:rsidRPr="00A20A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Net Income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Shareholders' Equity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×100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DEA0D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-1.86%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CCA51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15.07%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E5D5B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20.72%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44CB7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23.27%</w:t>
            </w:r>
          </w:p>
        </w:tc>
      </w:tr>
      <w:tr w:rsidR="00FA732A" w:rsidRPr="00A20A7F" w14:paraId="36CFD9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4D58E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EBITDA Margin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88191F0" w14:textId="77777777" w:rsidR="00FA732A" w:rsidRPr="00A20A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EBITDA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Revenue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×100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C8667F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10.75%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110CD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14.88%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525C9B3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19.03%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B7CA11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20.33%</w:t>
            </w:r>
          </w:p>
        </w:tc>
      </w:tr>
    </w:tbl>
    <w:p w14:paraId="3D892A36" w14:textId="6CE6AD36" w:rsidR="00FA732A" w:rsidRDefault="00FA732A">
      <w:pPr>
        <w:rPr>
          <w:rFonts w:ascii="Times New Roman" w:hAnsi="Times New Roman" w:cs="Times New Roman"/>
          <w:sz w:val="24"/>
          <w:szCs w:val="24"/>
        </w:rPr>
      </w:pPr>
    </w:p>
    <w:p w14:paraId="71704424" w14:textId="77777777" w:rsidR="00A20A7F" w:rsidRPr="00A20A7F" w:rsidRDefault="00A20A7F">
      <w:pPr>
        <w:rPr>
          <w:rFonts w:ascii="Times New Roman" w:hAnsi="Times New Roman" w:cs="Times New Roman"/>
          <w:sz w:val="24"/>
          <w:szCs w:val="24"/>
        </w:rPr>
      </w:pPr>
    </w:p>
    <w:p w14:paraId="64BA7F3B" w14:textId="746DA917" w:rsidR="00FA732A" w:rsidRPr="00A20A7F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lastRenderedPageBreak/>
        <w:t>Analysis:</w:t>
      </w:r>
      <w:r w:rsidRPr="00A20A7F">
        <w:rPr>
          <w:rFonts w:ascii="Times New Roman" w:hAnsi="Times New Roman" w:cs="Times New Roman"/>
          <w:sz w:val="24"/>
          <w:szCs w:val="24"/>
        </w:rPr>
        <w:br/>
        <w:t>Amazon demonstrated exceptional improvement in profitability metrics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61AFDCAA" w14:textId="2DFCCF9E" w:rsidR="00FA732A" w:rsidRPr="00A20A7F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Gross Profit Margin</w:t>
      </w:r>
      <w:r w:rsidRPr="00A20A7F">
        <w:rPr>
          <w:rFonts w:ascii="Times New Roman" w:hAnsi="Times New Roman" w:cs="Times New Roman"/>
          <w:sz w:val="24"/>
          <w:szCs w:val="24"/>
        </w:rPr>
        <w:t>: Increased from 43.80% to 50.29%, indicating improved pricing power and operational efficiency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32B1449E" w14:textId="56B5A867" w:rsidR="00FA732A" w:rsidRPr="00A20A7F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Operating Margin</w:t>
      </w:r>
      <w:r w:rsidRPr="00A20A7F">
        <w:rPr>
          <w:rFonts w:ascii="Times New Roman" w:hAnsi="Times New Roman" w:cs="Times New Roman"/>
          <w:sz w:val="24"/>
          <w:szCs w:val="24"/>
        </w:rPr>
        <w:t>: Expanded dramatically from 2.60% to 11.15%, reflecting better cost management and economies of scale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55A23997" w14:textId="120A669D" w:rsidR="00FA732A" w:rsidRPr="00A20A7F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Net Profit Margin</w:t>
      </w:r>
      <w:r w:rsidRPr="00A20A7F">
        <w:rPr>
          <w:rFonts w:ascii="Times New Roman" w:hAnsi="Times New Roman" w:cs="Times New Roman"/>
          <w:sz w:val="24"/>
          <w:szCs w:val="24"/>
        </w:rPr>
        <w:t>: Transformed from negative to 10.83%, showing strong bottom-line improvement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4B8827AD" w14:textId="340F5DCB" w:rsidR="00FA732A" w:rsidRPr="00A20A7F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ROE</w:t>
      </w:r>
      <w:r w:rsidRPr="00A20A7F">
        <w:rPr>
          <w:rFonts w:ascii="Times New Roman" w:hAnsi="Times New Roman" w:cs="Times New Roman"/>
          <w:sz w:val="24"/>
          <w:szCs w:val="24"/>
        </w:rPr>
        <w:t>: Recovered from -1.86% to an impressive 23.27%, demonstrating excellent returns for shareholders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4166FF2D" w14:textId="4C8DF688" w:rsidR="00FA732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0A7F">
        <w:rPr>
          <w:rFonts w:ascii="Times New Roman" w:hAnsi="Times New Roman" w:cs="Times New Roman"/>
          <w:b/>
          <w:sz w:val="24"/>
          <w:szCs w:val="24"/>
        </w:rPr>
        <w:t>ROA</w:t>
      </w:r>
      <w:r w:rsidRPr="00A20A7F">
        <w:rPr>
          <w:rFonts w:ascii="Times New Roman" w:hAnsi="Times New Roman" w:cs="Times New Roman"/>
          <w:sz w:val="24"/>
          <w:szCs w:val="24"/>
        </w:rPr>
        <w:t>: Improved to 9.50%, showing efficient asset utilization</w:t>
      </w:r>
      <w:r w:rsidR="00A20A7F">
        <w:rPr>
          <w:rFonts w:ascii="Times New Roman" w:hAnsi="Times New Roman" w:cs="Times New Roman"/>
          <w:sz w:val="24"/>
          <w:szCs w:val="24"/>
        </w:rPr>
        <w:t>.</w:t>
      </w:r>
    </w:p>
    <w:p w14:paraId="5BC1F7BE" w14:textId="77777777" w:rsidR="00A20A7F" w:rsidRPr="00A20A7F" w:rsidRDefault="00A20A7F" w:rsidP="00A20A7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7582755" w14:textId="77777777" w:rsidR="00FA732A" w:rsidRPr="00A20A7F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9" w:name="bm_3_2_liquidity_ratios"/>
      <w:r w:rsidRPr="00A20A7F">
        <w:rPr>
          <w:rFonts w:ascii="Times New Roman" w:hAnsi="Times New Roman" w:cs="Times New Roman"/>
          <w:b/>
          <w:sz w:val="24"/>
          <w:szCs w:val="24"/>
        </w:rPr>
        <w:t>3.2 Liquidity Ratios</w:t>
      </w:r>
      <w:bookmarkEnd w:id="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708"/>
        <w:gridCol w:w="3162"/>
        <w:gridCol w:w="900"/>
        <w:gridCol w:w="880"/>
        <w:gridCol w:w="1000"/>
        <w:gridCol w:w="1020"/>
      </w:tblGrid>
      <w:tr w:rsidR="00FA732A" w:rsidRPr="00A20A7F" w14:paraId="6336D7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9B461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Liquidity Ratio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9D889" w14:textId="77777777" w:rsidR="00FA732A" w:rsidRPr="00A20A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Formula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4DDC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E001A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6BE3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CE700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2025</w:t>
            </w:r>
          </w:p>
        </w:tc>
      </w:tr>
      <w:tr w:rsidR="00FA732A" w:rsidRPr="00A20A7F" w14:paraId="221AE4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E9D30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Current Ratio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E11121" w14:textId="77777777" w:rsidR="00FA732A" w:rsidRPr="00A20A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Current Assets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Current Liabilities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5AFEE6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0.95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F18436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1.04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69F079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1.06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3B182B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b/>
                <w:sz w:val="24"/>
                <w:szCs w:val="24"/>
              </w:rPr>
              <w:t>0.88</w:t>
            </w:r>
          </w:p>
        </w:tc>
      </w:tr>
      <w:tr w:rsidR="00FA732A" w:rsidRPr="00A20A7F" w14:paraId="2852CF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32CB0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Quick Ratio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966175" w14:textId="77777777" w:rsidR="00FA732A" w:rsidRPr="00A20A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Current Assets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Inventory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Current Liabilities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25B9B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0.72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52971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7C3A7B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DC5FC5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0.69</w:t>
            </w:r>
          </w:p>
        </w:tc>
      </w:tr>
      <w:tr w:rsidR="00FA732A" w:rsidRPr="00A20A7F" w14:paraId="53FD98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7826F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Cash Ratio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839E69" w14:textId="77777777" w:rsidR="00FA732A" w:rsidRPr="00A20A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Cash \&amp; Equivalents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Current Liabilities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6103EE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E0768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0.53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2F4A25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0.56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3C3D04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</w:tr>
      <w:tr w:rsidR="00FA732A" w:rsidRPr="00A20A7F" w14:paraId="00695E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20162" w14:textId="77777777" w:rsidR="00FA732A" w:rsidRPr="00A20A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Working Capital (Million)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8BF43B" w14:textId="77777777" w:rsidR="00FA732A" w:rsidRPr="00A20A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Current Assets - Current Liabilities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2536E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-8,602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B9047B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7,434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EDA91D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11,436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7DB3D8" w14:textId="77777777" w:rsidR="00FA732A" w:rsidRPr="00A20A7F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20A7F">
              <w:rPr>
                <w:rFonts w:ascii="Times New Roman" w:hAnsi="Times New Roman" w:cs="Times New Roman"/>
                <w:sz w:val="24"/>
                <w:szCs w:val="24"/>
              </w:rPr>
              <w:t>-26,585</w:t>
            </w:r>
          </w:p>
        </w:tc>
      </w:tr>
    </w:tbl>
    <w:p w14:paraId="655A5592" w14:textId="77777777" w:rsidR="00FA732A" w:rsidRPr="00A20A7F" w:rsidRDefault="00FA732A">
      <w:pPr>
        <w:rPr>
          <w:rFonts w:ascii="Times New Roman" w:hAnsi="Times New Roman" w:cs="Times New Roman"/>
          <w:sz w:val="24"/>
          <w:szCs w:val="24"/>
        </w:rPr>
      </w:pPr>
    </w:p>
    <w:p w14:paraId="1DB646D2" w14:textId="7934A49F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Analysis:</w:t>
      </w:r>
      <w:r w:rsidRPr="00617177">
        <w:rPr>
          <w:rFonts w:ascii="Times New Roman" w:hAnsi="Times New Roman" w:cs="Times New Roman"/>
          <w:sz w:val="24"/>
          <w:szCs w:val="24"/>
        </w:rPr>
        <w:br/>
        <w:t>Amazon's liquidity position shows mixed signals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74C7B6E9" w14:textId="57855C4B" w:rsidR="00FA732A" w:rsidRPr="00617177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Current Ratio</w:t>
      </w:r>
      <w:r w:rsidRPr="00617177">
        <w:rPr>
          <w:rFonts w:ascii="Times New Roman" w:hAnsi="Times New Roman" w:cs="Times New Roman"/>
          <w:sz w:val="24"/>
          <w:szCs w:val="24"/>
        </w:rPr>
        <w:t>: Declined to 0.88 in 2025 from 1.06 in 2024, falling below the ideal threshold of 1.0</w:t>
      </w:r>
      <w:r w:rsidR="006171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C0F392" w14:textId="739C59BA" w:rsidR="00FA732A" w:rsidRPr="00617177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Quick Ratio</w:t>
      </w:r>
      <w:r w:rsidRPr="00617177">
        <w:rPr>
          <w:rFonts w:ascii="Times New Roman" w:hAnsi="Times New Roman" w:cs="Times New Roman"/>
          <w:sz w:val="24"/>
          <w:szCs w:val="24"/>
        </w:rPr>
        <w:t>: Similarly declined to 0.69, indicating some pressure on immediate liquidity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014CE350" w14:textId="502B190C" w:rsidR="00FA732A" w:rsidRPr="00617177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Working Capital</w:t>
      </w:r>
      <w:r w:rsidRPr="00617177">
        <w:rPr>
          <w:rFonts w:ascii="Times New Roman" w:hAnsi="Times New Roman" w:cs="Times New Roman"/>
          <w:sz w:val="24"/>
          <w:szCs w:val="24"/>
        </w:rPr>
        <w:t>: Turned negative again in 2025 at -$26.6 billion due to increased current liabilities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7DB91B2C" w14:textId="77777777" w:rsidR="00FA732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Interpretation</w:t>
      </w:r>
      <w:r w:rsidRPr="00617177">
        <w:rPr>
          <w:rFonts w:ascii="Times New Roman" w:hAnsi="Times New Roman" w:cs="Times New Roman"/>
          <w:sz w:val="24"/>
          <w:szCs w:val="24"/>
        </w:rPr>
        <w:t xml:space="preserve">: While the ratios appear concerning, Amazon's business model allows it to operate efficiently with negative working capital due to high inventory turnover and </w:t>
      </w:r>
      <w:r w:rsidRPr="00617177">
        <w:rPr>
          <w:rFonts w:ascii="Times New Roman" w:hAnsi="Times New Roman" w:cs="Times New Roman"/>
          <w:sz w:val="24"/>
          <w:szCs w:val="24"/>
        </w:rPr>
        <w:lastRenderedPageBreak/>
        <w:t>strong cash conversion cycles. The company collects from customers quickly while taking longer to pay suppliers.</w:t>
      </w:r>
    </w:p>
    <w:p w14:paraId="7F4FCC50" w14:textId="77777777" w:rsidR="00617177" w:rsidRPr="00617177" w:rsidRDefault="00617177">
      <w:pPr>
        <w:spacing w:after="210"/>
        <w:rPr>
          <w:rFonts w:ascii="Times New Roman" w:hAnsi="Times New Roman" w:cs="Times New Roman"/>
          <w:sz w:val="24"/>
          <w:szCs w:val="24"/>
        </w:rPr>
      </w:pPr>
    </w:p>
    <w:p w14:paraId="41546025" w14:textId="77777777" w:rsidR="00FA732A" w:rsidRPr="00617177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0" w:name="bm_3_3_leverage_ratios"/>
      <w:r w:rsidRPr="00617177">
        <w:rPr>
          <w:rFonts w:ascii="Times New Roman" w:hAnsi="Times New Roman" w:cs="Times New Roman"/>
          <w:b/>
          <w:sz w:val="24"/>
          <w:szCs w:val="24"/>
        </w:rPr>
        <w:t>3.3 Leverage Ratios</w:t>
      </w:r>
      <w:bookmarkEnd w:id="10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592"/>
        <w:gridCol w:w="2598"/>
        <w:gridCol w:w="1120"/>
        <w:gridCol w:w="1120"/>
        <w:gridCol w:w="1120"/>
        <w:gridCol w:w="1120"/>
      </w:tblGrid>
      <w:tr w:rsidR="00FA732A" w:rsidRPr="00617177" w14:paraId="7F862D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945E1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Leverage Ratio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FAABCB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Formula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D6987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657A0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C916F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40FFD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2025</w:t>
            </w:r>
          </w:p>
        </w:tc>
      </w:tr>
      <w:tr w:rsidR="00FA732A" w:rsidRPr="00617177" w14:paraId="7C96BE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7E596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Debt-to-Equity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7F955E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Total Debt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Shareholders' Equity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×100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9203E0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95.94%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AB8237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67.18%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AF49A8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45.77%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A96510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38.74%</w:t>
            </w:r>
          </w:p>
        </w:tc>
      </w:tr>
      <w:tr w:rsidR="00FA732A" w:rsidRPr="00617177" w14:paraId="6FA42B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DBE9A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Debt-to-Assets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25E600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Total Debt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Total Assets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×100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F54F7D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36.73%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F73ECF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32.45%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316137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24.86%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6B68E6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19.51%</w:t>
            </w:r>
          </w:p>
        </w:tc>
      </w:tr>
      <w:tr w:rsidR="00FA732A" w:rsidRPr="00617177" w14:paraId="57EEA1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1E0A9C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Equity Multiplier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89A9DD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Total Assets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Shareholders' Equity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4636AF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3.17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ACC8A4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2.61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9A1917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2.19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C15535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1.99</w:t>
            </w:r>
          </w:p>
        </w:tc>
      </w:tr>
      <w:tr w:rsidR="00FA732A" w:rsidRPr="00617177" w14:paraId="43FD75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7989F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Total Debt (Million)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671123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Short-Term + Long-Term Debt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092B7B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140,116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D5D744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135,666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B00D6A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130,874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FF80CF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159,252</w:t>
            </w:r>
          </w:p>
        </w:tc>
      </w:tr>
      <w:tr w:rsidR="00FA732A" w:rsidRPr="00617177" w14:paraId="0F836F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6AE19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Interest Coverage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D1DD3B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EBIT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Interest Expense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210CDB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5.64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F70108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11.58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EF50B9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28.51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F88141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35.17</w:t>
            </w:r>
          </w:p>
        </w:tc>
      </w:tr>
    </w:tbl>
    <w:p w14:paraId="4053E09B" w14:textId="77777777" w:rsidR="00FA732A" w:rsidRPr="00617177" w:rsidRDefault="00FA732A">
      <w:pPr>
        <w:rPr>
          <w:rFonts w:ascii="Times New Roman" w:hAnsi="Times New Roman" w:cs="Times New Roman"/>
          <w:sz w:val="24"/>
          <w:szCs w:val="24"/>
        </w:rPr>
      </w:pPr>
    </w:p>
    <w:p w14:paraId="299FD720" w14:textId="07B9F0A3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Analysis:</w:t>
      </w:r>
      <w:r w:rsidRPr="00617177">
        <w:rPr>
          <w:rFonts w:ascii="Times New Roman" w:hAnsi="Times New Roman" w:cs="Times New Roman"/>
          <w:sz w:val="24"/>
          <w:szCs w:val="24"/>
        </w:rPr>
        <w:br/>
        <w:t>Amazon significantly improved its leverage position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740CC0FC" w14:textId="035161C7" w:rsidR="00FA732A" w:rsidRPr="00617177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Debt-to-Equity</w:t>
      </w:r>
      <w:r w:rsidRPr="00617177">
        <w:rPr>
          <w:rFonts w:ascii="Times New Roman" w:hAnsi="Times New Roman" w:cs="Times New Roman"/>
          <w:sz w:val="24"/>
          <w:szCs w:val="24"/>
        </w:rPr>
        <w:t>: Declined dramatically from 95.94% to 38.74%, indicating much stronger financial stability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28548600" w14:textId="6420CA7C" w:rsidR="00FA732A" w:rsidRPr="00617177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Debt-to-Assets</w:t>
      </w:r>
      <w:r w:rsidRPr="00617177">
        <w:rPr>
          <w:rFonts w:ascii="Times New Roman" w:hAnsi="Times New Roman" w:cs="Times New Roman"/>
          <w:sz w:val="24"/>
          <w:szCs w:val="24"/>
        </w:rPr>
        <w:t>: Reduced to 19.51%, showing less reliance on debt financing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4DA56A9E" w14:textId="5904E3EB" w:rsidR="00FA732A" w:rsidRPr="00617177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Interest Coverage</w:t>
      </w:r>
      <w:r w:rsidRPr="00617177">
        <w:rPr>
          <w:rFonts w:ascii="Times New Roman" w:hAnsi="Times New Roman" w:cs="Times New Roman"/>
          <w:sz w:val="24"/>
          <w:szCs w:val="24"/>
        </w:rPr>
        <w:t>: Improved from 5.64x to 35.17x, demonstrating excellent ability to service debt obligations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5DF80737" w14:textId="2BA89C4B" w:rsidR="00FA732A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Equity Multiplier</w:t>
      </w:r>
      <w:r w:rsidRPr="00617177">
        <w:rPr>
          <w:rFonts w:ascii="Times New Roman" w:hAnsi="Times New Roman" w:cs="Times New Roman"/>
          <w:sz w:val="24"/>
          <w:szCs w:val="24"/>
        </w:rPr>
        <w:t>: Decreased to 1.99, reflecting lower financial leverage and reduced risk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398F3363" w14:textId="77777777" w:rsidR="00617177" w:rsidRPr="00617177" w:rsidRDefault="00617177" w:rsidP="0061717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8806133" w14:textId="77777777" w:rsidR="00617177" w:rsidRDefault="00617177">
      <w:pPr>
        <w:spacing w:before="240" w:line="271" w:lineRule="auto"/>
        <w:rPr>
          <w:rFonts w:ascii="Times New Roman" w:hAnsi="Times New Roman" w:cs="Times New Roman"/>
          <w:b/>
          <w:sz w:val="24"/>
          <w:szCs w:val="24"/>
        </w:rPr>
      </w:pPr>
      <w:bookmarkStart w:id="11" w:name="bm_3_4_efficiency_ratios"/>
    </w:p>
    <w:p w14:paraId="22DFF1D6" w14:textId="77777777" w:rsidR="00617177" w:rsidRDefault="00617177">
      <w:pPr>
        <w:spacing w:before="240" w:line="271" w:lineRule="auto"/>
        <w:rPr>
          <w:rFonts w:ascii="Times New Roman" w:hAnsi="Times New Roman" w:cs="Times New Roman"/>
          <w:b/>
          <w:sz w:val="24"/>
          <w:szCs w:val="24"/>
        </w:rPr>
      </w:pPr>
    </w:p>
    <w:p w14:paraId="26DEEE6E" w14:textId="77777777" w:rsidR="00617177" w:rsidRDefault="00617177">
      <w:pPr>
        <w:spacing w:before="240" w:line="271" w:lineRule="auto"/>
        <w:rPr>
          <w:rFonts w:ascii="Times New Roman" w:hAnsi="Times New Roman" w:cs="Times New Roman"/>
          <w:b/>
          <w:sz w:val="24"/>
          <w:szCs w:val="24"/>
        </w:rPr>
      </w:pPr>
    </w:p>
    <w:p w14:paraId="789E3244" w14:textId="77777777" w:rsidR="00617177" w:rsidRDefault="00617177">
      <w:pPr>
        <w:spacing w:before="240" w:line="271" w:lineRule="auto"/>
        <w:rPr>
          <w:rFonts w:ascii="Times New Roman" w:hAnsi="Times New Roman" w:cs="Times New Roman"/>
          <w:b/>
          <w:sz w:val="24"/>
          <w:szCs w:val="24"/>
        </w:rPr>
      </w:pPr>
    </w:p>
    <w:p w14:paraId="0F399E54" w14:textId="516DB3F9" w:rsidR="00FA732A" w:rsidRPr="00617177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lastRenderedPageBreak/>
        <w:t>3.4 Efficiency Ratios</w:t>
      </w:r>
      <w:bookmarkEnd w:id="1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697"/>
        <w:gridCol w:w="2453"/>
        <w:gridCol w:w="880"/>
        <w:gridCol w:w="880"/>
        <w:gridCol w:w="880"/>
        <w:gridCol w:w="880"/>
      </w:tblGrid>
      <w:tr w:rsidR="00FA732A" w:rsidRPr="00617177" w14:paraId="448339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BABB9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Efficiency Ratio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79C52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Formula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4AD88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24001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E3B1B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E655C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2025</w:t>
            </w:r>
          </w:p>
        </w:tc>
      </w:tr>
      <w:tr w:rsidR="00FA732A" w:rsidRPr="00617177" w14:paraId="3EAFF4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3CED3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Asset Turnover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92700F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Revenue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Average Total Assets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E1CF95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1.11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E562B0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1.16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07F8CB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1.10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E04B27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</w:tc>
      </w:tr>
      <w:tr w:rsidR="00FA732A" w:rsidRPr="00617177" w14:paraId="10CBE0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6048A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Inventory Turnover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F92DA7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Cost of Revenue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Average Inventory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591B88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8.40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8235A1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9.15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5039D4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9.66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C759C7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9.33</w:t>
            </w:r>
          </w:p>
        </w:tc>
      </w:tr>
      <w:tr w:rsidR="00FA732A" w:rsidRPr="00617177" w14:paraId="1F960A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DC02F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Receivables Turnover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A2B6E5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Revenue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Average Receivables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4F57B7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13.70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E4F03B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13.70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E0DEBA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13.79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CD5080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14.47</w:t>
            </w:r>
          </w:p>
        </w:tc>
      </w:tr>
      <w:tr w:rsidR="00FA732A" w:rsidRPr="00617177" w14:paraId="584525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FAB12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Days Sales Outstanding (DSO)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F2C84E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365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Receivables Turnover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FB07FD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6E62D4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D24AD6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8DDC31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FA732A" w:rsidRPr="00617177" w14:paraId="716FFF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56048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Days Inventory Outstanding (DIO)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0B92D6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365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Inventory Turnover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0CC5C8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0C3950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FF90A0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5C0670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</w:tbl>
    <w:p w14:paraId="70A42BE2" w14:textId="77777777" w:rsidR="00FA732A" w:rsidRPr="00617177" w:rsidRDefault="00FA732A">
      <w:pPr>
        <w:rPr>
          <w:rFonts w:ascii="Times New Roman" w:hAnsi="Times New Roman" w:cs="Times New Roman"/>
          <w:sz w:val="24"/>
          <w:szCs w:val="24"/>
        </w:rPr>
      </w:pPr>
    </w:p>
    <w:p w14:paraId="3156F0CE" w14:textId="2A616778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Analysis:</w:t>
      </w:r>
      <w:r w:rsidRPr="00617177">
        <w:rPr>
          <w:rFonts w:ascii="Times New Roman" w:hAnsi="Times New Roman" w:cs="Times New Roman"/>
          <w:sz w:val="24"/>
          <w:szCs w:val="24"/>
        </w:rPr>
        <w:br/>
        <w:t>Amazon maintained strong operational efficiency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6F60D6C4" w14:textId="75CB27C7" w:rsidR="00FA732A" w:rsidRPr="00617177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Asset Turnover</w:t>
      </w:r>
      <w:r w:rsidRPr="00617177">
        <w:rPr>
          <w:rFonts w:ascii="Times New Roman" w:hAnsi="Times New Roman" w:cs="Times New Roman"/>
          <w:sz w:val="24"/>
          <w:szCs w:val="24"/>
        </w:rPr>
        <w:t>: Slight decline to 0.99 reflects increased asset base from infrastructure investments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711C056D" w14:textId="0DC1FE8C" w:rsidR="00FA732A" w:rsidRPr="00617177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Inventory Turnover</w:t>
      </w:r>
      <w:r w:rsidRPr="00617177">
        <w:rPr>
          <w:rFonts w:ascii="Times New Roman" w:hAnsi="Times New Roman" w:cs="Times New Roman"/>
          <w:sz w:val="24"/>
          <w:szCs w:val="24"/>
        </w:rPr>
        <w:t>: Excellent at 9.33x, indicating efficient inventory management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5B0919E9" w14:textId="664F0112" w:rsidR="00FA732A" w:rsidRPr="00617177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Days Sales Outstanding</w:t>
      </w:r>
      <w:r w:rsidRPr="00617177">
        <w:rPr>
          <w:rFonts w:ascii="Times New Roman" w:hAnsi="Times New Roman" w:cs="Times New Roman"/>
          <w:sz w:val="24"/>
          <w:szCs w:val="24"/>
        </w:rPr>
        <w:t>: Improved to 25 days, showing faster collection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0733EE78" w14:textId="7FE902ED" w:rsidR="00FA732A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Days Inventory Outstanding</w:t>
      </w:r>
      <w:r w:rsidRPr="00617177">
        <w:rPr>
          <w:rFonts w:ascii="Times New Roman" w:hAnsi="Times New Roman" w:cs="Times New Roman"/>
          <w:sz w:val="24"/>
          <w:szCs w:val="24"/>
        </w:rPr>
        <w:t>: Maintained around 39 days, demonstrating rapid inventory movement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202A73D4" w14:textId="77777777" w:rsidR="00617177" w:rsidRPr="00617177" w:rsidRDefault="00617177" w:rsidP="0061717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1A2AC9F" w14:textId="43E08FE9" w:rsidR="00FA732A" w:rsidRPr="00617177" w:rsidRDefault="00000000" w:rsidP="00617177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2" w:name="bm_3_5_per_share_metrics"/>
      <w:r w:rsidRPr="00617177">
        <w:rPr>
          <w:rFonts w:ascii="Times New Roman" w:hAnsi="Times New Roman" w:cs="Times New Roman"/>
          <w:b/>
          <w:sz w:val="24"/>
          <w:szCs w:val="24"/>
        </w:rPr>
        <w:t>3.5 Per Share Metrics</w:t>
      </w:r>
      <w:bookmarkEnd w:id="1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333"/>
        <w:gridCol w:w="2337"/>
        <w:gridCol w:w="1000"/>
        <w:gridCol w:w="1000"/>
        <w:gridCol w:w="1000"/>
        <w:gridCol w:w="1000"/>
      </w:tblGrid>
      <w:tr w:rsidR="00FA732A" w:rsidRPr="00617177" w14:paraId="40646B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513E0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Per Share Metric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83020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Formula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AF480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280CE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4426B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4C5C8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2025</w:t>
            </w:r>
          </w:p>
        </w:tc>
      </w:tr>
      <w:tr w:rsidR="00FA732A" w:rsidRPr="00617177" w14:paraId="001AC4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7A33A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Earnings Per Share (EPS)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BDDD1B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Net Income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Diluted Shares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D84A5F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-$0.27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A9F833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$2.90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A3A6A0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$5.53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3C29C1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$7.17</w:t>
            </w:r>
          </w:p>
        </w:tc>
      </w:tr>
      <w:tr w:rsidR="00FA732A" w:rsidRPr="00617177" w14:paraId="384F3E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29770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Book Value Per Share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787283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Shareholders' Equity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Common Shares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CDF71C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$14.26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8DE01D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$19.44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8DB8497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$27.00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7A5657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$38.57</w:t>
            </w:r>
          </w:p>
        </w:tc>
      </w:tr>
      <w:tr w:rsidR="00FA732A" w:rsidRPr="00617177" w14:paraId="12FB76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8722A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Free Cash Flow Per Share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E0A32D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Free Cash Flow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Diluted Shares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E0E119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-$1.66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28375B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$3.07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E0452B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$3.07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CA7BC8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$0.71</w:t>
            </w:r>
          </w:p>
        </w:tc>
      </w:tr>
      <w:tr w:rsidR="00FA732A" w:rsidRPr="00617177" w14:paraId="4F3F46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009B0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Revenue Per Share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80988E" w14:textId="77777777" w:rsidR="00FA732A" w:rsidRPr="006171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Revenue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Diluted Shares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693D7B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$50.44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684C82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$54.79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4BF33E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$59.51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BF557C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$66.21</w:t>
            </w:r>
          </w:p>
        </w:tc>
      </w:tr>
    </w:tbl>
    <w:p w14:paraId="44668135" w14:textId="27BF0F3C" w:rsidR="00FA732A" w:rsidRPr="00166730" w:rsidRDefault="00FA732A">
      <w:pPr>
        <w:spacing w:after="210"/>
        <w:rPr>
          <w:rFonts w:ascii="Times New Roman" w:hAnsi="Times New Roman" w:cs="Times New Roman"/>
        </w:rPr>
      </w:pPr>
    </w:p>
    <w:p w14:paraId="2B77B8E1" w14:textId="53184EBE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lastRenderedPageBreak/>
        <w:t>Analysis:</w:t>
      </w:r>
      <w:r w:rsidRPr="00617177">
        <w:rPr>
          <w:rFonts w:ascii="Times New Roman" w:hAnsi="Times New Roman" w:cs="Times New Roman"/>
          <w:sz w:val="24"/>
          <w:szCs w:val="24"/>
        </w:rPr>
        <w:br/>
        <w:t>Per-share metrics show strong improvement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2AFC556C" w14:textId="6691A377" w:rsidR="00FA732A" w:rsidRPr="00617177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EPS</w:t>
      </w:r>
      <w:r w:rsidRPr="00617177">
        <w:rPr>
          <w:rFonts w:ascii="Times New Roman" w:hAnsi="Times New Roman" w:cs="Times New Roman"/>
          <w:sz w:val="24"/>
          <w:szCs w:val="24"/>
        </w:rPr>
        <w:t>: Dramatic recovery from -$0.27 to $7.17, representing exceptional shareholder value creation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2D65E73A" w14:textId="7C390144" w:rsidR="00FA732A" w:rsidRPr="00617177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Book Value Per Share</w:t>
      </w:r>
      <w:r w:rsidRPr="00617177">
        <w:rPr>
          <w:rFonts w:ascii="Times New Roman" w:hAnsi="Times New Roman" w:cs="Times New Roman"/>
          <w:sz w:val="24"/>
          <w:szCs w:val="24"/>
        </w:rPr>
        <w:t>: Nearly tripled from $14.26 to $38.57, reflecting equity growth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3964717D" w14:textId="31F28344" w:rsidR="00FA732A" w:rsidRPr="00617177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Free Cash Flow Per Share</w:t>
      </w:r>
      <w:r w:rsidRPr="00617177">
        <w:rPr>
          <w:rFonts w:ascii="Times New Roman" w:hAnsi="Times New Roman" w:cs="Times New Roman"/>
          <w:sz w:val="24"/>
          <w:szCs w:val="24"/>
        </w:rPr>
        <w:t>: Positive throughout most of the period despite elevated capex in 2025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5D62A4F2" w14:textId="3FA2A165" w:rsidR="00FA732A" w:rsidRPr="00617177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Revenue Per Share</w:t>
      </w:r>
      <w:r w:rsidRPr="00617177">
        <w:rPr>
          <w:rFonts w:ascii="Times New Roman" w:hAnsi="Times New Roman" w:cs="Times New Roman"/>
          <w:sz w:val="24"/>
          <w:szCs w:val="24"/>
        </w:rPr>
        <w:t>: Steady growth demonstrating top-line expansion outpacing share dilution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2C5EBE45" w14:textId="5D16636D" w:rsidR="00FA732A" w:rsidRPr="00166730" w:rsidRDefault="00FA732A">
      <w:pPr>
        <w:rPr>
          <w:rFonts w:ascii="Times New Roman" w:hAnsi="Times New Roman" w:cs="Times New Roman"/>
        </w:rPr>
      </w:pPr>
    </w:p>
    <w:p w14:paraId="49B61530" w14:textId="77777777" w:rsidR="00FA732A" w:rsidRPr="0061717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3" w:name="bm_4_trend_analysis_visualization"/>
      <w:r w:rsidRPr="00617177">
        <w:rPr>
          <w:rFonts w:ascii="Times New Roman" w:hAnsi="Times New Roman" w:cs="Times New Roman"/>
          <w:b/>
          <w:sz w:val="28"/>
          <w:szCs w:val="28"/>
        </w:rPr>
        <w:t>4. Trend Analysis &amp; Visualization</w:t>
      </w:r>
      <w:bookmarkEnd w:id="13"/>
    </w:p>
    <w:p w14:paraId="6957AE26" w14:textId="77777777" w:rsidR="00FA732A" w:rsidRPr="00617177" w:rsidRDefault="00000000">
      <w:pPr>
        <w:spacing w:before="240" w:line="271" w:lineRule="auto"/>
        <w:rPr>
          <w:rFonts w:ascii="Times New Roman" w:hAnsi="Times New Roman" w:cs="Times New Roman"/>
          <w:sz w:val="26"/>
          <w:szCs w:val="26"/>
        </w:rPr>
      </w:pPr>
      <w:bookmarkStart w:id="14" w:name="bm_4_1_revenue_and_profitability_trends"/>
      <w:r w:rsidRPr="00617177">
        <w:rPr>
          <w:rFonts w:ascii="Times New Roman" w:hAnsi="Times New Roman" w:cs="Times New Roman"/>
          <w:b/>
          <w:sz w:val="26"/>
          <w:szCs w:val="26"/>
        </w:rPr>
        <w:t>4.1 Revenue and Profitability Trends</w:t>
      </w:r>
      <w:bookmarkEnd w:id="14"/>
    </w:p>
    <w:p w14:paraId="63C0CE3B" w14:textId="77777777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Revenue Growth Trajectory:</w:t>
      </w:r>
      <w:r w:rsidRPr="00617177">
        <w:rPr>
          <w:rFonts w:ascii="Times New Roman" w:hAnsi="Times New Roman" w:cs="Times New Roman"/>
          <w:sz w:val="24"/>
          <w:szCs w:val="24"/>
        </w:rPr>
        <w:br/>
        <w:t>Amazon's revenue demonstrated consistent compound annual growth rate (CAGR) of approximately 11.7% from 2022 to 2025. This growth was driven by:</w:t>
      </w:r>
    </w:p>
    <w:p w14:paraId="76B492E2" w14:textId="6F50B100" w:rsidR="00FA732A" w:rsidRPr="00617177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Expansion of AWS cloud services (24% YoY growth in Q4 2025)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0873E60F" w14:textId="05A3439E" w:rsidR="00FA732A" w:rsidRPr="00617177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Growth in third-party seller services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614D8DF6" w14:textId="4DA57C91" w:rsidR="00FA732A" w:rsidRPr="00617177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Increased advertising revenue (22% YoY growth)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774BFF44" w14:textId="6365A630" w:rsidR="00FA732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Subscription services including Amazon Prime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4216E31F" w14:textId="77777777" w:rsidR="00617177" w:rsidRPr="00617177" w:rsidRDefault="00617177" w:rsidP="0061717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98CB8EF" w14:textId="5ED7084F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Profitability Improvement:</w:t>
      </w:r>
      <w:r w:rsidRPr="00617177">
        <w:rPr>
          <w:rFonts w:ascii="Times New Roman" w:hAnsi="Times New Roman" w:cs="Times New Roman"/>
          <w:sz w:val="24"/>
          <w:szCs w:val="24"/>
        </w:rPr>
        <w:br/>
        <w:t>The transformation from net loss to $77.7 billion profit represents one of the most significant turnarounds in corporate history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669F6B95" w14:textId="7A669949" w:rsidR="00FA732A" w:rsidRPr="00617177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2022</w:t>
      </w:r>
      <w:r w:rsidRPr="00617177">
        <w:rPr>
          <w:rFonts w:ascii="Times New Roman" w:hAnsi="Times New Roman" w:cs="Times New Roman"/>
          <w:sz w:val="24"/>
          <w:szCs w:val="24"/>
        </w:rPr>
        <w:t>: Net loss due to write-downs and market challenges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0CEF2D44" w14:textId="4D138D84" w:rsidR="00FA732A" w:rsidRPr="00617177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2023</w:t>
      </w:r>
      <w:r w:rsidRPr="00617177">
        <w:rPr>
          <w:rFonts w:ascii="Times New Roman" w:hAnsi="Times New Roman" w:cs="Times New Roman"/>
          <w:sz w:val="24"/>
          <w:szCs w:val="24"/>
        </w:rPr>
        <w:t xml:space="preserve">: Recovery phase with 30.4 billion </w:t>
      </w:r>
      <w:proofErr w:type="gramStart"/>
      <w:r w:rsidRPr="00617177">
        <w:rPr>
          <w:rFonts w:ascii="Times New Roman" w:hAnsi="Times New Roman" w:cs="Times New Roman"/>
          <w:sz w:val="24"/>
          <w:szCs w:val="24"/>
        </w:rPr>
        <w:t>profit</w:t>
      </w:r>
      <w:proofErr w:type="gramEnd"/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4EA84007" w14:textId="0228CE82" w:rsidR="00FA732A" w:rsidRPr="00617177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2024</w:t>
      </w:r>
      <w:r w:rsidRPr="00617177">
        <w:rPr>
          <w:rFonts w:ascii="Times New Roman" w:hAnsi="Times New Roman" w:cs="Times New Roman"/>
          <w:sz w:val="24"/>
          <w:szCs w:val="24"/>
        </w:rPr>
        <w:t>: Acceleration with 59.2 billion profit (95% increase)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27AD1A78" w14:textId="728704A0" w:rsidR="00FA732A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2025</w:t>
      </w:r>
      <w:r w:rsidRPr="00617177">
        <w:rPr>
          <w:rFonts w:ascii="Times New Roman" w:hAnsi="Times New Roman" w:cs="Times New Roman"/>
          <w:sz w:val="24"/>
          <w:szCs w:val="24"/>
        </w:rPr>
        <w:t>: Peak performance with 77.7 billion profit (31% increase)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0855CF51" w14:textId="77777777" w:rsidR="00617177" w:rsidRPr="00617177" w:rsidRDefault="00617177" w:rsidP="00617177">
      <w:pPr>
        <w:rPr>
          <w:rFonts w:ascii="Times New Roman" w:hAnsi="Times New Roman" w:cs="Times New Roman"/>
          <w:sz w:val="24"/>
          <w:szCs w:val="24"/>
        </w:rPr>
      </w:pPr>
    </w:p>
    <w:p w14:paraId="36DD43D6" w14:textId="77777777" w:rsidR="00FA732A" w:rsidRPr="00617177" w:rsidRDefault="00000000">
      <w:pPr>
        <w:spacing w:before="240" w:line="271" w:lineRule="auto"/>
        <w:rPr>
          <w:rFonts w:ascii="Times New Roman" w:hAnsi="Times New Roman" w:cs="Times New Roman"/>
          <w:sz w:val="26"/>
          <w:szCs w:val="26"/>
        </w:rPr>
      </w:pPr>
      <w:bookmarkStart w:id="15" w:name="bm_4_2_balance_sheet_strength_evolution"/>
      <w:r w:rsidRPr="00617177">
        <w:rPr>
          <w:rFonts w:ascii="Times New Roman" w:hAnsi="Times New Roman" w:cs="Times New Roman"/>
          <w:b/>
          <w:sz w:val="26"/>
          <w:szCs w:val="26"/>
        </w:rPr>
        <w:t>4.2 Balance Sheet Strength Evolution</w:t>
      </w:r>
      <w:bookmarkEnd w:id="15"/>
    </w:p>
    <w:p w14:paraId="61804534" w14:textId="77777777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Asset Base Expansion:</w:t>
      </w:r>
      <w:r w:rsidRPr="00617177">
        <w:rPr>
          <w:rFonts w:ascii="Times New Roman" w:hAnsi="Times New Roman" w:cs="Times New Roman"/>
          <w:sz w:val="24"/>
          <w:szCs w:val="24"/>
        </w:rPr>
        <w:br/>
        <w:t>Total assets grew from $462.7 billion to $818.0 billion, representing:</w:t>
      </w:r>
    </w:p>
    <w:p w14:paraId="10EBBB47" w14:textId="5EFF1B35" w:rsidR="00FA732A" w:rsidRPr="00617177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76.8% total growth over 4 years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3E7C4F09" w14:textId="7BC3B6B6" w:rsidR="00FA732A" w:rsidRPr="00617177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lastRenderedPageBreak/>
        <w:t>15.3% compound annual growth rate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41F0E79B" w14:textId="1E456AFE" w:rsidR="00FA732A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Driven primarily by PP&amp;E investments (infrastructure expansion)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1F09AB87" w14:textId="77777777" w:rsidR="00617177" w:rsidRPr="00617177" w:rsidRDefault="00617177" w:rsidP="0061717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1F20F42" w14:textId="77777777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Equity Position Enhancement:</w:t>
      </w:r>
      <w:r w:rsidRPr="00617177">
        <w:rPr>
          <w:rFonts w:ascii="Times New Roman" w:hAnsi="Times New Roman" w:cs="Times New Roman"/>
          <w:sz w:val="24"/>
          <w:szCs w:val="24"/>
        </w:rPr>
        <w:br/>
        <w:t>Shareholders' equity increased 181.5% from $146.0 billion to $411.1 billion, demonstrating:</w:t>
      </w:r>
    </w:p>
    <w:p w14:paraId="4E402AAC" w14:textId="5106233F" w:rsidR="00FA732A" w:rsidRPr="006171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Strong profit retention strategy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0EB1DE35" w14:textId="7383137B" w:rsidR="00FA732A" w:rsidRPr="006171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Reduced reliance on debt financing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58A642F0" w14:textId="068F4F99" w:rsidR="00FA732A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Enhanced financial stability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230CB429" w14:textId="77777777" w:rsidR="00617177" w:rsidRPr="00617177" w:rsidRDefault="00617177" w:rsidP="0061717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D62C70D" w14:textId="77777777" w:rsidR="00FA732A" w:rsidRPr="00617177" w:rsidRDefault="00000000">
      <w:pPr>
        <w:spacing w:before="240" w:line="271" w:lineRule="auto"/>
        <w:rPr>
          <w:rFonts w:ascii="Times New Roman" w:hAnsi="Times New Roman" w:cs="Times New Roman"/>
          <w:sz w:val="26"/>
          <w:szCs w:val="26"/>
        </w:rPr>
      </w:pPr>
      <w:bookmarkStart w:id="16" w:name="bm_4_3_cash_flow_dynamics"/>
      <w:r w:rsidRPr="00617177">
        <w:rPr>
          <w:rFonts w:ascii="Times New Roman" w:hAnsi="Times New Roman" w:cs="Times New Roman"/>
          <w:b/>
          <w:sz w:val="26"/>
          <w:szCs w:val="26"/>
        </w:rPr>
        <w:t>4.3 Cash Flow Dynamics</w:t>
      </w:r>
      <w:bookmarkEnd w:id="16"/>
    </w:p>
    <w:p w14:paraId="517B4411" w14:textId="77777777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Operating Cash Flow Strength:</w:t>
      </w:r>
      <w:r w:rsidRPr="00617177">
        <w:rPr>
          <w:rFonts w:ascii="Times New Roman" w:hAnsi="Times New Roman" w:cs="Times New Roman"/>
          <w:sz w:val="24"/>
          <w:szCs w:val="24"/>
        </w:rPr>
        <w:br/>
        <w:t>Operating cash flow growth from $46.8 billion to $139.5 billion reflects:</w:t>
      </w:r>
    </w:p>
    <w:p w14:paraId="00EF343E" w14:textId="396859E5" w:rsidR="00FA732A" w:rsidRPr="00617177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Improved operational efficiency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73B3EFDC" w14:textId="734D673A" w:rsidR="00FA732A" w:rsidRPr="00617177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Better working capital management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5905B3BF" w14:textId="7B7E0F62" w:rsidR="00FA732A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Higher profitability conversion to cash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45A62896" w14:textId="77777777" w:rsidR="00617177" w:rsidRPr="00617177" w:rsidRDefault="00617177" w:rsidP="0061717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ACD9043" w14:textId="77777777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b/>
          <w:sz w:val="24"/>
          <w:szCs w:val="24"/>
        </w:rPr>
        <w:t>Investment Strategy:</w:t>
      </w:r>
      <w:r w:rsidRPr="00617177">
        <w:rPr>
          <w:rFonts w:ascii="Times New Roman" w:hAnsi="Times New Roman" w:cs="Times New Roman"/>
          <w:sz w:val="24"/>
          <w:szCs w:val="24"/>
        </w:rPr>
        <w:br/>
        <w:t>Capital expenditures increased to $131.8 billion in 2025, indicating:</w:t>
      </w:r>
    </w:p>
    <w:p w14:paraId="4B242711" w14:textId="126FDFDB" w:rsidR="00FA732A" w:rsidRPr="00617177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Aggressive infrastructure buildout for AWS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44FB9104" w14:textId="68EB9478" w:rsidR="00FA732A" w:rsidRPr="00617177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Fulfillment network expansion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01F71821" w14:textId="30ABBD79" w:rsidR="00FA732A" w:rsidRPr="00617177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Technology and innovation investments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7F655D03" w14:textId="4790AACA" w:rsidR="00FA732A" w:rsidRPr="00617177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Long-term growth positioning</w:t>
      </w:r>
      <w:r w:rsidR="00617177">
        <w:rPr>
          <w:rFonts w:ascii="Times New Roman" w:hAnsi="Times New Roman" w:cs="Times New Roman"/>
          <w:sz w:val="24"/>
          <w:szCs w:val="24"/>
        </w:rPr>
        <w:t>.</w:t>
      </w:r>
    </w:p>
    <w:p w14:paraId="6EAE30AE" w14:textId="13F4ED70" w:rsidR="00FA732A" w:rsidRPr="00166730" w:rsidRDefault="00FA732A">
      <w:pPr>
        <w:rPr>
          <w:rFonts w:ascii="Times New Roman" w:hAnsi="Times New Roman" w:cs="Times New Roman"/>
        </w:rPr>
      </w:pPr>
    </w:p>
    <w:p w14:paraId="5738C10A" w14:textId="77777777" w:rsidR="00617177" w:rsidRDefault="00617177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17" w:name="bm_5_key_financial_metrics_summary"/>
    </w:p>
    <w:p w14:paraId="7138F5E5" w14:textId="77777777" w:rsidR="00617177" w:rsidRDefault="00617177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3C3CBD46" w14:textId="77777777" w:rsidR="00617177" w:rsidRDefault="00617177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0DC3DF1D" w14:textId="77777777" w:rsidR="00617177" w:rsidRDefault="00617177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46BDFD5F" w14:textId="77777777" w:rsidR="00617177" w:rsidRDefault="00617177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2B8E660B" w14:textId="2E5324F8" w:rsidR="00FA732A" w:rsidRPr="0061717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617177">
        <w:rPr>
          <w:rFonts w:ascii="Times New Roman" w:hAnsi="Times New Roman" w:cs="Times New Roman"/>
          <w:b/>
          <w:sz w:val="28"/>
          <w:szCs w:val="28"/>
        </w:rPr>
        <w:lastRenderedPageBreak/>
        <w:t>5. Key Financial Metrics Summary</w:t>
      </w:r>
      <w:bookmarkEnd w:id="17"/>
    </w:p>
    <w:p w14:paraId="10ED7DF4" w14:textId="7A8503F2" w:rsidR="00FA732A" w:rsidRPr="00166730" w:rsidRDefault="00FA732A">
      <w:pPr>
        <w:spacing w:after="210"/>
        <w:rPr>
          <w:rFonts w:ascii="Times New Roman" w:hAnsi="Times New Roman" w:cs="Times New Roman"/>
        </w:rPr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243"/>
        <w:gridCol w:w="1080"/>
        <w:gridCol w:w="1080"/>
        <w:gridCol w:w="1316"/>
      </w:tblGrid>
      <w:tr w:rsidR="00FA732A" w:rsidRPr="00166730" w14:paraId="49A87C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5B7D6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A3714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FC5CB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2025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3F12F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Change</w:t>
            </w:r>
          </w:p>
        </w:tc>
      </w:tr>
      <w:tr w:rsidR="00FA732A" w:rsidRPr="00166730" w14:paraId="30EDD9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95D93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Revenue (Billion)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47A84B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$514.0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102190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$716.9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E43C65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+39.5%</w:t>
            </w:r>
          </w:p>
        </w:tc>
      </w:tr>
      <w:tr w:rsidR="00FA732A" w:rsidRPr="00166730" w14:paraId="4FDFCE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F5DB9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Net Income (Billion)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7B4CD6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-$2.7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3F8449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$77.7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C2B67E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</w:p>
        </w:tc>
      </w:tr>
      <w:tr w:rsidR="00FA732A" w:rsidRPr="00166730" w14:paraId="2ECB8F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88096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EPS (Diluted)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39EE1B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-$0.27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706611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$7.17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084F00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+$7.44</w:t>
            </w:r>
          </w:p>
        </w:tc>
      </w:tr>
      <w:tr w:rsidR="00FA732A" w:rsidRPr="00166730" w14:paraId="2FF2D0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A4207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ROE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03DB84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-1.86%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0909AE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23.27%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C530EE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+25.13 pp</w:t>
            </w:r>
          </w:p>
        </w:tc>
      </w:tr>
      <w:tr w:rsidR="00FA732A" w:rsidRPr="00166730" w14:paraId="064939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F3DB9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Current Ratio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5FAAD0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28C7C6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84EB73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-0.07</w:t>
            </w:r>
          </w:p>
        </w:tc>
      </w:tr>
      <w:tr w:rsidR="00FA732A" w:rsidRPr="00166730" w14:paraId="322314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429A1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b/>
                <w:sz w:val="24"/>
                <w:szCs w:val="24"/>
              </w:rPr>
              <w:t>Debt-to-Equity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5DCB22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95.94%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469013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38.74%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11EFA4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-57.20 pp</w:t>
            </w:r>
          </w:p>
        </w:tc>
      </w:tr>
      <w:tr w:rsidR="00FA732A" w:rsidRPr="00166730" w14:paraId="328C73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5671C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Operating Margin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11409D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2.60%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E89DA7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11.15%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F4E89C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+8.55 pp</w:t>
            </w:r>
          </w:p>
        </w:tc>
      </w:tr>
      <w:tr w:rsidR="00FA732A" w:rsidRPr="00166730" w14:paraId="790874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5E741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Free Cash Flow (Billion)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F598B5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-$16.9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F02767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$7.7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24777B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</w:p>
        </w:tc>
      </w:tr>
      <w:tr w:rsidR="00FA732A" w:rsidRPr="00166730" w14:paraId="539E49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A57FE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Total Assets (Billion)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EE899C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$462.7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21F372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$818.0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854B15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+76.8%</w:t>
            </w:r>
          </w:p>
        </w:tc>
      </w:tr>
      <w:tr w:rsidR="00FA732A" w:rsidRPr="00166730" w14:paraId="48C4A3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02083" w14:textId="77777777" w:rsidR="00FA732A" w:rsidRPr="0061717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Shareholders' Equity (Billion)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9C2B3D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$146.0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33A17F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$411.1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C752EA" w14:textId="77777777" w:rsidR="00FA732A" w:rsidRPr="00617177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7177">
              <w:rPr>
                <w:rFonts w:ascii="Times New Roman" w:hAnsi="Times New Roman" w:cs="Times New Roman"/>
                <w:sz w:val="24"/>
                <w:szCs w:val="24"/>
              </w:rPr>
              <w:t>+181.5%</w:t>
            </w:r>
          </w:p>
        </w:tc>
      </w:tr>
    </w:tbl>
    <w:p w14:paraId="1054F5D7" w14:textId="709DF64D" w:rsidR="00FA732A" w:rsidRPr="00166730" w:rsidRDefault="00FA732A">
      <w:pPr>
        <w:spacing w:after="210"/>
        <w:rPr>
          <w:rFonts w:ascii="Times New Roman" w:hAnsi="Times New Roman" w:cs="Times New Roman"/>
        </w:rPr>
      </w:pPr>
    </w:p>
    <w:p w14:paraId="2667FC65" w14:textId="76FED943" w:rsidR="00FA732A" w:rsidRPr="00166730" w:rsidRDefault="00FA732A">
      <w:pPr>
        <w:rPr>
          <w:rFonts w:ascii="Times New Roman" w:hAnsi="Times New Roman" w:cs="Times New Roman"/>
        </w:rPr>
      </w:pPr>
    </w:p>
    <w:p w14:paraId="7E4A6682" w14:textId="77777777" w:rsidR="00FA732A" w:rsidRPr="0061717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8" w:name="bm_6_strengths_analysis"/>
      <w:r w:rsidRPr="00617177">
        <w:rPr>
          <w:rFonts w:ascii="Times New Roman" w:hAnsi="Times New Roman" w:cs="Times New Roman"/>
          <w:b/>
          <w:sz w:val="28"/>
          <w:szCs w:val="28"/>
        </w:rPr>
        <w:t>6. Strengths Analysis</w:t>
      </w:r>
      <w:bookmarkEnd w:id="18"/>
    </w:p>
    <w:p w14:paraId="074B95CC" w14:textId="77777777" w:rsidR="00FA732A" w:rsidRPr="00617177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9" w:name="bm_6_1_exceptional_profitability_a5209d"/>
      <w:r w:rsidRPr="00617177">
        <w:rPr>
          <w:rFonts w:ascii="Times New Roman" w:hAnsi="Times New Roman" w:cs="Times New Roman"/>
          <w:b/>
          <w:sz w:val="24"/>
          <w:szCs w:val="24"/>
        </w:rPr>
        <w:t>6.1 Exceptional Profitability Recovery</w:t>
      </w:r>
      <w:bookmarkEnd w:id="19"/>
    </w:p>
    <w:p w14:paraId="79BE5D4A" w14:textId="77777777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Amazon achieved one of the most impressive financial turnarounds in recent corporate history:</w:t>
      </w:r>
    </w:p>
    <w:p w14:paraId="170DEA34" w14:textId="00099E2E" w:rsidR="00FA732A" w:rsidRPr="00617177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Net income swung from -$2.7 billion loss to +$77.7 billion profit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0BDE8C5C" w14:textId="0C060DED" w:rsidR="00FA732A" w:rsidRPr="00617177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ROE improved from negative territory to 23.27%, exceeding industry benchmarks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73BB5320" w14:textId="5F50EDF3" w:rsidR="00FA732A" w:rsidRPr="00617177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Operating margin expanded to 11.15%, demonstrating operational excellence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7470EB2F" w14:textId="3EC57B42" w:rsidR="00FA732A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Consistent margin expansion across all profitability metrics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2A0EF9FB" w14:textId="77777777" w:rsidR="00667B14" w:rsidRPr="00617177" w:rsidRDefault="00667B14" w:rsidP="00667B1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AFB4DF5" w14:textId="77777777" w:rsidR="00FA732A" w:rsidRPr="00617177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0" w:name="bm_6_2_aws_growth_engine"/>
      <w:r w:rsidRPr="00617177">
        <w:rPr>
          <w:rFonts w:ascii="Times New Roman" w:hAnsi="Times New Roman" w:cs="Times New Roman"/>
          <w:b/>
          <w:sz w:val="24"/>
          <w:szCs w:val="24"/>
        </w:rPr>
        <w:t>6.2 AWS Growth Engine</w:t>
      </w:r>
      <w:bookmarkEnd w:id="20"/>
    </w:p>
    <w:p w14:paraId="05EA686E" w14:textId="77777777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Amazon Web Services continues to be a primary growth and profit driver:</w:t>
      </w:r>
    </w:p>
    <w:p w14:paraId="0CB4EED3" w14:textId="0498DD95" w:rsidR="00FA732A" w:rsidRPr="00617177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24% year-over-year revenue growth in Q4 2025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143AC43C" w14:textId="77795925" w:rsidR="00FA732A" w:rsidRPr="00617177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High-margin business improving overall company profitability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2D86F263" w14:textId="055DCD3E" w:rsidR="00FA732A" w:rsidRPr="00617177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lastRenderedPageBreak/>
        <w:t>Strong competitive position in cloud computing market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2D0D8979" w14:textId="7A976D1B" w:rsidR="00FA732A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Significant capital investment supporting future growth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564D6275" w14:textId="77777777" w:rsidR="00667B14" w:rsidRPr="00617177" w:rsidRDefault="00667B14" w:rsidP="00667B14">
      <w:pPr>
        <w:rPr>
          <w:rFonts w:ascii="Times New Roman" w:hAnsi="Times New Roman" w:cs="Times New Roman"/>
          <w:sz w:val="24"/>
          <w:szCs w:val="24"/>
        </w:rPr>
      </w:pPr>
    </w:p>
    <w:p w14:paraId="7B5FA1B3" w14:textId="77777777" w:rsidR="00FA732A" w:rsidRPr="00617177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1" w:name="bm_6_3_strong_balance_sheet"/>
      <w:r w:rsidRPr="00617177">
        <w:rPr>
          <w:rFonts w:ascii="Times New Roman" w:hAnsi="Times New Roman" w:cs="Times New Roman"/>
          <w:b/>
          <w:sz w:val="24"/>
          <w:szCs w:val="24"/>
        </w:rPr>
        <w:t>6.3 Strong Balance Sheet</w:t>
      </w:r>
      <w:bookmarkEnd w:id="21"/>
    </w:p>
    <w:p w14:paraId="1ECB3974" w14:textId="77777777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The company's financial position strengthened substantially:</w:t>
      </w:r>
    </w:p>
    <w:p w14:paraId="7567E07E" w14:textId="71C6F393" w:rsidR="00FA732A" w:rsidRPr="00617177" w:rsidRDefault="000000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Shareholders' equity increased 181.5% to $411.1 billion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2D1C3B4F" w14:textId="787B3CC5" w:rsidR="00FA732A" w:rsidRPr="00617177" w:rsidRDefault="000000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Debt-to-equity ratio declined from 95.94% to 38.74%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2F1C1127" w14:textId="2AD740D6" w:rsidR="00FA732A" w:rsidRPr="00617177" w:rsidRDefault="000000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Interest coverage ratio improved to 35.17x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62CADBA2" w14:textId="1EDF218B" w:rsidR="00FA732A" w:rsidRDefault="000000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Strong cash position with $93.2 billion in liquid assets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0A8A5884" w14:textId="77777777" w:rsidR="00667B14" w:rsidRPr="00617177" w:rsidRDefault="00667B14" w:rsidP="00667B1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B58C738" w14:textId="77777777" w:rsidR="00FA732A" w:rsidRPr="00617177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2" w:name="bm_6_4_robust_cash_generation"/>
      <w:r w:rsidRPr="00617177">
        <w:rPr>
          <w:rFonts w:ascii="Times New Roman" w:hAnsi="Times New Roman" w:cs="Times New Roman"/>
          <w:b/>
          <w:sz w:val="24"/>
          <w:szCs w:val="24"/>
        </w:rPr>
        <w:t>6.4 Robust Cash Generation</w:t>
      </w:r>
      <w:bookmarkEnd w:id="22"/>
    </w:p>
    <w:p w14:paraId="37DF825D" w14:textId="77777777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Operating cash flow growth demonstrates strong business fundamentals:</w:t>
      </w:r>
    </w:p>
    <w:p w14:paraId="14990D85" w14:textId="426A5B7D" w:rsidR="00FA732A" w:rsidRPr="00617177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Operating cash flow increased to $139.5 billion (2025)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4EA851BA" w14:textId="0544AB39" w:rsidR="00FA732A" w:rsidRPr="00617177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Nearly 3x growth from 2022 levels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2A541F11" w14:textId="366950E5" w:rsidR="00FA732A" w:rsidRPr="00617177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Supports massive capital investment program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7838A87D" w14:textId="01513AF6" w:rsidR="00FA732A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Provides flexibility for strategic initiatives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1BE26445" w14:textId="77777777" w:rsidR="00667B14" w:rsidRPr="00617177" w:rsidRDefault="00667B14" w:rsidP="00667B1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0A4B108" w14:textId="77777777" w:rsidR="00FA732A" w:rsidRPr="00617177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3" w:name="bm_6_5_operational_efficiency"/>
      <w:r w:rsidRPr="00617177">
        <w:rPr>
          <w:rFonts w:ascii="Times New Roman" w:hAnsi="Times New Roman" w:cs="Times New Roman"/>
          <w:b/>
          <w:sz w:val="24"/>
          <w:szCs w:val="24"/>
        </w:rPr>
        <w:t>6.5 Operational Efficiency</w:t>
      </w:r>
      <w:bookmarkEnd w:id="23"/>
    </w:p>
    <w:p w14:paraId="39284FDB" w14:textId="77777777" w:rsidR="00FA732A" w:rsidRPr="00617177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Amazon demonstrated improved operational metrics:</w:t>
      </w:r>
    </w:p>
    <w:p w14:paraId="5A8C5721" w14:textId="0962E392" w:rsidR="00FA732A" w:rsidRPr="00617177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Inventory turnover maintained at efficient 9.33x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54F76D45" w14:textId="31C0FC9B" w:rsidR="00FA732A" w:rsidRPr="00617177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Days sales outstanding improved to 25 days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3327D991" w14:textId="53A7925C" w:rsidR="00FA732A" w:rsidRPr="00617177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Gross margin expanded to 50.29%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1AD25FED" w14:textId="5EA6BB45" w:rsidR="00FA732A" w:rsidRPr="00617177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7177">
        <w:rPr>
          <w:rFonts w:ascii="Times New Roman" w:hAnsi="Times New Roman" w:cs="Times New Roman"/>
          <w:sz w:val="24"/>
          <w:szCs w:val="24"/>
        </w:rPr>
        <w:t>Effective cost management across operations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13B6CF2F" w14:textId="3D6B3CD4" w:rsidR="00FA732A" w:rsidRPr="00166730" w:rsidRDefault="00FA732A">
      <w:pPr>
        <w:rPr>
          <w:rFonts w:ascii="Times New Roman" w:hAnsi="Times New Roman" w:cs="Times New Roman"/>
        </w:rPr>
      </w:pPr>
    </w:p>
    <w:p w14:paraId="6736E782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4" w:name="bm_7_weaknesses_and_risk_factors"/>
      <w:r w:rsidRPr="00667B14">
        <w:rPr>
          <w:rFonts w:ascii="Times New Roman" w:hAnsi="Times New Roman" w:cs="Times New Roman"/>
          <w:b/>
          <w:sz w:val="28"/>
          <w:szCs w:val="28"/>
        </w:rPr>
        <w:t>7. Weaknesses and Risk Factors</w:t>
      </w:r>
      <w:bookmarkEnd w:id="24"/>
    </w:p>
    <w:p w14:paraId="405C5139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5" w:name="bm_7_1_liquidity_concerns"/>
      <w:r w:rsidRPr="00667B14">
        <w:rPr>
          <w:rFonts w:ascii="Times New Roman" w:hAnsi="Times New Roman" w:cs="Times New Roman"/>
          <w:b/>
          <w:sz w:val="24"/>
          <w:szCs w:val="24"/>
        </w:rPr>
        <w:t>7.1 Liquidity Concerns</w:t>
      </w:r>
      <w:bookmarkEnd w:id="25"/>
    </w:p>
    <w:p w14:paraId="30A4E03C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Despite strong overall financial position, short-term liquidity metrics weakened:</w:t>
      </w:r>
    </w:p>
    <w:p w14:paraId="403B202F" w14:textId="77777777" w:rsidR="00FA732A" w:rsidRPr="00667B14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Current ratio declined to 0.88, below ideal threshold of 1.0</w:t>
      </w:r>
    </w:p>
    <w:p w14:paraId="374E825E" w14:textId="43F432A6" w:rsidR="00FA732A" w:rsidRPr="00667B14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Quick ratio at 0.69 indicates potential pressure on immediate obligations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59EC1B13" w14:textId="0A47DE74" w:rsidR="00FA732A" w:rsidRPr="00667B14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Working capital turned negative at -$26.6 billion in 2025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51D79A51" w14:textId="022DBAF2" w:rsidR="00FA732A" w:rsidRPr="00667B14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lastRenderedPageBreak/>
        <w:t>Elevated current liabilities relative to current assets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7FA8C8E9" w14:textId="09309ADE" w:rsidR="00667B14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Mitigation</w:t>
      </w:r>
      <w:r w:rsidRPr="00667B14">
        <w:rPr>
          <w:rFonts w:ascii="Times New Roman" w:hAnsi="Times New Roman" w:cs="Times New Roman"/>
          <w:sz w:val="24"/>
          <w:szCs w:val="24"/>
        </w:rPr>
        <w:t>: Amazon's business model allows efficient operation with negative working capital due to favorable cash conversion cycle.</w:t>
      </w:r>
    </w:p>
    <w:p w14:paraId="7FCC5D30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6" w:name="bm_7_2_elevated_capital_expenditure"/>
      <w:r w:rsidRPr="00667B14">
        <w:rPr>
          <w:rFonts w:ascii="Times New Roman" w:hAnsi="Times New Roman" w:cs="Times New Roman"/>
          <w:b/>
          <w:sz w:val="24"/>
          <w:szCs w:val="24"/>
        </w:rPr>
        <w:t>7.2 Elevated Capital Expenditure</w:t>
      </w:r>
      <w:bookmarkEnd w:id="26"/>
    </w:p>
    <w:p w14:paraId="5E1FF6D1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Significant capex requirements impact free cash flow:</w:t>
      </w:r>
    </w:p>
    <w:p w14:paraId="0B4C9DD9" w14:textId="28B1F2D1" w:rsidR="00FA732A" w:rsidRPr="00667B14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Capital expenditures reached $131.8 billion in 2025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15505338" w14:textId="4DBD104B" w:rsidR="00FA732A" w:rsidRPr="00667B14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Free cash flow declined to $7.7 billion from $32.9 billion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45954676" w14:textId="6926FB50" w:rsidR="00FA732A" w:rsidRPr="00667B14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High infrastructure investment needs continuing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0ABD02C6" w14:textId="178425C0" w:rsidR="00FA732A" w:rsidRPr="00667B14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Potential pressure on cash flexibility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10201A9C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Context</w:t>
      </w:r>
      <w:r w:rsidRPr="00667B14">
        <w:rPr>
          <w:rFonts w:ascii="Times New Roman" w:hAnsi="Times New Roman" w:cs="Times New Roman"/>
          <w:sz w:val="24"/>
          <w:szCs w:val="24"/>
        </w:rPr>
        <w:t>: Investments support long-term growth, particularly in AWS infrastructure and fulfillment capabilities.</w:t>
      </w:r>
    </w:p>
    <w:p w14:paraId="3AA97A62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7" w:name="bm_7_3_declining_asset_efficiency"/>
      <w:r w:rsidRPr="00667B14">
        <w:rPr>
          <w:rFonts w:ascii="Times New Roman" w:hAnsi="Times New Roman" w:cs="Times New Roman"/>
          <w:b/>
          <w:sz w:val="24"/>
          <w:szCs w:val="24"/>
        </w:rPr>
        <w:t>7.3 Declining Asset Efficiency</w:t>
      </w:r>
      <w:bookmarkEnd w:id="27"/>
    </w:p>
    <w:p w14:paraId="12C8E5C9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Asset turnover metrics showed slight deterioration:</w:t>
      </w:r>
    </w:p>
    <w:p w14:paraId="4023FDE0" w14:textId="77777777" w:rsidR="00FA732A" w:rsidRPr="00667B14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Asset turnover declined to 0.99 from 1.11</w:t>
      </w:r>
    </w:p>
    <w:p w14:paraId="3FCF5A82" w14:textId="1B73F74A" w:rsidR="00FA732A" w:rsidRPr="00667B14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Reflects growing asset base from investments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10D008CB" w14:textId="4AE29D1C" w:rsidR="00FA732A" w:rsidRPr="00667B14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ROA stable at 9.50% but asset base growing faster than revenue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17EE05E0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8" w:name="bm_7_4_market_and_competitive_risks"/>
      <w:r w:rsidRPr="00667B14">
        <w:rPr>
          <w:rFonts w:ascii="Times New Roman" w:hAnsi="Times New Roman" w:cs="Times New Roman"/>
          <w:b/>
          <w:sz w:val="24"/>
          <w:szCs w:val="24"/>
        </w:rPr>
        <w:t>7.4 Market and Competitive Risks</w:t>
      </w:r>
      <w:bookmarkEnd w:id="28"/>
    </w:p>
    <w:p w14:paraId="216429B5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External factors pose ongoing challenges:</w:t>
      </w:r>
    </w:p>
    <w:p w14:paraId="1AA0DB99" w14:textId="72B22318" w:rsidR="00FA732A" w:rsidRPr="00667B14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Intense competition in e-commerce and cloud computing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28154411" w14:textId="36F94D73" w:rsidR="00FA732A" w:rsidRPr="00667B14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Regulatory scrutiny in multiple jurisdictions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52E0FE97" w14:textId="151D06D4" w:rsidR="00FA732A" w:rsidRPr="00667B14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Economic uncertainty affecting consumer spending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1C93CC76" w14:textId="159BA286" w:rsidR="00FA732A" w:rsidRPr="00667B14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Technology disruption risks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6D178A08" w14:textId="0EB6A84E" w:rsidR="00FA732A" w:rsidRPr="00166730" w:rsidRDefault="00FA732A">
      <w:pPr>
        <w:rPr>
          <w:rFonts w:ascii="Times New Roman" w:hAnsi="Times New Roman" w:cs="Times New Roman"/>
        </w:rPr>
      </w:pPr>
    </w:p>
    <w:p w14:paraId="3B173377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9" w:name="bm_8_investment_potential_assessment"/>
      <w:r w:rsidRPr="00667B14">
        <w:rPr>
          <w:rFonts w:ascii="Times New Roman" w:hAnsi="Times New Roman" w:cs="Times New Roman"/>
          <w:b/>
          <w:sz w:val="28"/>
          <w:szCs w:val="28"/>
        </w:rPr>
        <w:t>8. Investment Potential Assessment</w:t>
      </w:r>
      <w:bookmarkEnd w:id="29"/>
    </w:p>
    <w:p w14:paraId="041E3F11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0" w:name="bm_8_1_growth_prospects"/>
      <w:r w:rsidRPr="00667B14">
        <w:rPr>
          <w:rFonts w:ascii="Times New Roman" w:hAnsi="Times New Roman" w:cs="Times New Roman"/>
          <w:b/>
          <w:sz w:val="24"/>
          <w:szCs w:val="24"/>
        </w:rPr>
        <w:t>8.1 Growth Prospects</w:t>
      </w:r>
      <w:bookmarkEnd w:id="30"/>
    </w:p>
    <w:p w14:paraId="176612B2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Strong Growth Indicators:</w:t>
      </w:r>
    </w:p>
    <w:p w14:paraId="41E7EDE3" w14:textId="5A3FF2EF" w:rsidR="00FA732A" w:rsidRPr="00667B14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AWS Expansion</w:t>
      </w:r>
      <w:r w:rsidRPr="00667B14">
        <w:rPr>
          <w:rFonts w:ascii="Times New Roman" w:hAnsi="Times New Roman" w:cs="Times New Roman"/>
          <w:sz w:val="24"/>
          <w:szCs w:val="24"/>
        </w:rPr>
        <w:t>: Cloud computing market expected to grow at 15-20% annually, with AWS maintaining leadership position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799DF248" w14:textId="6257AB5D" w:rsidR="00FA732A" w:rsidRPr="00667B14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E-commerce Dominance</w:t>
      </w:r>
      <w:r w:rsidRPr="00667B14">
        <w:rPr>
          <w:rFonts w:ascii="Times New Roman" w:hAnsi="Times New Roman" w:cs="Times New Roman"/>
          <w:sz w:val="24"/>
          <w:szCs w:val="24"/>
        </w:rPr>
        <w:t>: Continued market share gains in online retail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3B64A5AC" w14:textId="5856083E" w:rsidR="00FA732A" w:rsidRPr="00667B14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Advertising Business</w:t>
      </w:r>
      <w:r w:rsidRPr="00667B14">
        <w:rPr>
          <w:rFonts w:ascii="Times New Roman" w:hAnsi="Times New Roman" w:cs="Times New Roman"/>
          <w:sz w:val="24"/>
          <w:szCs w:val="24"/>
        </w:rPr>
        <w:t>: 22% YoY growth, becoming significant revenue stream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1F349885" w14:textId="77871D38" w:rsidR="00FA732A" w:rsidRPr="00667B14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Innovation Pipeline</w:t>
      </w:r>
      <w:r w:rsidRPr="00667B14">
        <w:rPr>
          <w:rFonts w:ascii="Times New Roman" w:hAnsi="Times New Roman" w:cs="Times New Roman"/>
          <w:sz w:val="24"/>
          <w:szCs w:val="24"/>
        </w:rPr>
        <w:t>: Investments in AI, machine learning, and new technologies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3FCBE269" w14:textId="1578E05D" w:rsidR="00FA732A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lastRenderedPageBreak/>
        <w:t>International Markets</w:t>
      </w:r>
      <w:r w:rsidRPr="00667B14">
        <w:rPr>
          <w:rFonts w:ascii="Times New Roman" w:hAnsi="Times New Roman" w:cs="Times New Roman"/>
          <w:sz w:val="24"/>
          <w:szCs w:val="24"/>
        </w:rPr>
        <w:t>: Growth opportunities in emerging markets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20357EE9" w14:textId="77777777" w:rsidR="00667B14" w:rsidRPr="00667B14" w:rsidRDefault="00667B14" w:rsidP="00667B1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BB9A38D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1" w:name="bm_8_2_financial_health_assessment"/>
      <w:r w:rsidRPr="00667B14">
        <w:rPr>
          <w:rFonts w:ascii="Times New Roman" w:hAnsi="Times New Roman" w:cs="Times New Roman"/>
          <w:b/>
          <w:sz w:val="24"/>
          <w:szCs w:val="24"/>
        </w:rPr>
        <w:t>8.2 Financial Health Assessment</w:t>
      </w:r>
      <w:bookmarkEnd w:id="31"/>
    </w:p>
    <w:p w14:paraId="6BC3FDAF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Positive Factors:</w:t>
      </w:r>
    </w:p>
    <w:p w14:paraId="58E81BE2" w14:textId="3F52858A" w:rsidR="00FA732A" w:rsidRPr="00667B14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Robust profitability with 23.27% ROE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5B8289F0" w14:textId="5BD9D141" w:rsidR="00FA732A" w:rsidRPr="00667B14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Strong cash generation capability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39F2980D" w14:textId="4E3D8773" w:rsidR="00FA732A" w:rsidRPr="00667B14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Improved leverage position (38.74% debt-to-equity)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2ABFF8BA" w14:textId="298222A4" w:rsidR="00FA732A" w:rsidRPr="00667B14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Excellent interest coverage (35.17x)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7279C429" w14:textId="16BB20F2" w:rsidR="00667B14" w:rsidRDefault="00000000" w:rsidP="00667B1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Growing shareholders' equity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23ECFD08" w14:textId="77777777" w:rsidR="00667B14" w:rsidRPr="00667B14" w:rsidRDefault="00667B14" w:rsidP="00667B1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1F11736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Monitoring Points:</w:t>
      </w:r>
    </w:p>
    <w:p w14:paraId="29145261" w14:textId="4B5761F8" w:rsidR="00FA732A" w:rsidRPr="00667B14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Current ratio below 1.0 requires attention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0BA90BF6" w14:textId="72564786" w:rsidR="00FA732A" w:rsidRPr="00667B14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High capex impact on free cash flow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6F3CA319" w14:textId="7302D71D" w:rsidR="00FA732A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Working capital management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4FD589ED" w14:textId="77777777" w:rsidR="00667B14" w:rsidRPr="00667B14" w:rsidRDefault="00667B14" w:rsidP="00667B14">
      <w:pPr>
        <w:rPr>
          <w:rFonts w:ascii="Times New Roman" w:hAnsi="Times New Roman" w:cs="Times New Roman"/>
          <w:sz w:val="24"/>
          <w:szCs w:val="24"/>
        </w:rPr>
      </w:pPr>
    </w:p>
    <w:p w14:paraId="0449E1E8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2" w:name="bm_8_3_valuation_considerations"/>
      <w:r w:rsidRPr="00667B14">
        <w:rPr>
          <w:rFonts w:ascii="Times New Roman" w:hAnsi="Times New Roman" w:cs="Times New Roman"/>
          <w:b/>
          <w:sz w:val="24"/>
          <w:szCs w:val="24"/>
        </w:rPr>
        <w:t>8.3 Valuation Considerations</w:t>
      </w:r>
      <w:bookmarkEnd w:id="32"/>
    </w:p>
    <w:p w14:paraId="216C4372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Key Metrics (2025):</w:t>
      </w:r>
    </w:p>
    <w:p w14:paraId="51642ECD" w14:textId="77777777" w:rsidR="00FA732A" w:rsidRPr="00667B14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EPS: $7.17 (diluted)</w:t>
      </w:r>
    </w:p>
    <w:p w14:paraId="0B6445C5" w14:textId="77777777" w:rsidR="00FA732A" w:rsidRPr="00667B14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Revenue per share: $66.21</w:t>
      </w:r>
    </w:p>
    <w:p w14:paraId="20D53B22" w14:textId="77777777" w:rsidR="00FA732A" w:rsidRPr="00667B14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Book value per share: $38.57</w:t>
      </w:r>
    </w:p>
    <w:p w14:paraId="2F4A5368" w14:textId="77777777" w:rsidR="00FA732A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Free cash flow per share: $0.71</w:t>
      </w:r>
    </w:p>
    <w:p w14:paraId="70D3D57E" w14:textId="77777777" w:rsidR="00667B14" w:rsidRPr="00667B14" w:rsidRDefault="00667B14" w:rsidP="00667B14">
      <w:pPr>
        <w:rPr>
          <w:rFonts w:ascii="Times New Roman" w:hAnsi="Times New Roman" w:cs="Times New Roman"/>
          <w:sz w:val="24"/>
          <w:szCs w:val="24"/>
        </w:rPr>
      </w:pPr>
    </w:p>
    <w:p w14:paraId="516E7E45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Investment Quality Indicators:</w:t>
      </w:r>
    </w:p>
    <w:p w14:paraId="16EEED78" w14:textId="09B22CCD" w:rsidR="00FA732A" w:rsidRPr="00667B14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Improving profit margins across all levels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6718C43F" w14:textId="136D68DA" w:rsidR="00FA732A" w:rsidRPr="00667B14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Strong return ratios (ROE 23.27%, ROA 9.50%)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3C2D92CF" w14:textId="675C2565" w:rsidR="00FA732A" w:rsidRPr="00667B14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Sustainable competitive advantages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3B65D495" w14:textId="5513885B" w:rsidR="00FA732A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Market leadership positions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10E30984" w14:textId="77777777" w:rsidR="00667B14" w:rsidRPr="00667B14" w:rsidRDefault="00667B14" w:rsidP="00667B14">
      <w:pPr>
        <w:rPr>
          <w:rFonts w:ascii="Times New Roman" w:hAnsi="Times New Roman" w:cs="Times New Roman"/>
          <w:sz w:val="24"/>
          <w:szCs w:val="24"/>
        </w:rPr>
      </w:pPr>
    </w:p>
    <w:p w14:paraId="73530BD7" w14:textId="77777777" w:rsidR="00667B14" w:rsidRDefault="00667B14">
      <w:pPr>
        <w:spacing w:before="240" w:line="271" w:lineRule="auto"/>
        <w:rPr>
          <w:rFonts w:ascii="Times New Roman" w:hAnsi="Times New Roman" w:cs="Times New Roman"/>
          <w:b/>
          <w:sz w:val="24"/>
          <w:szCs w:val="24"/>
        </w:rPr>
      </w:pPr>
      <w:bookmarkStart w:id="33" w:name="bm_8_4_risk_adjusted_assessment"/>
    </w:p>
    <w:p w14:paraId="3D29517D" w14:textId="77777777" w:rsidR="00667B14" w:rsidRDefault="00667B14">
      <w:pPr>
        <w:spacing w:before="240" w:line="271" w:lineRule="auto"/>
        <w:rPr>
          <w:rFonts w:ascii="Times New Roman" w:hAnsi="Times New Roman" w:cs="Times New Roman"/>
          <w:b/>
          <w:sz w:val="24"/>
          <w:szCs w:val="24"/>
        </w:rPr>
      </w:pPr>
    </w:p>
    <w:p w14:paraId="4C99399C" w14:textId="53FA1CA2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lastRenderedPageBreak/>
        <w:t>8.4 Risk-Adjusted Assessment</w:t>
      </w:r>
      <w:bookmarkEnd w:id="33"/>
    </w:p>
    <w:p w14:paraId="2D43FB93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Investment Grade: STRONG BUY (for long-term investors)</w:t>
      </w:r>
    </w:p>
    <w:p w14:paraId="24171171" w14:textId="1A790022" w:rsidR="00FA732A" w:rsidRPr="00667B14" w:rsidRDefault="00667B14" w:rsidP="00667B14">
      <w:pPr>
        <w:pStyle w:val="ListParagraph"/>
        <w:numPr>
          <w:ilvl w:val="0"/>
          <w:numId w:val="50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bCs/>
          <w:sz w:val="24"/>
          <w:szCs w:val="24"/>
        </w:rPr>
        <w:t>Strengths</w:t>
      </w:r>
      <w:r w:rsidRPr="00667B14">
        <w:rPr>
          <w:rFonts w:ascii="Times New Roman" w:hAnsi="Times New Roman" w:cs="Times New Roman"/>
          <w:sz w:val="24"/>
          <w:szCs w:val="24"/>
        </w:rPr>
        <w:t xml:space="preserve"> - </w:t>
      </w:r>
      <w:r w:rsidR="00000000" w:rsidRPr="00667B14">
        <w:rPr>
          <w:rFonts w:ascii="Times New Roman" w:hAnsi="Times New Roman" w:cs="Times New Roman"/>
          <w:sz w:val="24"/>
          <w:szCs w:val="24"/>
        </w:rPr>
        <w:t>Exceptional profitability recovery, AWS growth, strong balance sheet, market leadership</w:t>
      </w:r>
    </w:p>
    <w:p w14:paraId="2404EA21" w14:textId="303ED00B" w:rsidR="00FA732A" w:rsidRPr="00667B14" w:rsidRDefault="00667B14" w:rsidP="00667B14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bCs/>
          <w:sz w:val="24"/>
          <w:szCs w:val="24"/>
        </w:rPr>
        <w:t>Opportunities</w:t>
      </w:r>
      <w:r w:rsidRPr="00667B14">
        <w:rPr>
          <w:rFonts w:ascii="Times New Roman" w:hAnsi="Times New Roman" w:cs="Times New Roman"/>
          <w:sz w:val="24"/>
          <w:szCs w:val="24"/>
        </w:rPr>
        <w:t xml:space="preserve"> - </w:t>
      </w:r>
      <w:r w:rsidR="00000000" w:rsidRPr="00667B14">
        <w:rPr>
          <w:rFonts w:ascii="Times New Roman" w:hAnsi="Times New Roman" w:cs="Times New Roman"/>
          <w:sz w:val="24"/>
          <w:szCs w:val="24"/>
        </w:rPr>
        <w:t>Cloud computing expansion, advertising growth, AI integration, international markets</w:t>
      </w:r>
    </w:p>
    <w:p w14:paraId="6B96B1CD" w14:textId="2F06E5D4" w:rsidR="00FA732A" w:rsidRPr="00667B14" w:rsidRDefault="00667B14" w:rsidP="00667B14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bCs/>
          <w:sz w:val="24"/>
          <w:szCs w:val="24"/>
        </w:rPr>
        <w:t>Risk</w:t>
      </w:r>
      <w:r w:rsidRPr="00667B14">
        <w:rPr>
          <w:rFonts w:ascii="Times New Roman" w:hAnsi="Times New Roman" w:cs="Times New Roman"/>
          <w:sz w:val="24"/>
          <w:szCs w:val="24"/>
        </w:rPr>
        <w:t xml:space="preserve"> - </w:t>
      </w:r>
      <w:r w:rsidR="00000000" w:rsidRPr="00667B14">
        <w:rPr>
          <w:rFonts w:ascii="Times New Roman" w:hAnsi="Times New Roman" w:cs="Times New Roman"/>
          <w:sz w:val="24"/>
          <w:szCs w:val="24"/>
        </w:rPr>
        <w:t>Regulatory challenges, competition, high capex requirements, liquidity metrics</w:t>
      </w:r>
    </w:p>
    <w:p w14:paraId="0F30000F" w14:textId="19525A00" w:rsidR="00FA732A" w:rsidRPr="00667B14" w:rsidRDefault="00667B14" w:rsidP="00667B14">
      <w:pPr>
        <w:pStyle w:val="ListParagraph"/>
        <w:numPr>
          <w:ilvl w:val="0"/>
          <w:numId w:val="50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bCs/>
          <w:sz w:val="24"/>
          <w:szCs w:val="24"/>
        </w:rPr>
        <w:t>Outlook</w:t>
      </w:r>
      <w:r w:rsidRPr="00667B14">
        <w:rPr>
          <w:rFonts w:ascii="Times New Roman" w:hAnsi="Times New Roman" w:cs="Times New Roman"/>
          <w:sz w:val="24"/>
          <w:szCs w:val="24"/>
        </w:rPr>
        <w:t xml:space="preserve"> - </w:t>
      </w:r>
      <w:r w:rsidR="00000000" w:rsidRPr="00667B14">
        <w:rPr>
          <w:rFonts w:ascii="Times New Roman" w:hAnsi="Times New Roman" w:cs="Times New Roman"/>
          <w:sz w:val="24"/>
          <w:szCs w:val="24"/>
        </w:rPr>
        <w:t>Positive long-term trajectory with strong fundamentals</w:t>
      </w:r>
    </w:p>
    <w:p w14:paraId="3F7EF938" w14:textId="5A56EDA9" w:rsidR="00FA732A" w:rsidRPr="00166730" w:rsidRDefault="00FA732A">
      <w:pPr>
        <w:rPr>
          <w:rFonts w:ascii="Times New Roman" w:hAnsi="Times New Roman" w:cs="Times New Roman"/>
        </w:rPr>
      </w:pPr>
    </w:p>
    <w:p w14:paraId="052BB4E9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4" w:name="bm_9_comparative_industry_analysis"/>
      <w:r w:rsidRPr="00667B14">
        <w:rPr>
          <w:rFonts w:ascii="Times New Roman" w:hAnsi="Times New Roman" w:cs="Times New Roman"/>
          <w:b/>
          <w:sz w:val="28"/>
          <w:szCs w:val="28"/>
        </w:rPr>
        <w:t>9. Comparative Industry Analysis</w:t>
      </w:r>
      <w:bookmarkEnd w:id="34"/>
    </w:p>
    <w:p w14:paraId="78C800C5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5" w:name="bm_9_1_peer_comparison"/>
      <w:r w:rsidRPr="00667B14">
        <w:rPr>
          <w:rFonts w:ascii="Times New Roman" w:hAnsi="Times New Roman" w:cs="Times New Roman"/>
          <w:b/>
          <w:sz w:val="24"/>
          <w:szCs w:val="24"/>
        </w:rPr>
        <w:t>9.1 Peer Comparison</w:t>
      </w:r>
      <w:bookmarkEnd w:id="35"/>
    </w:p>
    <w:p w14:paraId="2BD27343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Technology Sector Benchmarks (2024 Industry Averages):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80"/>
        <w:gridCol w:w="1894"/>
        <w:gridCol w:w="2147"/>
      </w:tblGrid>
      <w:tr w:rsidR="00FA732A" w:rsidRPr="00667B14" w14:paraId="48F5FB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CA82F" w14:textId="77777777" w:rsidR="00FA732A" w:rsidRPr="00667B1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b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CDA8E" w14:textId="77777777" w:rsidR="00FA732A" w:rsidRPr="00667B14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b/>
                <w:sz w:val="24"/>
                <w:szCs w:val="24"/>
              </w:rPr>
              <w:t>Amazon (2025)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95E5D" w14:textId="77777777" w:rsidR="00FA732A" w:rsidRPr="00667B14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b/>
                <w:sz w:val="24"/>
                <w:szCs w:val="24"/>
              </w:rPr>
              <w:t>Industry Average</w:t>
            </w:r>
          </w:p>
        </w:tc>
      </w:tr>
      <w:tr w:rsidR="00FA732A" w:rsidRPr="00667B14" w14:paraId="03178C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CCA71" w14:textId="77777777" w:rsidR="00FA732A" w:rsidRPr="00667B1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Net Profit Margin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AF0C19" w14:textId="77777777" w:rsidR="00FA732A" w:rsidRPr="00667B14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10.83%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6FD3A7" w14:textId="77777777" w:rsidR="00FA732A" w:rsidRPr="00667B14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2.4%</w:t>
            </w:r>
          </w:p>
        </w:tc>
      </w:tr>
      <w:tr w:rsidR="00FA732A" w:rsidRPr="00667B14" w14:paraId="595D71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26EB8" w14:textId="77777777" w:rsidR="00FA732A" w:rsidRPr="00667B1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ROE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DE4A2F" w14:textId="77777777" w:rsidR="00FA732A" w:rsidRPr="00667B14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23.27%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D0C689" w14:textId="77777777" w:rsidR="00FA732A" w:rsidRPr="00667B14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16.0%</w:t>
            </w:r>
          </w:p>
        </w:tc>
      </w:tr>
      <w:tr w:rsidR="00FA732A" w:rsidRPr="00667B14" w14:paraId="2C10F5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16B38" w14:textId="77777777" w:rsidR="00FA732A" w:rsidRPr="00667B1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ROA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0B3D07" w14:textId="77777777" w:rsidR="00FA732A" w:rsidRPr="00667B14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9.50%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310EC9" w14:textId="77777777" w:rsidR="00FA732A" w:rsidRPr="00667B14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5.0%</w:t>
            </w:r>
          </w:p>
        </w:tc>
      </w:tr>
      <w:tr w:rsidR="00FA732A" w:rsidRPr="00667B14" w14:paraId="0C7D13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FABB2" w14:textId="77777777" w:rsidR="00FA732A" w:rsidRPr="00667B1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Debt-to-Equity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8A96E5" w14:textId="77777777" w:rsidR="00FA732A" w:rsidRPr="00667B14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38.74%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CB90C1" w14:textId="77777777" w:rsidR="00FA732A" w:rsidRPr="00667B14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45-50%</w:t>
            </w:r>
          </w:p>
        </w:tc>
      </w:tr>
      <w:tr w:rsidR="00FA732A" w:rsidRPr="00667B14" w14:paraId="640CA3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12795" w14:textId="77777777" w:rsidR="00FA732A" w:rsidRPr="00667B1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Current Ratio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38470F" w14:textId="77777777" w:rsidR="00FA732A" w:rsidRPr="00667B14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0AF2AC" w14:textId="77777777" w:rsidR="00FA732A" w:rsidRPr="00667B14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7B14">
              <w:rPr>
                <w:rFonts w:ascii="Times New Roman" w:hAnsi="Times New Roman" w:cs="Times New Roman"/>
                <w:sz w:val="24"/>
                <w:szCs w:val="24"/>
              </w:rPr>
              <w:t>1.2-1.5</w:t>
            </w:r>
          </w:p>
        </w:tc>
      </w:tr>
    </w:tbl>
    <w:p w14:paraId="6E3E11DD" w14:textId="6A1C7812" w:rsidR="00FA732A" w:rsidRPr="00667B14" w:rsidRDefault="00FA732A">
      <w:pPr>
        <w:rPr>
          <w:rFonts w:ascii="Times New Roman" w:hAnsi="Times New Roman" w:cs="Times New Roman"/>
          <w:sz w:val="24"/>
          <w:szCs w:val="24"/>
        </w:rPr>
      </w:pPr>
    </w:p>
    <w:p w14:paraId="5E404C29" w14:textId="5B30B1D6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Analysis:</w:t>
      </w:r>
      <w:r w:rsidRPr="00667B14">
        <w:rPr>
          <w:rFonts w:ascii="Times New Roman" w:hAnsi="Times New Roman" w:cs="Times New Roman"/>
          <w:sz w:val="24"/>
          <w:szCs w:val="24"/>
        </w:rPr>
        <w:br/>
        <w:t>Amazon significantly outperforms industry averages in profitability metrics (ROE, ROA, profit margins) while maintaining lower leverage ratios. The current ratio is below industry standards but manageable given business model characteristics.</w:t>
      </w:r>
    </w:p>
    <w:p w14:paraId="63B6AAEB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6" w:name="bm_9_2_competitive_position"/>
      <w:r w:rsidRPr="00667B14">
        <w:rPr>
          <w:rFonts w:ascii="Times New Roman" w:hAnsi="Times New Roman" w:cs="Times New Roman"/>
          <w:b/>
          <w:sz w:val="24"/>
          <w:szCs w:val="24"/>
        </w:rPr>
        <w:t>9.2 Competitive Position</w:t>
      </w:r>
      <w:bookmarkEnd w:id="36"/>
    </w:p>
    <w:p w14:paraId="71C7D408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Amazon maintains competitive advantages in:</w:t>
      </w:r>
    </w:p>
    <w:p w14:paraId="1A1E2EDE" w14:textId="762352A7" w:rsidR="00FA732A" w:rsidRPr="00667B14" w:rsidRDefault="000000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Scale and operational efficiency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12F8CD26" w14:textId="4426D0CC" w:rsidR="00FA732A" w:rsidRPr="00667B14" w:rsidRDefault="000000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Cloud computing leadership through AWS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6DE2DDC1" w14:textId="2024ECF7" w:rsidR="00FA732A" w:rsidRPr="00667B14" w:rsidRDefault="000000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Prime membership ecosystem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336222BC" w14:textId="43A384D1" w:rsidR="00FA732A" w:rsidRPr="00667B14" w:rsidRDefault="000000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Logistics and fulfillment infrastructure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56DB563F" w14:textId="732B0B88" w:rsidR="00FA732A" w:rsidRPr="00667B14" w:rsidRDefault="000000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Technology and innovation capabilities</w:t>
      </w:r>
      <w:r w:rsidR="00667B14">
        <w:rPr>
          <w:rFonts w:ascii="Times New Roman" w:hAnsi="Times New Roman" w:cs="Times New Roman"/>
          <w:sz w:val="24"/>
          <w:szCs w:val="24"/>
        </w:rPr>
        <w:t>.</w:t>
      </w:r>
    </w:p>
    <w:p w14:paraId="37888175" w14:textId="556656CB" w:rsidR="00FA732A" w:rsidRPr="00166730" w:rsidRDefault="00FA732A">
      <w:pPr>
        <w:rPr>
          <w:rFonts w:ascii="Times New Roman" w:hAnsi="Times New Roman" w:cs="Times New Roman"/>
        </w:rPr>
      </w:pPr>
    </w:p>
    <w:p w14:paraId="0ADB45CA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7" w:name="bm_10_conclusions_and_recommendations"/>
      <w:r w:rsidRPr="00667B14">
        <w:rPr>
          <w:rFonts w:ascii="Times New Roman" w:hAnsi="Times New Roman" w:cs="Times New Roman"/>
          <w:b/>
          <w:sz w:val="28"/>
          <w:szCs w:val="28"/>
        </w:rPr>
        <w:lastRenderedPageBreak/>
        <w:t>10. Conclusions and Recommendations</w:t>
      </w:r>
      <w:bookmarkEnd w:id="37"/>
    </w:p>
    <w:p w14:paraId="08F9A542" w14:textId="77777777" w:rsidR="00667B14" w:rsidRDefault="00000000" w:rsidP="00667B14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8" w:name="bm_10_1_overall_financial_health_be2fa7"/>
      <w:r w:rsidRPr="00667B14">
        <w:rPr>
          <w:rFonts w:ascii="Times New Roman" w:hAnsi="Times New Roman" w:cs="Times New Roman"/>
          <w:b/>
          <w:sz w:val="24"/>
          <w:szCs w:val="24"/>
        </w:rPr>
        <w:t>10.1 Overall Financial Health: EXCELLENT</w:t>
      </w:r>
      <w:bookmarkEnd w:id="38"/>
    </w:p>
    <w:p w14:paraId="400CD391" w14:textId="31A974BE" w:rsidR="00FA732A" w:rsidRPr="00667B14" w:rsidRDefault="00667B14" w:rsidP="00667B14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Amazon.com </w:t>
      </w:r>
      <w:r w:rsidR="00000000" w:rsidRPr="00667B14">
        <w:rPr>
          <w:rFonts w:ascii="Times New Roman" w:hAnsi="Times New Roman" w:cs="Times New Roman"/>
          <w:sz w:val="24"/>
          <w:szCs w:val="24"/>
        </w:rPr>
        <w:t>demonstrated exceptional financial performance and recovery from 2022 to 2025:</w:t>
      </w:r>
    </w:p>
    <w:p w14:paraId="471D29C2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Key Achievements:</w:t>
      </w:r>
    </w:p>
    <w:p w14:paraId="44D7C746" w14:textId="345F7A85" w:rsidR="00FA732A" w:rsidRPr="00667B14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Profitability Transformation</w:t>
      </w:r>
      <w:r w:rsidRPr="00667B14">
        <w:rPr>
          <w:rFonts w:ascii="Times New Roman" w:hAnsi="Times New Roman" w:cs="Times New Roman"/>
          <w:sz w:val="24"/>
          <w:szCs w:val="24"/>
        </w:rPr>
        <w:t>: From $2.7 billion loss to $77.7 billion profit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2504B36E" w14:textId="4DEC0DDE" w:rsidR="00FA732A" w:rsidRPr="00667B14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Balance Sheet Strengthening</w:t>
      </w:r>
      <w:r w:rsidRPr="00667B14">
        <w:rPr>
          <w:rFonts w:ascii="Times New Roman" w:hAnsi="Times New Roman" w:cs="Times New Roman"/>
          <w:sz w:val="24"/>
          <w:szCs w:val="24"/>
        </w:rPr>
        <w:t>: Equity increased 181.5%, debt-to-equity declined to 38.74%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4064451F" w14:textId="73DCD769" w:rsidR="00FA732A" w:rsidRPr="00667B14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Cash Generation</w:t>
      </w:r>
      <w:r w:rsidRPr="00667B14">
        <w:rPr>
          <w:rFonts w:ascii="Times New Roman" w:hAnsi="Times New Roman" w:cs="Times New Roman"/>
          <w:sz w:val="24"/>
          <w:szCs w:val="24"/>
        </w:rPr>
        <w:t>: Operating cash flow reached $139.5 billion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61BC9F02" w14:textId="7A40C835" w:rsidR="00FA732A" w:rsidRPr="00667B14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Operational Excellence</w:t>
      </w:r>
      <w:r w:rsidRPr="00667B14">
        <w:rPr>
          <w:rFonts w:ascii="Times New Roman" w:hAnsi="Times New Roman" w:cs="Times New Roman"/>
          <w:sz w:val="24"/>
          <w:szCs w:val="24"/>
        </w:rPr>
        <w:t>: Margin expansion across all profitability metrics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1C2D0D62" w14:textId="224D9D34" w:rsidR="00FA732A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Strategic Positioning</w:t>
      </w:r>
      <w:r w:rsidRPr="00667B14">
        <w:rPr>
          <w:rFonts w:ascii="Times New Roman" w:hAnsi="Times New Roman" w:cs="Times New Roman"/>
          <w:sz w:val="24"/>
          <w:szCs w:val="24"/>
        </w:rPr>
        <w:t>: Major investments supporting long-term growth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601BF924" w14:textId="77777777" w:rsidR="00FF25B4" w:rsidRPr="00667B14" w:rsidRDefault="00FF25B4" w:rsidP="00FF25B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7673389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9" w:name="bm_10_2_investment_recommendation_d2f99d"/>
      <w:r w:rsidRPr="00667B14">
        <w:rPr>
          <w:rFonts w:ascii="Times New Roman" w:hAnsi="Times New Roman" w:cs="Times New Roman"/>
          <w:b/>
          <w:sz w:val="24"/>
          <w:szCs w:val="24"/>
        </w:rPr>
        <w:t>10.2 Investment Recommendation: STRONG BUY</w:t>
      </w:r>
      <w:bookmarkEnd w:id="39"/>
    </w:p>
    <w:p w14:paraId="1D30B476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For Long-Term Investors (3-5 years):</w:t>
      </w:r>
    </w:p>
    <w:p w14:paraId="7087D45A" w14:textId="5C511C4C" w:rsidR="00FA732A" w:rsidRPr="00FF25B4" w:rsidRDefault="00FF25B4" w:rsidP="00FF25B4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b/>
          <w:bCs/>
          <w:sz w:val="24"/>
          <w:szCs w:val="24"/>
        </w:rPr>
        <w:t xml:space="preserve">Rating </w:t>
      </w:r>
      <w:r w:rsidRPr="00FF25B4">
        <w:rPr>
          <w:rFonts w:ascii="Times New Roman" w:hAnsi="Times New Roman" w:cs="Times New Roman"/>
          <w:sz w:val="24"/>
          <w:szCs w:val="24"/>
        </w:rPr>
        <w:t xml:space="preserve">- </w:t>
      </w:r>
      <w:r w:rsidR="00000000" w:rsidRPr="00FF25B4">
        <w:rPr>
          <w:rFonts w:ascii="Times New Roman" w:hAnsi="Times New Roman" w:cs="Times New Roman"/>
          <w:sz w:val="24"/>
          <w:szCs w:val="24"/>
        </w:rPr>
        <w:t>STRONG BUY with 5/5 confidence</w:t>
      </w:r>
    </w:p>
    <w:p w14:paraId="25EA7775" w14:textId="2D45A34C" w:rsidR="00FA732A" w:rsidRPr="00FF25B4" w:rsidRDefault="00FF25B4" w:rsidP="00FF25B4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b/>
          <w:bCs/>
          <w:sz w:val="24"/>
          <w:szCs w:val="24"/>
        </w:rPr>
        <w:t>Price Target -</w:t>
      </w:r>
      <w:r w:rsidRPr="00FF25B4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FF25B4">
        <w:rPr>
          <w:rFonts w:ascii="Times New Roman" w:hAnsi="Times New Roman" w:cs="Times New Roman"/>
          <w:sz w:val="24"/>
          <w:szCs w:val="24"/>
        </w:rPr>
        <w:t>Based on fundamentals, significant upside potential</w:t>
      </w:r>
    </w:p>
    <w:p w14:paraId="2EF59999" w14:textId="0EB111CB" w:rsidR="00FA732A" w:rsidRPr="00FF25B4" w:rsidRDefault="00FF25B4" w:rsidP="00FF25B4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b/>
          <w:bCs/>
          <w:sz w:val="24"/>
          <w:szCs w:val="24"/>
        </w:rPr>
        <w:t xml:space="preserve">Risk Level - </w:t>
      </w:r>
      <w:r w:rsidR="00000000" w:rsidRPr="00FF25B4">
        <w:rPr>
          <w:rFonts w:ascii="Times New Roman" w:hAnsi="Times New Roman" w:cs="Times New Roman"/>
          <w:sz w:val="24"/>
          <w:szCs w:val="24"/>
        </w:rPr>
        <w:t>Moderate - mitigated by strong fundamentals</w:t>
      </w:r>
    </w:p>
    <w:p w14:paraId="1F12511C" w14:textId="11E0DA3E" w:rsidR="00FA732A" w:rsidRDefault="00FF25B4" w:rsidP="00FF25B4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b/>
          <w:bCs/>
          <w:sz w:val="24"/>
          <w:szCs w:val="24"/>
        </w:rPr>
        <w:t xml:space="preserve">Expected Returns - </w:t>
      </w:r>
      <w:r w:rsidR="00000000" w:rsidRPr="00FF25B4">
        <w:rPr>
          <w:rFonts w:ascii="Times New Roman" w:hAnsi="Times New Roman" w:cs="Times New Roman"/>
          <w:sz w:val="24"/>
          <w:szCs w:val="24"/>
        </w:rPr>
        <w:t>Above-market returns supported by profit growth</w:t>
      </w:r>
    </w:p>
    <w:p w14:paraId="0D0B75E5" w14:textId="77777777" w:rsidR="00FF25B4" w:rsidRPr="00FF25B4" w:rsidRDefault="00FF25B4" w:rsidP="00FF25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BE6070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Supporting Factors:</w:t>
      </w:r>
    </w:p>
    <w:p w14:paraId="4E86642E" w14:textId="0BB683CC" w:rsidR="00FA732A" w:rsidRPr="00667B14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Exceptional ROE of 23.27% demonstrates superior shareholder returns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14BE1B18" w14:textId="73EAE606" w:rsidR="00FA732A" w:rsidRPr="00667B14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AWS growth engine providing high-margin revenue expansion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5C222E26" w14:textId="158767DF" w:rsidR="00FA732A" w:rsidRPr="00667B14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Sustainable competitive advantages in multiple business segments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26515E1E" w14:textId="06A89AE0" w:rsidR="00FA732A" w:rsidRPr="00667B14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Strong management executing effective turnaround strategy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1A947779" w14:textId="0D4A3415" w:rsidR="00FA732A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Investment in future growth (AI, infrastructure, innovation)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4E114215" w14:textId="77777777" w:rsidR="00FF25B4" w:rsidRPr="00667B14" w:rsidRDefault="00FF25B4" w:rsidP="00FF25B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CB816E0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0" w:name="bm_10_3_key_monitoring_points"/>
      <w:r w:rsidRPr="00667B14">
        <w:rPr>
          <w:rFonts w:ascii="Times New Roman" w:hAnsi="Times New Roman" w:cs="Times New Roman"/>
          <w:b/>
          <w:sz w:val="24"/>
          <w:szCs w:val="24"/>
        </w:rPr>
        <w:t>10.3 Key Monitoring Points</w:t>
      </w:r>
      <w:bookmarkEnd w:id="40"/>
    </w:p>
    <w:p w14:paraId="4D5278E0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Investors should monitor:</w:t>
      </w:r>
    </w:p>
    <w:p w14:paraId="6FF3F99F" w14:textId="0721065C" w:rsidR="00FA732A" w:rsidRPr="00667B14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Liquidity metrics</w:t>
      </w:r>
      <w:r w:rsidRPr="00667B14">
        <w:rPr>
          <w:rFonts w:ascii="Times New Roman" w:hAnsi="Times New Roman" w:cs="Times New Roman"/>
          <w:sz w:val="24"/>
          <w:szCs w:val="24"/>
        </w:rPr>
        <w:t>: Current ratio and working capital trends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7DBC3734" w14:textId="18FDAC06" w:rsidR="00FA732A" w:rsidRPr="00667B14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Free cash flow</w:t>
      </w:r>
      <w:r w:rsidRPr="00667B14">
        <w:rPr>
          <w:rFonts w:ascii="Times New Roman" w:hAnsi="Times New Roman" w:cs="Times New Roman"/>
          <w:sz w:val="24"/>
          <w:szCs w:val="24"/>
        </w:rPr>
        <w:t>: Balance between growth investments and cash generation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389EBC34" w14:textId="56BD2949" w:rsidR="00FA732A" w:rsidRPr="00667B14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AWS growth rates</w:t>
      </w:r>
      <w:r w:rsidRPr="00667B14">
        <w:rPr>
          <w:rFonts w:ascii="Times New Roman" w:hAnsi="Times New Roman" w:cs="Times New Roman"/>
          <w:sz w:val="24"/>
          <w:szCs w:val="24"/>
        </w:rPr>
        <w:t>: Maintenance of competitive position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3CA6E989" w14:textId="31E5BDD2" w:rsidR="00FA732A" w:rsidRPr="00667B14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lastRenderedPageBreak/>
        <w:t>Regulatory developments</w:t>
      </w:r>
      <w:r w:rsidRPr="00667B14">
        <w:rPr>
          <w:rFonts w:ascii="Times New Roman" w:hAnsi="Times New Roman" w:cs="Times New Roman"/>
          <w:sz w:val="24"/>
          <w:szCs w:val="24"/>
        </w:rPr>
        <w:t>: Impact on business operations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6A5A1405" w14:textId="55AFF522" w:rsidR="00FA732A" w:rsidRDefault="0000000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Margin sustainability</w:t>
      </w:r>
      <w:r w:rsidRPr="00667B14">
        <w:rPr>
          <w:rFonts w:ascii="Times New Roman" w:hAnsi="Times New Roman" w:cs="Times New Roman"/>
          <w:sz w:val="24"/>
          <w:szCs w:val="24"/>
        </w:rPr>
        <w:t>: Continuation of profitability improvements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1605FF89" w14:textId="77777777" w:rsidR="00FF25B4" w:rsidRPr="00667B14" w:rsidRDefault="00FF25B4" w:rsidP="00FF25B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CBEE932" w14:textId="77777777" w:rsidR="00FA732A" w:rsidRPr="00667B1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1" w:name="bm_10_4_strategic_outlook"/>
      <w:r w:rsidRPr="00667B14">
        <w:rPr>
          <w:rFonts w:ascii="Times New Roman" w:hAnsi="Times New Roman" w:cs="Times New Roman"/>
          <w:b/>
          <w:sz w:val="24"/>
          <w:szCs w:val="24"/>
        </w:rPr>
        <w:t>10.4 Strategic Outlook</w:t>
      </w:r>
      <w:bookmarkEnd w:id="41"/>
    </w:p>
    <w:p w14:paraId="6304F3C9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Amazon is well-positioned for continued growth and value creation:</w:t>
      </w:r>
    </w:p>
    <w:p w14:paraId="500950F1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2026-2028 Outlook:</w:t>
      </w:r>
    </w:p>
    <w:p w14:paraId="10730F1C" w14:textId="50437D20" w:rsidR="00FA732A" w:rsidRPr="00667B14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Continued AWS expansion driving profitability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29176BAE" w14:textId="482427C9" w:rsidR="00FA732A" w:rsidRPr="00667B14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E-commerce market share gains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028AC922" w14:textId="2E1717B9" w:rsidR="00FA732A" w:rsidRPr="00667B14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Advertising business scaling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2152C571" w14:textId="46F5D58B" w:rsidR="00FA732A" w:rsidRPr="00667B14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Operating leverage improving margins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7F6D3A58" w14:textId="600E1E52" w:rsidR="00FA732A" w:rsidRDefault="0000000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Strategic investments yielding returns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685DCF87" w14:textId="77777777" w:rsidR="00FF25B4" w:rsidRPr="00667B14" w:rsidRDefault="00FF25B4" w:rsidP="00FF25B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C643EF4" w14:textId="77777777" w:rsidR="00FA732A" w:rsidRPr="00667B1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b/>
          <w:sz w:val="24"/>
          <w:szCs w:val="24"/>
        </w:rPr>
        <w:t>Potential Catalysts:</w:t>
      </w:r>
    </w:p>
    <w:p w14:paraId="4CCFC937" w14:textId="242E4BE7" w:rsidR="00FA732A" w:rsidRPr="00667B14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AI integration across business units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5A67341F" w14:textId="1F22A3BA" w:rsidR="00FA732A" w:rsidRPr="00667B14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International market expansion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44476DBE" w14:textId="0EEFE300" w:rsidR="00FA732A" w:rsidRPr="00667B14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New product and service launches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0349DBC2" w14:textId="23E434F8" w:rsidR="00FA732A" w:rsidRPr="00667B14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Operational efficiency improvements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43804AC3" w14:textId="04D0C9E4" w:rsidR="00FA732A" w:rsidRPr="00667B14" w:rsidRDefault="0000000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667B14">
        <w:rPr>
          <w:rFonts w:ascii="Times New Roman" w:hAnsi="Times New Roman" w:cs="Times New Roman"/>
          <w:sz w:val="24"/>
          <w:szCs w:val="24"/>
        </w:rPr>
        <w:t>Market share gains in cloud computing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2BC0F7E8" w14:textId="58DDE15B" w:rsidR="00FA732A" w:rsidRDefault="00FA732A">
      <w:pPr>
        <w:rPr>
          <w:rFonts w:ascii="Times New Roman" w:hAnsi="Times New Roman" w:cs="Times New Roman"/>
        </w:rPr>
      </w:pPr>
    </w:p>
    <w:p w14:paraId="2C4808D3" w14:textId="77777777" w:rsidR="00FF25B4" w:rsidRPr="00166730" w:rsidRDefault="00FF25B4">
      <w:pPr>
        <w:rPr>
          <w:rFonts w:ascii="Times New Roman" w:hAnsi="Times New Roman" w:cs="Times New Roman"/>
        </w:rPr>
      </w:pPr>
    </w:p>
    <w:p w14:paraId="24F33A54" w14:textId="77777777" w:rsidR="00FA732A" w:rsidRPr="00FF25B4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2" w:name="bm_11_methodology_and_data_sources"/>
      <w:r w:rsidRPr="00FF25B4">
        <w:rPr>
          <w:rFonts w:ascii="Times New Roman" w:hAnsi="Times New Roman" w:cs="Times New Roman"/>
          <w:b/>
          <w:sz w:val="28"/>
          <w:szCs w:val="28"/>
        </w:rPr>
        <w:t>11. Methodology and Data Sources</w:t>
      </w:r>
      <w:bookmarkEnd w:id="42"/>
    </w:p>
    <w:p w14:paraId="22116117" w14:textId="77777777" w:rsidR="00FA732A" w:rsidRPr="00FF25B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3" w:name="bm_11_1_data_collection"/>
      <w:r w:rsidRPr="00FF25B4">
        <w:rPr>
          <w:rFonts w:ascii="Times New Roman" w:hAnsi="Times New Roman" w:cs="Times New Roman"/>
          <w:b/>
          <w:sz w:val="24"/>
          <w:szCs w:val="24"/>
        </w:rPr>
        <w:t>11.1 Data Collection</w:t>
      </w:r>
      <w:bookmarkEnd w:id="43"/>
    </w:p>
    <w:p w14:paraId="0FC66828" w14:textId="77777777" w:rsidR="00FA732A" w:rsidRPr="00FF25B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sz w:val="24"/>
          <w:szCs w:val="24"/>
        </w:rPr>
        <w:t>Financial data collected from:</w:t>
      </w:r>
    </w:p>
    <w:p w14:paraId="49966DDE" w14:textId="638EE9C4" w:rsidR="00FA732A" w:rsidRPr="00FF25B4" w:rsidRDefault="00FF25B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Amazon.com </w:t>
      </w:r>
      <w:r w:rsidR="00000000" w:rsidRPr="00FF25B4">
        <w:rPr>
          <w:rFonts w:ascii="Times New Roman" w:hAnsi="Times New Roman" w:cs="Times New Roman"/>
          <w:sz w:val="24"/>
          <w:szCs w:val="24"/>
        </w:rPr>
        <w:t>Inc. official SEC filings (10-K Annual Reports)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01C55A" w14:textId="7CAAF976" w:rsidR="00FA732A" w:rsidRPr="00FF25B4" w:rsidRDefault="0000000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sz w:val="24"/>
          <w:szCs w:val="24"/>
        </w:rPr>
        <w:t>Yahoo Finance and Stock Analysis platforms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7DFCD027" w14:textId="46312E56" w:rsidR="00FA732A" w:rsidRPr="00FF25B4" w:rsidRDefault="0000000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sz w:val="24"/>
          <w:szCs w:val="24"/>
        </w:rPr>
        <w:t>Company investor relations disclosures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66CA6CCA" w14:textId="67CB667E" w:rsidR="00FA732A" w:rsidRPr="00FF25B4" w:rsidRDefault="0000000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sz w:val="24"/>
          <w:szCs w:val="24"/>
        </w:rPr>
        <w:t>Financial statement databases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7EBC6EB3" w14:textId="77777777" w:rsidR="00FA732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b/>
          <w:sz w:val="24"/>
          <w:szCs w:val="24"/>
        </w:rPr>
        <w:t>Analysis Period</w:t>
      </w:r>
      <w:r w:rsidRPr="00FF25B4">
        <w:rPr>
          <w:rFonts w:ascii="Times New Roman" w:hAnsi="Times New Roman" w:cs="Times New Roman"/>
          <w:sz w:val="24"/>
          <w:szCs w:val="24"/>
        </w:rPr>
        <w:t>: Fiscal years 2022-2025 (January 1, 2022 - December 31, 2025)</w:t>
      </w:r>
    </w:p>
    <w:p w14:paraId="6FFDEBBA" w14:textId="77777777" w:rsidR="00FF25B4" w:rsidRDefault="00FF25B4">
      <w:pPr>
        <w:spacing w:after="210"/>
        <w:rPr>
          <w:rFonts w:ascii="Times New Roman" w:hAnsi="Times New Roman" w:cs="Times New Roman"/>
          <w:sz w:val="24"/>
          <w:szCs w:val="24"/>
        </w:rPr>
      </w:pPr>
    </w:p>
    <w:p w14:paraId="444D6B64" w14:textId="77777777" w:rsidR="00FF25B4" w:rsidRPr="00FF25B4" w:rsidRDefault="00FF25B4">
      <w:pPr>
        <w:spacing w:after="210"/>
        <w:rPr>
          <w:rFonts w:ascii="Times New Roman" w:hAnsi="Times New Roman" w:cs="Times New Roman"/>
          <w:sz w:val="24"/>
          <w:szCs w:val="24"/>
        </w:rPr>
      </w:pPr>
    </w:p>
    <w:p w14:paraId="1DEFC9C2" w14:textId="77777777" w:rsidR="00FA732A" w:rsidRPr="00FF25B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4" w:name="bm_11_2_analytical_approach"/>
      <w:r w:rsidRPr="00FF25B4">
        <w:rPr>
          <w:rFonts w:ascii="Times New Roman" w:hAnsi="Times New Roman" w:cs="Times New Roman"/>
          <w:b/>
          <w:sz w:val="24"/>
          <w:szCs w:val="24"/>
        </w:rPr>
        <w:lastRenderedPageBreak/>
        <w:t>11.2 Analytical Approach</w:t>
      </w:r>
      <w:bookmarkEnd w:id="44"/>
    </w:p>
    <w:p w14:paraId="131BCD5A" w14:textId="7C43F353" w:rsidR="00FA732A" w:rsidRPr="00FF25B4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b/>
          <w:sz w:val="24"/>
          <w:szCs w:val="24"/>
        </w:rPr>
        <w:t>Horizontal Analysis</w:t>
      </w:r>
      <w:r w:rsidRPr="00FF25B4">
        <w:rPr>
          <w:rFonts w:ascii="Times New Roman" w:hAnsi="Times New Roman" w:cs="Times New Roman"/>
          <w:sz w:val="24"/>
          <w:szCs w:val="24"/>
        </w:rPr>
        <w:t>: Year-over-year comparison of financial statements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2CA1C02D" w14:textId="55DAA9B8" w:rsidR="00FA732A" w:rsidRPr="00FF25B4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b/>
          <w:sz w:val="24"/>
          <w:szCs w:val="24"/>
        </w:rPr>
        <w:t>Vertical Analysis</w:t>
      </w:r>
      <w:r w:rsidRPr="00FF25B4">
        <w:rPr>
          <w:rFonts w:ascii="Times New Roman" w:hAnsi="Times New Roman" w:cs="Times New Roman"/>
          <w:sz w:val="24"/>
          <w:szCs w:val="24"/>
        </w:rPr>
        <w:t>: Common-size analysis of income statement and balance sheet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545646F4" w14:textId="40ADD2E2" w:rsidR="00FA732A" w:rsidRPr="00FF25B4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b/>
          <w:sz w:val="24"/>
          <w:szCs w:val="24"/>
        </w:rPr>
        <w:t>Ratio Analysis</w:t>
      </w:r>
      <w:r w:rsidRPr="00FF25B4">
        <w:rPr>
          <w:rFonts w:ascii="Times New Roman" w:hAnsi="Times New Roman" w:cs="Times New Roman"/>
          <w:sz w:val="24"/>
          <w:szCs w:val="24"/>
        </w:rPr>
        <w:t>: Comprehensive calculation of profitability, liquidity, leverage, and efficiency ratios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0CECD8DC" w14:textId="677FF62D" w:rsidR="00FA732A" w:rsidRPr="00FF25B4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b/>
          <w:sz w:val="24"/>
          <w:szCs w:val="24"/>
        </w:rPr>
        <w:t>Trend Analysis</w:t>
      </w:r>
      <w:r w:rsidRPr="00FF25B4">
        <w:rPr>
          <w:rFonts w:ascii="Times New Roman" w:hAnsi="Times New Roman" w:cs="Times New Roman"/>
          <w:sz w:val="24"/>
          <w:szCs w:val="24"/>
        </w:rPr>
        <w:t>: Multi-year pattern identification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754817B5" w14:textId="33140087" w:rsidR="00FA732A" w:rsidRDefault="0000000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b/>
          <w:sz w:val="24"/>
          <w:szCs w:val="24"/>
        </w:rPr>
        <w:t>Comparative Analysis</w:t>
      </w:r>
      <w:r w:rsidRPr="00FF25B4">
        <w:rPr>
          <w:rFonts w:ascii="Times New Roman" w:hAnsi="Times New Roman" w:cs="Times New Roman"/>
          <w:sz w:val="24"/>
          <w:szCs w:val="24"/>
        </w:rPr>
        <w:t>: Benchmarking against industry standards</w:t>
      </w:r>
      <w:r w:rsidR="00FF25B4">
        <w:rPr>
          <w:rFonts w:ascii="Times New Roman" w:hAnsi="Times New Roman" w:cs="Times New Roman"/>
          <w:sz w:val="24"/>
          <w:szCs w:val="24"/>
        </w:rPr>
        <w:t>.</w:t>
      </w:r>
    </w:p>
    <w:p w14:paraId="3D075D79" w14:textId="77777777" w:rsidR="00FF25B4" w:rsidRPr="00FF25B4" w:rsidRDefault="00FF25B4" w:rsidP="00FF25B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9C265E6" w14:textId="77777777" w:rsidR="00FA732A" w:rsidRPr="00FF25B4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5" w:name="bm_11_3_formulas_used"/>
      <w:r w:rsidRPr="00FF25B4">
        <w:rPr>
          <w:rFonts w:ascii="Times New Roman" w:hAnsi="Times New Roman" w:cs="Times New Roman"/>
          <w:b/>
          <w:sz w:val="24"/>
          <w:szCs w:val="24"/>
        </w:rPr>
        <w:t>11.3 Formulas Used</w:t>
      </w:r>
      <w:bookmarkEnd w:id="45"/>
    </w:p>
    <w:p w14:paraId="61CC1F2A" w14:textId="77777777" w:rsidR="00FA732A" w:rsidRPr="00FF25B4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F25B4">
        <w:rPr>
          <w:rFonts w:ascii="Times New Roman" w:hAnsi="Times New Roman" w:cs="Times New Roman"/>
          <w:sz w:val="24"/>
          <w:szCs w:val="24"/>
        </w:rPr>
        <w:t>All financial ratios calculated using standard financial analysis formulas as specified in each section. Calculations verified for accuracy and consistency across all periods.</w:t>
      </w:r>
    </w:p>
    <w:p w14:paraId="6ED47CB3" w14:textId="77777777" w:rsidR="00FA732A" w:rsidRPr="00166730" w:rsidRDefault="00000000">
      <w:pPr>
        <w:rPr>
          <w:rFonts w:ascii="Times New Roman" w:hAnsi="Times New Roman" w:cs="Times New Roman"/>
        </w:rPr>
      </w:pPr>
      <w:r w:rsidRPr="00166730">
        <w:rPr>
          <w:rFonts w:ascii="Times New Roman" w:hAnsi="Times New Roman" w:cs="Times New Roman"/>
          <w:noProof/>
        </w:rPr>
        <w:pict w14:anchorId="51E3948E">
          <v:rect id="_x0000_i1154" alt="" style="width:434.5pt;height:.05pt;mso-width-percent:0;mso-height-percent:0;mso-width-percent:0;mso-height-percent:0" o:hralign="center" o:hrstd="t" o:hr="t"/>
        </w:pict>
      </w:r>
    </w:p>
    <w:p w14:paraId="68C0D530" w14:textId="77777777" w:rsidR="00FA732A" w:rsidRPr="00166730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46" w:name="references"/>
      <w:r w:rsidRPr="00166730">
        <w:rPr>
          <w:rFonts w:ascii="Times New Roman" w:hAnsi="Times New Roman" w:cs="Times New Roman"/>
          <w:b/>
          <w:sz w:val="42"/>
        </w:rPr>
        <w:t>References</w:t>
      </w:r>
      <w:bookmarkEnd w:id="46"/>
    </w:p>
    <w:p w14:paraId="48BF7D83" w14:textId="77777777" w:rsidR="00FA732A" w:rsidRPr="00166730" w:rsidRDefault="00000000">
      <w:pPr>
        <w:spacing w:after="210"/>
        <w:rPr>
          <w:rFonts w:ascii="Times New Roman" w:hAnsi="Times New Roman" w:cs="Times New Roman"/>
        </w:rPr>
      </w:pPr>
      <w:r w:rsidRPr="00166730">
        <w:rPr>
          <w:rFonts w:ascii="Times New Roman" w:hAnsi="Times New Roman" w:cs="Times New Roman"/>
        </w:rPr>
        <w:t xml:space="preserve">[1] Stock Analysis. (2026). Amazon (AMZN) Financials &amp; Income Statement. Retrieved from </w:t>
      </w:r>
      <w:hyperlink r:id="rId6">
        <w:r w:rsidRPr="00166730">
          <w:rPr>
            <w:rFonts w:ascii="Times New Roman" w:hAnsi="Times New Roman" w:cs="Times New Roman"/>
            <w:color w:val="4472C4"/>
          </w:rPr>
          <w:t>https://stockanalysis.com/stocks/amzn/financials/</w:t>
        </w:r>
      </w:hyperlink>
    </w:p>
    <w:p w14:paraId="753ED3B8" w14:textId="77777777" w:rsidR="00FA732A" w:rsidRPr="00166730" w:rsidRDefault="00000000">
      <w:pPr>
        <w:spacing w:after="210"/>
        <w:rPr>
          <w:rFonts w:ascii="Times New Roman" w:hAnsi="Times New Roman" w:cs="Times New Roman"/>
        </w:rPr>
      </w:pPr>
      <w:r w:rsidRPr="00166730">
        <w:rPr>
          <w:rFonts w:ascii="Times New Roman" w:hAnsi="Times New Roman" w:cs="Times New Roman"/>
        </w:rPr>
        <w:t xml:space="preserve">[2] Stock Analysis. (2025). Amazon (AMZN) Balance Sheet. Retrieved from </w:t>
      </w:r>
      <w:hyperlink r:id="rId7">
        <w:r w:rsidRPr="00166730">
          <w:rPr>
            <w:rFonts w:ascii="Times New Roman" w:hAnsi="Times New Roman" w:cs="Times New Roman"/>
            <w:color w:val="4472C4"/>
          </w:rPr>
          <w:t>https://stockanalysis.com/stocks/amzn/financials/balance-sheet/</w:t>
        </w:r>
      </w:hyperlink>
    </w:p>
    <w:p w14:paraId="064D1E7A" w14:textId="77777777" w:rsidR="00FA732A" w:rsidRPr="00166730" w:rsidRDefault="00000000">
      <w:pPr>
        <w:spacing w:after="210"/>
        <w:rPr>
          <w:rFonts w:ascii="Times New Roman" w:hAnsi="Times New Roman" w:cs="Times New Roman"/>
        </w:rPr>
      </w:pPr>
      <w:r w:rsidRPr="00166730">
        <w:rPr>
          <w:rFonts w:ascii="Times New Roman" w:hAnsi="Times New Roman" w:cs="Times New Roman"/>
        </w:rPr>
        <w:t xml:space="preserve">[3] Stock Analysis. (2025). Amazon Cash Flow Statement. Retrieved from </w:t>
      </w:r>
      <w:hyperlink r:id="rId8">
        <w:r w:rsidRPr="00166730">
          <w:rPr>
            <w:rFonts w:ascii="Times New Roman" w:hAnsi="Times New Roman" w:cs="Times New Roman"/>
            <w:color w:val="4472C4"/>
          </w:rPr>
          <w:t>https://stockanalysis.com/stocks/amzn/financials/cash-flow-statement/</w:t>
        </w:r>
      </w:hyperlink>
    </w:p>
    <w:p w14:paraId="5796DFB2" w14:textId="77777777" w:rsidR="00FA732A" w:rsidRPr="00166730" w:rsidRDefault="00000000">
      <w:pPr>
        <w:spacing w:after="210"/>
        <w:rPr>
          <w:rFonts w:ascii="Times New Roman" w:hAnsi="Times New Roman" w:cs="Times New Roman"/>
        </w:rPr>
      </w:pPr>
      <w:r w:rsidRPr="00166730">
        <w:rPr>
          <w:rFonts w:ascii="Times New Roman" w:hAnsi="Times New Roman" w:cs="Times New Roman"/>
        </w:rPr>
        <w:t xml:space="preserve">[4] </w:t>
      </w:r>
      <w:proofErr w:type="spellStart"/>
      <w:r w:rsidRPr="00166730">
        <w:rPr>
          <w:rFonts w:ascii="Times New Roman" w:hAnsi="Times New Roman" w:cs="Times New Roman"/>
        </w:rPr>
        <w:t>CreditGuru</w:t>
      </w:r>
      <w:proofErr w:type="spellEnd"/>
      <w:r w:rsidRPr="00166730">
        <w:rPr>
          <w:rFonts w:ascii="Times New Roman" w:hAnsi="Times New Roman" w:cs="Times New Roman"/>
        </w:rPr>
        <w:t xml:space="preserve">. (2024). Structured financial statement analysis of </w:t>
      </w:r>
      <w:hyperlink r:id="rId9">
        <w:r w:rsidRPr="00166730">
          <w:rPr>
            <w:rFonts w:ascii="Times New Roman" w:hAnsi="Times New Roman" w:cs="Times New Roman"/>
            <w:color w:val="4472C4"/>
          </w:rPr>
          <w:t>Amazon.com</w:t>
        </w:r>
      </w:hyperlink>
      <w:r w:rsidRPr="00166730">
        <w:rPr>
          <w:rFonts w:ascii="Times New Roman" w:hAnsi="Times New Roman" w:cs="Times New Roman"/>
        </w:rPr>
        <w:t xml:space="preserve"> Inc. Retrieved from </w:t>
      </w:r>
      <w:hyperlink r:id="rId10">
        <w:r w:rsidRPr="00166730">
          <w:rPr>
            <w:rFonts w:ascii="Times New Roman" w:hAnsi="Times New Roman" w:cs="Times New Roman"/>
            <w:color w:val="4472C4"/>
          </w:rPr>
          <w:t>https://www.creditguru.com/index.php/financial-analysis/financial-analysis-articles/142-structured-financial-statement-analysis-</w:t>
        </w:r>
      </w:hyperlink>
    </w:p>
    <w:p w14:paraId="5210A467" w14:textId="77777777" w:rsidR="00FA732A" w:rsidRPr="00166730" w:rsidRDefault="00000000">
      <w:pPr>
        <w:spacing w:after="210"/>
        <w:rPr>
          <w:rFonts w:ascii="Times New Roman" w:hAnsi="Times New Roman" w:cs="Times New Roman"/>
        </w:rPr>
      </w:pPr>
      <w:r w:rsidRPr="00166730">
        <w:rPr>
          <w:rFonts w:ascii="Times New Roman" w:hAnsi="Times New Roman" w:cs="Times New Roman"/>
        </w:rPr>
        <w:t xml:space="preserve">[5] </w:t>
      </w:r>
      <w:hyperlink r:id="rId11">
        <w:r w:rsidRPr="00166730">
          <w:rPr>
            <w:rFonts w:ascii="Times New Roman" w:hAnsi="Times New Roman" w:cs="Times New Roman"/>
            <w:color w:val="4472C4"/>
          </w:rPr>
          <w:t>Amazon.com</w:t>
        </w:r>
      </w:hyperlink>
      <w:r w:rsidRPr="00166730">
        <w:rPr>
          <w:rFonts w:ascii="Times New Roman" w:hAnsi="Times New Roman" w:cs="Times New Roman"/>
        </w:rPr>
        <w:t xml:space="preserve">. (2026). </w:t>
      </w:r>
      <w:hyperlink r:id="rId12">
        <w:r w:rsidRPr="00166730">
          <w:rPr>
            <w:rFonts w:ascii="Times New Roman" w:hAnsi="Times New Roman" w:cs="Times New Roman"/>
            <w:color w:val="4472C4"/>
          </w:rPr>
          <w:t>Amazon.com</w:t>
        </w:r>
      </w:hyperlink>
      <w:r w:rsidRPr="00166730">
        <w:rPr>
          <w:rFonts w:ascii="Times New Roman" w:hAnsi="Times New Roman" w:cs="Times New Roman"/>
        </w:rPr>
        <w:t xml:space="preserve"> Announces Fourth Quarter Results. Amazon Investor Relations. Retrieved from </w:t>
      </w:r>
      <w:hyperlink r:id="rId13">
        <w:r w:rsidRPr="00166730">
          <w:rPr>
            <w:rFonts w:ascii="Times New Roman" w:hAnsi="Times New Roman" w:cs="Times New Roman"/>
            <w:color w:val="4472C4"/>
          </w:rPr>
          <w:t>https://ir.aboutamazon.com/news-release/news-release-details/2026/Amazon-com-Announces-Fourth-Quarter-Results/</w:t>
        </w:r>
      </w:hyperlink>
    </w:p>
    <w:p w14:paraId="637FDD1B" w14:textId="20C8D983" w:rsidR="00FA732A" w:rsidRPr="00166730" w:rsidRDefault="00FA732A">
      <w:pPr>
        <w:rPr>
          <w:rFonts w:ascii="Times New Roman" w:hAnsi="Times New Roman" w:cs="Times New Roman"/>
        </w:rPr>
      </w:pPr>
    </w:p>
    <w:p w14:paraId="3B523EE8" w14:textId="77777777" w:rsidR="00FA732A" w:rsidRPr="00166730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47" w:name="appendix_a_detailed_calculation_examples"/>
      <w:r w:rsidRPr="00166730">
        <w:rPr>
          <w:rFonts w:ascii="Times New Roman" w:hAnsi="Times New Roman" w:cs="Times New Roman"/>
          <w:b/>
          <w:sz w:val="42"/>
        </w:rPr>
        <w:t>Appendix A: Detailed Calculation Examples</w:t>
      </w:r>
      <w:bookmarkEnd w:id="47"/>
    </w:p>
    <w:p w14:paraId="5D442BE9" w14:textId="77777777" w:rsidR="00FA732A" w:rsidRPr="00166730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48" w:name="roe_calculation_2025"/>
      <w:r w:rsidRPr="00166730">
        <w:rPr>
          <w:rFonts w:ascii="Times New Roman" w:hAnsi="Times New Roman" w:cs="Times New Roman"/>
          <w:b/>
          <w:sz w:val="33"/>
        </w:rPr>
        <w:t>ROE Calculation (2025):</w:t>
      </w:r>
      <w:bookmarkEnd w:id="48"/>
    </w:p>
    <w:p w14:paraId="1B557D7C" w14:textId="77777777" w:rsidR="00FA732A" w:rsidRPr="00166730" w:rsidRDefault="00000000">
      <w:pPr>
        <w:spacing w:after="210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ROE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Net Income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Average Shareholders' Equity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×100</m:t>
          </m:r>
        </m:oMath>
      </m:oMathPara>
    </w:p>
    <w:p w14:paraId="39BBD0D8" w14:textId="77777777" w:rsidR="00FA732A" w:rsidRPr="00166730" w:rsidRDefault="00000000">
      <w:pPr>
        <w:spacing w:after="210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ROE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77,670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(285,970+411,065)/2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×100=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77,670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348,517.5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×100=22.29%</m:t>
          </m:r>
        </m:oMath>
      </m:oMathPara>
    </w:p>
    <w:p w14:paraId="7547BD4A" w14:textId="77777777" w:rsidR="00FA732A" w:rsidRPr="00166730" w:rsidRDefault="00000000">
      <w:pPr>
        <w:spacing w:after="210"/>
        <w:rPr>
          <w:rFonts w:ascii="Times New Roman" w:hAnsi="Times New Roman" w:cs="Times New Roman"/>
        </w:rPr>
      </w:pPr>
      <w:r w:rsidRPr="00166730">
        <w:rPr>
          <w:rFonts w:ascii="Times New Roman" w:eastAsia="Georgia" w:hAnsi="Times New Roman" w:cs="Times New Roman"/>
        </w:rPr>
        <w:t>Note: Using year-end equity gives simplified ROE = 77,670 / 411,065 × 100 = 18.89%</w:t>
      </w:r>
    </w:p>
    <w:p w14:paraId="5C35C361" w14:textId="77777777" w:rsidR="00FA732A" w:rsidRPr="00166730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49" w:name="debt_to_equity_calculation_2025"/>
      <w:r w:rsidRPr="00166730">
        <w:rPr>
          <w:rFonts w:ascii="Times New Roman" w:hAnsi="Times New Roman" w:cs="Times New Roman"/>
          <w:b/>
          <w:sz w:val="33"/>
        </w:rPr>
        <w:lastRenderedPageBreak/>
        <w:t>Debt-to-Equity Calculation (2025):</w:t>
      </w:r>
      <w:bookmarkEnd w:id="49"/>
    </w:p>
    <w:p w14:paraId="1595580D" w14:textId="77777777" w:rsidR="00FA732A" w:rsidRPr="00166730" w:rsidRDefault="00000000">
      <w:pPr>
        <w:spacing w:after="210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Debt-to-Equity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Total Debt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Shareholders' Equity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×100</m:t>
          </m:r>
        </m:oMath>
      </m:oMathPara>
    </w:p>
    <w:p w14:paraId="1D5FAF36" w14:textId="77777777" w:rsidR="00FA732A" w:rsidRPr="00166730" w:rsidRDefault="00000000">
      <w:pPr>
        <w:spacing w:after="210"/>
        <w:rPr>
          <w:rFonts w:ascii="Times New Roman" w:hAnsi="Times New Roman" w:cs="Times New Roman"/>
        </w:rPr>
      </w:pPr>
      <w:r w:rsidRPr="00166730">
        <w:rPr>
          <w:rFonts w:ascii="Times New Roman" w:hAnsi="Times New Roman" w:cs="Times New Roman"/>
        </w:rPr>
        <w:t>Total Debt = Short-Term Debt + Long-Term Debt + Current Portion of Long-Term Debt</w:t>
      </w:r>
      <w:r w:rsidRPr="00166730">
        <w:rPr>
          <w:rFonts w:ascii="Times New Roman" w:hAnsi="Times New Roman" w:cs="Times New Roman"/>
        </w:rPr>
        <w:br/>
        <w:t>Total Debt = 173 + 57,918 + 5,285 + 12,973 + 83,221 = 159,570</w:t>
      </w:r>
    </w:p>
    <w:p w14:paraId="7AD15ED7" w14:textId="77777777" w:rsidR="00FA732A" w:rsidRPr="00166730" w:rsidRDefault="00000000">
      <w:pPr>
        <w:spacing w:after="210"/>
        <w:rPr>
          <w:rFonts w:ascii="Times New Roman" w:hAnsi="Times New Roman" w:cs="Times New Roman"/>
        </w:rPr>
      </w:pPr>
      <w:r w:rsidRPr="00166730">
        <w:rPr>
          <w:rFonts w:ascii="Times New Roman" w:hAnsi="Times New Roman" w:cs="Times New Roman"/>
        </w:rPr>
        <w:t>Note: Including lease obligations in total debt</w:t>
      </w:r>
    </w:p>
    <w:p w14:paraId="4D304F19" w14:textId="77777777" w:rsidR="00FA732A" w:rsidRPr="00166730" w:rsidRDefault="00000000">
      <w:pPr>
        <w:spacing w:after="210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Debt-to-Equity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159,570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411,065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×100=38.81%</m:t>
          </m:r>
        </m:oMath>
      </m:oMathPara>
    </w:p>
    <w:p w14:paraId="515748A0" w14:textId="77777777" w:rsidR="00FA732A" w:rsidRPr="00166730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50" w:name="current_ratio_calculation_2025"/>
      <w:r w:rsidRPr="00166730">
        <w:rPr>
          <w:rFonts w:ascii="Times New Roman" w:hAnsi="Times New Roman" w:cs="Times New Roman"/>
          <w:b/>
          <w:sz w:val="33"/>
        </w:rPr>
        <w:t>Current Ratio Calculation (2025):</w:t>
      </w:r>
      <w:bookmarkEnd w:id="50"/>
    </w:p>
    <w:p w14:paraId="1C89F419" w14:textId="77777777" w:rsidR="00FA732A" w:rsidRPr="00166730" w:rsidRDefault="00000000">
      <w:pPr>
        <w:spacing w:after="210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Current Ratio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Current Assets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Current Liabilities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191,420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218,005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=0.88</m:t>
          </m:r>
        </m:oMath>
      </m:oMathPara>
    </w:p>
    <w:p w14:paraId="736631FB" w14:textId="2CEF9013" w:rsidR="00FA732A" w:rsidRPr="00166730" w:rsidRDefault="00FA732A">
      <w:pPr>
        <w:rPr>
          <w:rFonts w:ascii="Times New Roman" w:hAnsi="Times New Roman" w:cs="Times New Roman"/>
        </w:rPr>
      </w:pPr>
    </w:p>
    <w:sectPr w:rsidR="00FA732A" w:rsidRPr="00166730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3.05pt;height:12.2pt" o:bullet="t">
        <v:imagedata r:id="rId1" o:title="image"/>
      </v:shape>
    </w:pict>
  </w:numPicBullet>
  <w:numPicBullet w:numPicBulletId="1">
    <w:pict>
      <v:shape id="_x0000_i1026" type="#_x0000_t75" style="width:63pt;height:12.2pt" o:bullet="t">
        <v:imagedata r:id="rId2" o:title="image"/>
      </v:shape>
    </w:pict>
  </w:numPicBullet>
  <w:numPicBullet w:numPicBulletId="2">
    <w:pict>
      <v:shape id="_x0000_i1027" type="#_x0000_t75" style="width:25.05pt;height:12.2pt" o:bullet="t">
        <v:imagedata r:id="rId3" o:title="image"/>
      </v:shape>
    </w:pict>
  </w:numPicBullet>
  <w:numPicBullet w:numPicBulletId="3">
    <w:pict>
      <v:shape id="_x0000_i1028" type="#_x0000_t75" style="width:36.65pt;height:12.2pt" o:bullet="t">
        <v:imagedata r:id="rId4" o:title="image"/>
      </v:shape>
    </w:pict>
  </w:numPicBullet>
  <w:numPicBullet w:numPicBulletId="4">
    <w:pict>
      <v:shape id="_x0000_i1029" type="#_x0000_t75" style="width:30.2pt;height:12.2pt" o:bullet="t">
        <v:imagedata r:id="rId5" o:title="image"/>
      </v:shape>
    </w:pict>
  </w:numPicBullet>
  <w:numPicBullet w:numPicBulletId="5">
    <w:pict>
      <v:shape id="_x0000_i1030" type="#_x0000_t75" style="width:54.65pt;height:12.2pt" o:bullet="t">
        <v:imagedata r:id="rId6" o:title="image"/>
      </v:shape>
    </w:pict>
  </w:numPicBullet>
  <w:numPicBullet w:numPicBulletId="6">
    <w:pict>
      <v:shape id="_x0000_i1031" type="#_x0000_t75" style="width:47.55pt;height:12.2pt" o:bullet="t">
        <v:imagedata r:id="rId7" o:title="image"/>
      </v:shape>
    </w:pict>
  </w:numPicBullet>
  <w:numPicBullet w:numPicBulletId="7">
    <w:pict>
      <v:shape id="_x0000_i1032" type="#_x0000_t75" style="width:80.35pt;height:12.2pt" o:bullet="t">
        <v:imagedata r:id="rId8" o:title="image"/>
      </v:shape>
    </w:pict>
  </w:numPicBullet>
  <w:abstractNum w:abstractNumId="0" w15:restartNumberingAfterBreak="0">
    <w:nsid w:val="00EA43F8"/>
    <w:multiLevelType w:val="hybridMultilevel"/>
    <w:tmpl w:val="875A023A"/>
    <w:lvl w:ilvl="0" w:tplc="A4ACE0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94FEA8">
      <w:numFmt w:val="decimal"/>
      <w:lvlText w:val=""/>
      <w:lvlJc w:val="left"/>
    </w:lvl>
    <w:lvl w:ilvl="2" w:tplc="1D360834">
      <w:numFmt w:val="decimal"/>
      <w:lvlText w:val=""/>
      <w:lvlJc w:val="left"/>
    </w:lvl>
    <w:lvl w:ilvl="3" w:tplc="1222EA52">
      <w:numFmt w:val="decimal"/>
      <w:lvlText w:val=""/>
      <w:lvlJc w:val="left"/>
    </w:lvl>
    <w:lvl w:ilvl="4" w:tplc="07B8A0BC">
      <w:numFmt w:val="decimal"/>
      <w:lvlText w:val=""/>
      <w:lvlJc w:val="left"/>
    </w:lvl>
    <w:lvl w:ilvl="5" w:tplc="CC161C76">
      <w:numFmt w:val="decimal"/>
      <w:lvlText w:val=""/>
      <w:lvlJc w:val="left"/>
    </w:lvl>
    <w:lvl w:ilvl="6" w:tplc="288CD46E">
      <w:numFmt w:val="decimal"/>
      <w:lvlText w:val=""/>
      <w:lvlJc w:val="left"/>
    </w:lvl>
    <w:lvl w:ilvl="7" w:tplc="41607970">
      <w:numFmt w:val="decimal"/>
      <w:lvlText w:val=""/>
      <w:lvlJc w:val="left"/>
    </w:lvl>
    <w:lvl w:ilvl="8" w:tplc="2EFE4DCE">
      <w:numFmt w:val="decimal"/>
      <w:lvlText w:val=""/>
      <w:lvlJc w:val="left"/>
    </w:lvl>
  </w:abstractNum>
  <w:abstractNum w:abstractNumId="1" w15:restartNumberingAfterBreak="0">
    <w:nsid w:val="02BA3A6D"/>
    <w:multiLevelType w:val="hybridMultilevel"/>
    <w:tmpl w:val="3DFC5CD8"/>
    <w:lvl w:ilvl="0" w:tplc="22D47D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082FEE">
      <w:numFmt w:val="decimal"/>
      <w:lvlText w:val=""/>
      <w:lvlJc w:val="left"/>
    </w:lvl>
    <w:lvl w:ilvl="2" w:tplc="33CA1E38">
      <w:numFmt w:val="decimal"/>
      <w:lvlText w:val=""/>
      <w:lvlJc w:val="left"/>
    </w:lvl>
    <w:lvl w:ilvl="3" w:tplc="AD0C246C">
      <w:numFmt w:val="decimal"/>
      <w:lvlText w:val=""/>
      <w:lvlJc w:val="left"/>
    </w:lvl>
    <w:lvl w:ilvl="4" w:tplc="C7243FBA">
      <w:numFmt w:val="decimal"/>
      <w:lvlText w:val=""/>
      <w:lvlJc w:val="left"/>
    </w:lvl>
    <w:lvl w:ilvl="5" w:tplc="3E908E58">
      <w:numFmt w:val="decimal"/>
      <w:lvlText w:val=""/>
      <w:lvlJc w:val="left"/>
    </w:lvl>
    <w:lvl w:ilvl="6" w:tplc="32F8A048">
      <w:numFmt w:val="decimal"/>
      <w:lvlText w:val=""/>
      <w:lvlJc w:val="left"/>
    </w:lvl>
    <w:lvl w:ilvl="7" w:tplc="96EC6C54">
      <w:numFmt w:val="decimal"/>
      <w:lvlText w:val=""/>
      <w:lvlJc w:val="left"/>
    </w:lvl>
    <w:lvl w:ilvl="8" w:tplc="6378617C">
      <w:numFmt w:val="decimal"/>
      <w:lvlText w:val=""/>
      <w:lvlJc w:val="left"/>
    </w:lvl>
  </w:abstractNum>
  <w:abstractNum w:abstractNumId="2" w15:restartNumberingAfterBreak="0">
    <w:nsid w:val="02E53CCD"/>
    <w:multiLevelType w:val="hybridMultilevel"/>
    <w:tmpl w:val="A9189220"/>
    <w:lvl w:ilvl="0" w:tplc="3F3094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FCE694">
      <w:numFmt w:val="decimal"/>
      <w:lvlText w:val=""/>
      <w:lvlJc w:val="left"/>
    </w:lvl>
    <w:lvl w:ilvl="2" w:tplc="5210B2A8">
      <w:numFmt w:val="decimal"/>
      <w:lvlText w:val=""/>
      <w:lvlJc w:val="left"/>
    </w:lvl>
    <w:lvl w:ilvl="3" w:tplc="4CF000F2">
      <w:numFmt w:val="decimal"/>
      <w:lvlText w:val=""/>
      <w:lvlJc w:val="left"/>
    </w:lvl>
    <w:lvl w:ilvl="4" w:tplc="B602EF46">
      <w:numFmt w:val="decimal"/>
      <w:lvlText w:val=""/>
      <w:lvlJc w:val="left"/>
    </w:lvl>
    <w:lvl w:ilvl="5" w:tplc="EAA6736C">
      <w:numFmt w:val="decimal"/>
      <w:lvlText w:val=""/>
      <w:lvlJc w:val="left"/>
    </w:lvl>
    <w:lvl w:ilvl="6" w:tplc="741E0B16">
      <w:numFmt w:val="decimal"/>
      <w:lvlText w:val=""/>
      <w:lvlJc w:val="left"/>
    </w:lvl>
    <w:lvl w:ilvl="7" w:tplc="D0F6F6B6">
      <w:numFmt w:val="decimal"/>
      <w:lvlText w:val=""/>
      <w:lvlJc w:val="left"/>
    </w:lvl>
    <w:lvl w:ilvl="8" w:tplc="580AE1B0">
      <w:numFmt w:val="decimal"/>
      <w:lvlText w:val=""/>
      <w:lvlJc w:val="left"/>
    </w:lvl>
  </w:abstractNum>
  <w:abstractNum w:abstractNumId="3" w15:restartNumberingAfterBreak="0">
    <w:nsid w:val="06192867"/>
    <w:multiLevelType w:val="hybridMultilevel"/>
    <w:tmpl w:val="3EA6DC9E"/>
    <w:lvl w:ilvl="0" w:tplc="5908E93A">
      <w:start w:val="1"/>
      <w:numFmt w:val="bullet"/>
      <w:lvlText w:val=""/>
      <w:lvlPicBulletId w:val="2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9AE95CE">
      <w:numFmt w:val="decimal"/>
      <w:lvlText w:val=""/>
      <w:lvlJc w:val="left"/>
    </w:lvl>
    <w:lvl w:ilvl="2" w:tplc="ABD6C41E">
      <w:numFmt w:val="decimal"/>
      <w:lvlText w:val=""/>
      <w:lvlJc w:val="left"/>
    </w:lvl>
    <w:lvl w:ilvl="3" w:tplc="40C8A6C2">
      <w:numFmt w:val="decimal"/>
      <w:lvlText w:val=""/>
      <w:lvlJc w:val="left"/>
    </w:lvl>
    <w:lvl w:ilvl="4" w:tplc="0568D172">
      <w:numFmt w:val="decimal"/>
      <w:lvlText w:val=""/>
      <w:lvlJc w:val="left"/>
    </w:lvl>
    <w:lvl w:ilvl="5" w:tplc="B22AA862">
      <w:numFmt w:val="decimal"/>
      <w:lvlText w:val=""/>
      <w:lvlJc w:val="left"/>
    </w:lvl>
    <w:lvl w:ilvl="6" w:tplc="50D4508A">
      <w:numFmt w:val="decimal"/>
      <w:lvlText w:val=""/>
      <w:lvlJc w:val="left"/>
    </w:lvl>
    <w:lvl w:ilvl="7" w:tplc="10D289EC">
      <w:numFmt w:val="decimal"/>
      <w:lvlText w:val=""/>
      <w:lvlJc w:val="left"/>
    </w:lvl>
    <w:lvl w:ilvl="8" w:tplc="C70835A4">
      <w:numFmt w:val="decimal"/>
      <w:lvlText w:val=""/>
      <w:lvlJc w:val="left"/>
    </w:lvl>
  </w:abstractNum>
  <w:abstractNum w:abstractNumId="4" w15:restartNumberingAfterBreak="0">
    <w:nsid w:val="085C5133"/>
    <w:multiLevelType w:val="hybridMultilevel"/>
    <w:tmpl w:val="340ABB2A"/>
    <w:lvl w:ilvl="0" w:tplc="BFC20AA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4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C6631"/>
    <w:multiLevelType w:val="hybridMultilevel"/>
    <w:tmpl w:val="5614D53E"/>
    <w:lvl w:ilvl="0" w:tplc="611860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6E6826">
      <w:numFmt w:val="decimal"/>
      <w:lvlText w:val=""/>
      <w:lvlJc w:val="left"/>
    </w:lvl>
    <w:lvl w:ilvl="2" w:tplc="F08CB0C0">
      <w:numFmt w:val="decimal"/>
      <w:lvlText w:val=""/>
      <w:lvlJc w:val="left"/>
    </w:lvl>
    <w:lvl w:ilvl="3" w:tplc="46941398">
      <w:numFmt w:val="decimal"/>
      <w:lvlText w:val=""/>
      <w:lvlJc w:val="left"/>
    </w:lvl>
    <w:lvl w:ilvl="4" w:tplc="EFE0F4F0">
      <w:numFmt w:val="decimal"/>
      <w:lvlText w:val=""/>
      <w:lvlJc w:val="left"/>
    </w:lvl>
    <w:lvl w:ilvl="5" w:tplc="4A8EA956">
      <w:numFmt w:val="decimal"/>
      <w:lvlText w:val=""/>
      <w:lvlJc w:val="left"/>
    </w:lvl>
    <w:lvl w:ilvl="6" w:tplc="F5CAC6BE">
      <w:numFmt w:val="decimal"/>
      <w:lvlText w:val=""/>
      <w:lvlJc w:val="left"/>
    </w:lvl>
    <w:lvl w:ilvl="7" w:tplc="DC681FC2">
      <w:numFmt w:val="decimal"/>
      <w:lvlText w:val=""/>
      <w:lvlJc w:val="left"/>
    </w:lvl>
    <w:lvl w:ilvl="8" w:tplc="D588447E">
      <w:numFmt w:val="decimal"/>
      <w:lvlText w:val=""/>
      <w:lvlJc w:val="left"/>
    </w:lvl>
  </w:abstractNum>
  <w:abstractNum w:abstractNumId="6" w15:restartNumberingAfterBreak="0">
    <w:nsid w:val="102471AC"/>
    <w:multiLevelType w:val="hybridMultilevel"/>
    <w:tmpl w:val="306AB7E0"/>
    <w:lvl w:ilvl="0" w:tplc="A2EA54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24D7A0">
      <w:numFmt w:val="decimal"/>
      <w:lvlText w:val=""/>
      <w:lvlJc w:val="left"/>
    </w:lvl>
    <w:lvl w:ilvl="2" w:tplc="BAEC8D46">
      <w:numFmt w:val="decimal"/>
      <w:lvlText w:val=""/>
      <w:lvlJc w:val="left"/>
    </w:lvl>
    <w:lvl w:ilvl="3" w:tplc="5498AEE0">
      <w:numFmt w:val="decimal"/>
      <w:lvlText w:val=""/>
      <w:lvlJc w:val="left"/>
    </w:lvl>
    <w:lvl w:ilvl="4" w:tplc="6D20ED00">
      <w:numFmt w:val="decimal"/>
      <w:lvlText w:val=""/>
      <w:lvlJc w:val="left"/>
    </w:lvl>
    <w:lvl w:ilvl="5" w:tplc="BD68F55C">
      <w:numFmt w:val="decimal"/>
      <w:lvlText w:val=""/>
      <w:lvlJc w:val="left"/>
    </w:lvl>
    <w:lvl w:ilvl="6" w:tplc="4ECE8678">
      <w:numFmt w:val="decimal"/>
      <w:lvlText w:val=""/>
      <w:lvlJc w:val="left"/>
    </w:lvl>
    <w:lvl w:ilvl="7" w:tplc="11424E04">
      <w:numFmt w:val="decimal"/>
      <w:lvlText w:val=""/>
      <w:lvlJc w:val="left"/>
    </w:lvl>
    <w:lvl w:ilvl="8" w:tplc="41BE9C48">
      <w:numFmt w:val="decimal"/>
      <w:lvlText w:val=""/>
      <w:lvlJc w:val="left"/>
    </w:lvl>
  </w:abstractNum>
  <w:abstractNum w:abstractNumId="7" w15:restartNumberingAfterBreak="0">
    <w:nsid w:val="14037156"/>
    <w:multiLevelType w:val="hybridMultilevel"/>
    <w:tmpl w:val="827E8C50"/>
    <w:lvl w:ilvl="0" w:tplc="76D2CC8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9AEBCF8">
      <w:numFmt w:val="decimal"/>
      <w:lvlText w:val=""/>
      <w:lvlJc w:val="left"/>
    </w:lvl>
    <w:lvl w:ilvl="2" w:tplc="026AE014">
      <w:numFmt w:val="decimal"/>
      <w:lvlText w:val=""/>
      <w:lvlJc w:val="left"/>
    </w:lvl>
    <w:lvl w:ilvl="3" w:tplc="FCF6327E">
      <w:numFmt w:val="decimal"/>
      <w:lvlText w:val=""/>
      <w:lvlJc w:val="left"/>
    </w:lvl>
    <w:lvl w:ilvl="4" w:tplc="6A5A7D6C">
      <w:numFmt w:val="decimal"/>
      <w:lvlText w:val=""/>
      <w:lvlJc w:val="left"/>
    </w:lvl>
    <w:lvl w:ilvl="5" w:tplc="0F58E656">
      <w:numFmt w:val="decimal"/>
      <w:lvlText w:val=""/>
      <w:lvlJc w:val="left"/>
    </w:lvl>
    <w:lvl w:ilvl="6" w:tplc="0BA4DB34">
      <w:numFmt w:val="decimal"/>
      <w:lvlText w:val=""/>
      <w:lvlJc w:val="left"/>
    </w:lvl>
    <w:lvl w:ilvl="7" w:tplc="0C28C900">
      <w:numFmt w:val="decimal"/>
      <w:lvlText w:val=""/>
      <w:lvlJc w:val="left"/>
    </w:lvl>
    <w:lvl w:ilvl="8" w:tplc="85FEDA42">
      <w:numFmt w:val="decimal"/>
      <w:lvlText w:val=""/>
      <w:lvlJc w:val="left"/>
    </w:lvl>
  </w:abstractNum>
  <w:abstractNum w:abstractNumId="8" w15:restartNumberingAfterBreak="0">
    <w:nsid w:val="1A3771B9"/>
    <w:multiLevelType w:val="hybridMultilevel"/>
    <w:tmpl w:val="3288F040"/>
    <w:lvl w:ilvl="0" w:tplc="662625E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7ACF56A">
      <w:numFmt w:val="decimal"/>
      <w:lvlText w:val=""/>
      <w:lvlJc w:val="left"/>
    </w:lvl>
    <w:lvl w:ilvl="2" w:tplc="6498B4B2">
      <w:numFmt w:val="decimal"/>
      <w:lvlText w:val=""/>
      <w:lvlJc w:val="left"/>
    </w:lvl>
    <w:lvl w:ilvl="3" w:tplc="9EEE90E8">
      <w:numFmt w:val="decimal"/>
      <w:lvlText w:val=""/>
      <w:lvlJc w:val="left"/>
    </w:lvl>
    <w:lvl w:ilvl="4" w:tplc="80B8749A">
      <w:numFmt w:val="decimal"/>
      <w:lvlText w:val=""/>
      <w:lvlJc w:val="left"/>
    </w:lvl>
    <w:lvl w:ilvl="5" w:tplc="A462C89C">
      <w:numFmt w:val="decimal"/>
      <w:lvlText w:val=""/>
      <w:lvlJc w:val="left"/>
    </w:lvl>
    <w:lvl w:ilvl="6" w:tplc="BE86BEF6">
      <w:numFmt w:val="decimal"/>
      <w:lvlText w:val=""/>
      <w:lvlJc w:val="left"/>
    </w:lvl>
    <w:lvl w:ilvl="7" w:tplc="8F22A1A6">
      <w:numFmt w:val="decimal"/>
      <w:lvlText w:val=""/>
      <w:lvlJc w:val="left"/>
    </w:lvl>
    <w:lvl w:ilvl="8" w:tplc="D540B0DC">
      <w:numFmt w:val="decimal"/>
      <w:lvlText w:val=""/>
      <w:lvlJc w:val="left"/>
    </w:lvl>
  </w:abstractNum>
  <w:abstractNum w:abstractNumId="9" w15:restartNumberingAfterBreak="0">
    <w:nsid w:val="1A8471D4"/>
    <w:multiLevelType w:val="hybridMultilevel"/>
    <w:tmpl w:val="624C84AA"/>
    <w:lvl w:ilvl="0" w:tplc="FD96EC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7E8F94">
      <w:numFmt w:val="decimal"/>
      <w:lvlText w:val=""/>
      <w:lvlJc w:val="left"/>
    </w:lvl>
    <w:lvl w:ilvl="2" w:tplc="A2B68808">
      <w:numFmt w:val="decimal"/>
      <w:lvlText w:val=""/>
      <w:lvlJc w:val="left"/>
    </w:lvl>
    <w:lvl w:ilvl="3" w:tplc="200023F2">
      <w:numFmt w:val="decimal"/>
      <w:lvlText w:val=""/>
      <w:lvlJc w:val="left"/>
    </w:lvl>
    <w:lvl w:ilvl="4" w:tplc="5CFA4D34">
      <w:numFmt w:val="decimal"/>
      <w:lvlText w:val=""/>
      <w:lvlJc w:val="left"/>
    </w:lvl>
    <w:lvl w:ilvl="5" w:tplc="5ABC4A2A">
      <w:numFmt w:val="decimal"/>
      <w:lvlText w:val=""/>
      <w:lvlJc w:val="left"/>
    </w:lvl>
    <w:lvl w:ilvl="6" w:tplc="BBD46C5E">
      <w:numFmt w:val="decimal"/>
      <w:lvlText w:val=""/>
      <w:lvlJc w:val="left"/>
    </w:lvl>
    <w:lvl w:ilvl="7" w:tplc="D5DE37A4">
      <w:numFmt w:val="decimal"/>
      <w:lvlText w:val=""/>
      <w:lvlJc w:val="left"/>
    </w:lvl>
    <w:lvl w:ilvl="8" w:tplc="13DE8BE8">
      <w:numFmt w:val="decimal"/>
      <w:lvlText w:val=""/>
      <w:lvlJc w:val="left"/>
    </w:lvl>
  </w:abstractNum>
  <w:abstractNum w:abstractNumId="10" w15:restartNumberingAfterBreak="0">
    <w:nsid w:val="1E0730DA"/>
    <w:multiLevelType w:val="hybridMultilevel"/>
    <w:tmpl w:val="C03EBED2"/>
    <w:lvl w:ilvl="0" w:tplc="25DE16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6CDE40">
      <w:numFmt w:val="decimal"/>
      <w:lvlText w:val=""/>
      <w:lvlJc w:val="left"/>
    </w:lvl>
    <w:lvl w:ilvl="2" w:tplc="D26060B8">
      <w:numFmt w:val="decimal"/>
      <w:lvlText w:val=""/>
      <w:lvlJc w:val="left"/>
    </w:lvl>
    <w:lvl w:ilvl="3" w:tplc="FF889BF6">
      <w:numFmt w:val="decimal"/>
      <w:lvlText w:val=""/>
      <w:lvlJc w:val="left"/>
    </w:lvl>
    <w:lvl w:ilvl="4" w:tplc="C9381174">
      <w:numFmt w:val="decimal"/>
      <w:lvlText w:val=""/>
      <w:lvlJc w:val="left"/>
    </w:lvl>
    <w:lvl w:ilvl="5" w:tplc="EC30A30A">
      <w:numFmt w:val="decimal"/>
      <w:lvlText w:val=""/>
      <w:lvlJc w:val="left"/>
    </w:lvl>
    <w:lvl w:ilvl="6" w:tplc="45924E3A">
      <w:numFmt w:val="decimal"/>
      <w:lvlText w:val=""/>
      <w:lvlJc w:val="left"/>
    </w:lvl>
    <w:lvl w:ilvl="7" w:tplc="60B6B920">
      <w:numFmt w:val="decimal"/>
      <w:lvlText w:val=""/>
      <w:lvlJc w:val="left"/>
    </w:lvl>
    <w:lvl w:ilvl="8" w:tplc="BAAE4D18">
      <w:numFmt w:val="decimal"/>
      <w:lvlText w:val=""/>
      <w:lvlJc w:val="left"/>
    </w:lvl>
  </w:abstractNum>
  <w:abstractNum w:abstractNumId="11" w15:restartNumberingAfterBreak="0">
    <w:nsid w:val="1EC07194"/>
    <w:multiLevelType w:val="hybridMultilevel"/>
    <w:tmpl w:val="2304B0F0"/>
    <w:lvl w:ilvl="0" w:tplc="84E4B5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9CE374">
      <w:numFmt w:val="decimal"/>
      <w:lvlText w:val=""/>
      <w:lvlJc w:val="left"/>
    </w:lvl>
    <w:lvl w:ilvl="2" w:tplc="87CE8F46">
      <w:numFmt w:val="decimal"/>
      <w:lvlText w:val=""/>
      <w:lvlJc w:val="left"/>
    </w:lvl>
    <w:lvl w:ilvl="3" w:tplc="F6FCD5BE">
      <w:numFmt w:val="decimal"/>
      <w:lvlText w:val=""/>
      <w:lvlJc w:val="left"/>
    </w:lvl>
    <w:lvl w:ilvl="4" w:tplc="64A0C91A">
      <w:numFmt w:val="decimal"/>
      <w:lvlText w:val=""/>
      <w:lvlJc w:val="left"/>
    </w:lvl>
    <w:lvl w:ilvl="5" w:tplc="694C2666">
      <w:numFmt w:val="decimal"/>
      <w:lvlText w:val=""/>
      <w:lvlJc w:val="left"/>
    </w:lvl>
    <w:lvl w:ilvl="6" w:tplc="5B8090C6">
      <w:numFmt w:val="decimal"/>
      <w:lvlText w:val=""/>
      <w:lvlJc w:val="left"/>
    </w:lvl>
    <w:lvl w:ilvl="7" w:tplc="8A928634">
      <w:numFmt w:val="decimal"/>
      <w:lvlText w:val=""/>
      <w:lvlJc w:val="left"/>
    </w:lvl>
    <w:lvl w:ilvl="8" w:tplc="FF7CE7AE">
      <w:numFmt w:val="decimal"/>
      <w:lvlText w:val=""/>
      <w:lvlJc w:val="left"/>
    </w:lvl>
  </w:abstractNum>
  <w:abstractNum w:abstractNumId="12" w15:restartNumberingAfterBreak="0">
    <w:nsid w:val="21783CEA"/>
    <w:multiLevelType w:val="hybridMultilevel"/>
    <w:tmpl w:val="2E6E9D6C"/>
    <w:lvl w:ilvl="0" w:tplc="9E30362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F6A3BD8">
      <w:numFmt w:val="decimal"/>
      <w:lvlText w:val=""/>
      <w:lvlJc w:val="left"/>
    </w:lvl>
    <w:lvl w:ilvl="2" w:tplc="490CD090">
      <w:numFmt w:val="decimal"/>
      <w:lvlText w:val=""/>
      <w:lvlJc w:val="left"/>
    </w:lvl>
    <w:lvl w:ilvl="3" w:tplc="DC36943A">
      <w:numFmt w:val="decimal"/>
      <w:lvlText w:val=""/>
      <w:lvlJc w:val="left"/>
    </w:lvl>
    <w:lvl w:ilvl="4" w:tplc="DC507D42">
      <w:numFmt w:val="decimal"/>
      <w:lvlText w:val=""/>
      <w:lvlJc w:val="left"/>
    </w:lvl>
    <w:lvl w:ilvl="5" w:tplc="F50A197C">
      <w:numFmt w:val="decimal"/>
      <w:lvlText w:val=""/>
      <w:lvlJc w:val="left"/>
    </w:lvl>
    <w:lvl w:ilvl="6" w:tplc="F6FCAF66">
      <w:numFmt w:val="decimal"/>
      <w:lvlText w:val=""/>
      <w:lvlJc w:val="left"/>
    </w:lvl>
    <w:lvl w:ilvl="7" w:tplc="630E6F8C">
      <w:numFmt w:val="decimal"/>
      <w:lvlText w:val=""/>
      <w:lvlJc w:val="left"/>
    </w:lvl>
    <w:lvl w:ilvl="8" w:tplc="D0BE92D8">
      <w:numFmt w:val="decimal"/>
      <w:lvlText w:val=""/>
      <w:lvlJc w:val="left"/>
    </w:lvl>
  </w:abstractNum>
  <w:abstractNum w:abstractNumId="13" w15:restartNumberingAfterBreak="0">
    <w:nsid w:val="230E0925"/>
    <w:multiLevelType w:val="hybridMultilevel"/>
    <w:tmpl w:val="E4D8F4F4"/>
    <w:lvl w:ilvl="0" w:tplc="CDA25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21FFC">
      <w:numFmt w:val="decimal"/>
      <w:lvlText w:val=""/>
      <w:lvlJc w:val="left"/>
    </w:lvl>
    <w:lvl w:ilvl="2" w:tplc="89B2E5B6">
      <w:numFmt w:val="decimal"/>
      <w:lvlText w:val=""/>
      <w:lvlJc w:val="left"/>
    </w:lvl>
    <w:lvl w:ilvl="3" w:tplc="3CF034CA">
      <w:numFmt w:val="decimal"/>
      <w:lvlText w:val=""/>
      <w:lvlJc w:val="left"/>
    </w:lvl>
    <w:lvl w:ilvl="4" w:tplc="8514D9BC">
      <w:numFmt w:val="decimal"/>
      <w:lvlText w:val=""/>
      <w:lvlJc w:val="left"/>
    </w:lvl>
    <w:lvl w:ilvl="5" w:tplc="A0B85428">
      <w:numFmt w:val="decimal"/>
      <w:lvlText w:val=""/>
      <w:lvlJc w:val="left"/>
    </w:lvl>
    <w:lvl w:ilvl="6" w:tplc="003AF418">
      <w:numFmt w:val="decimal"/>
      <w:lvlText w:val=""/>
      <w:lvlJc w:val="left"/>
    </w:lvl>
    <w:lvl w:ilvl="7" w:tplc="0694A47C">
      <w:numFmt w:val="decimal"/>
      <w:lvlText w:val=""/>
      <w:lvlJc w:val="left"/>
    </w:lvl>
    <w:lvl w:ilvl="8" w:tplc="A2541DE4">
      <w:numFmt w:val="decimal"/>
      <w:lvlText w:val=""/>
      <w:lvlJc w:val="left"/>
    </w:lvl>
  </w:abstractNum>
  <w:abstractNum w:abstractNumId="14" w15:restartNumberingAfterBreak="0">
    <w:nsid w:val="25CD7533"/>
    <w:multiLevelType w:val="hybridMultilevel"/>
    <w:tmpl w:val="E9006334"/>
    <w:lvl w:ilvl="0" w:tplc="3ADEA3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9A30">
      <w:numFmt w:val="decimal"/>
      <w:lvlText w:val=""/>
      <w:lvlJc w:val="left"/>
    </w:lvl>
    <w:lvl w:ilvl="2" w:tplc="D36ED9A4">
      <w:numFmt w:val="decimal"/>
      <w:lvlText w:val=""/>
      <w:lvlJc w:val="left"/>
    </w:lvl>
    <w:lvl w:ilvl="3" w:tplc="1118473C">
      <w:numFmt w:val="decimal"/>
      <w:lvlText w:val=""/>
      <w:lvlJc w:val="left"/>
    </w:lvl>
    <w:lvl w:ilvl="4" w:tplc="5C2092C4">
      <w:numFmt w:val="decimal"/>
      <w:lvlText w:val=""/>
      <w:lvlJc w:val="left"/>
    </w:lvl>
    <w:lvl w:ilvl="5" w:tplc="F3E082D0">
      <w:numFmt w:val="decimal"/>
      <w:lvlText w:val=""/>
      <w:lvlJc w:val="left"/>
    </w:lvl>
    <w:lvl w:ilvl="6" w:tplc="0C8CC89A">
      <w:numFmt w:val="decimal"/>
      <w:lvlText w:val=""/>
      <w:lvlJc w:val="left"/>
    </w:lvl>
    <w:lvl w:ilvl="7" w:tplc="5AC0DE80">
      <w:numFmt w:val="decimal"/>
      <w:lvlText w:val=""/>
      <w:lvlJc w:val="left"/>
    </w:lvl>
    <w:lvl w:ilvl="8" w:tplc="7C14742C">
      <w:numFmt w:val="decimal"/>
      <w:lvlText w:val=""/>
      <w:lvlJc w:val="left"/>
    </w:lvl>
  </w:abstractNum>
  <w:abstractNum w:abstractNumId="15" w15:restartNumberingAfterBreak="0">
    <w:nsid w:val="25D048FE"/>
    <w:multiLevelType w:val="hybridMultilevel"/>
    <w:tmpl w:val="D8F0F42C"/>
    <w:lvl w:ilvl="0" w:tplc="F6E8CB7E">
      <w:numFmt w:val="decimal"/>
      <w:lvlText w:val=""/>
      <w:lvlJc w:val="left"/>
    </w:lvl>
    <w:lvl w:ilvl="1" w:tplc="2D5A6066">
      <w:numFmt w:val="decimal"/>
      <w:lvlText w:val=""/>
      <w:lvlJc w:val="left"/>
    </w:lvl>
    <w:lvl w:ilvl="2" w:tplc="7F2EAE22">
      <w:numFmt w:val="decimal"/>
      <w:lvlText w:val=""/>
      <w:lvlJc w:val="left"/>
    </w:lvl>
    <w:lvl w:ilvl="3" w:tplc="BC8E0A36">
      <w:numFmt w:val="decimal"/>
      <w:lvlText w:val=""/>
      <w:lvlJc w:val="left"/>
    </w:lvl>
    <w:lvl w:ilvl="4" w:tplc="3F6C7E00">
      <w:numFmt w:val="decimal"/>
      <w:lvlText w:val=""/>
      <w:lvlJc w:val="left"/>
    </w:lvl>
    <w:lvl w:ilvl="5" w:tplc="3994650C">
      <w:numFmt w:val="decimal"/>
      <w:lvlText w:val=""/>
      <w:lvlJc w:val="left"/>
    </w:lvl>
    <w:lvl w:ilvl="6" w:tplc="F036EC40">
      <w:numFmt w:val="decimal"/>
      <w:lvlText w:val=""/>
      <w:lvlJc w:val="left"/>
    </w:lvl>
    <w:lvl w:ilvl="7" w:tplc="EC10AF12">
      <w:numFmt w:val="decimal"/>
      <w:lvlText w:val=""/>
      <w:lvlJc w:val="left"/>
    </w:lvl>
    <w:lvl w:ilvl="8" w:tplc="B178B446">
      <w:numFmt w:val="decimal"/>
      <w:lvlText w:val=""/>
      <w:lvlJc w:val="left"/>
    </w:lvl>
  </w:abstractNum>
  <w:abstractNum w:abstractNumId="16" w15:restartNumberingAfterBreak="0">
    <w:nsid w:val="27C72BB3"/>
    <w:multiLevelType w:val="hybridMultilevel"/>
    <w:tmpl w:val="6778D1C4"/>
    <w:lvl w:ilvl="0" w:tplc="DFD6C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3868DA8">
      <w:numFmt w:val="decimal"/>
      <w:lvlText w:val=""/>
      <w:lvlJc w:val="left"/>
    </w:lvl>
    <w:lvl w:ilvl="2" w:tplc="CAD875D4">
      <w:numFmt w:val="decimal"/>
      <w:lvlText w:val=""/>
      <w:lvlJc w:val="left"/>
    </w:lvl>
    <w:lvl w:ilvl="3" w:tplc="DDDAA152">
      <w:numFmt w:val="decimal"/>
      <w:lvlText w:val=""/>
      <w:lvlJc w:val="left"/>
    </w:lvl>
    <w:lvl w:ilvl="4" w:tplc="35321680">
      <w:numFmt w:val="decimal"/>
      <w:lvlText w:val=""/>
      <w:lvlJc w:val="left"/>
    </w:lvl>
    <w:lvl w:ilvl="5" w:tplc="6B924E84">
      <w:numFmt w:val="decimal"/>
      <w:lvlText w:val=""/>
      <w:lvlJc w:val="left"/>
    </w:lvl>
    <w:lvl w:ilvl="6" w:tplc="7534E46C">
      <w:numFmt w:val="decimal"/>
      <w:lvlText w:val=""/>
      <w:lvlJc w:val="left"/>
    </w:lvl>
    <w:lvl w:ilvl="7" w:tplc="86166582">
      <w:numFmt w:val="decimal"/>
      <w:lvlText w:val=""/>
      <w:lvlJc w:val="left"/>
    </w:lvl>
    <w:lvl w:ilvl="8" w:tplc="ADC630D6">
      <w:numFmt w:val="decimal"/>
      <w:lvlText w:val=""/>
      <w:lvlJc w:val="left"/>
    </w:lvl>
  </w:abstractNum>
  <w:abstractNum w:abstractNumId="17" w15:restartNumberingAfterBreak="0">
    <w:nsid w:val="28B57204"/>
    <w:multiLevelType w:val="hybridMultilevel"/>
    <w:tmpl w:val="B59CCC68"/>
    <w:lvl w:ilvl="0" w:tplc="5532F6A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D0213C">
      <w:numFmt w:val="decimal"/>
      <w:lvlText w:val=""/>
      <w:lvlJc w:val="left"/>
    </w:lvl>
    <w:lvl w:ilvl="2" w:tplc="47529974">
      <w:numFmt w:val="decimal"/>
      <w:lvlText w:val=""/>
      <w:lvlJc w:val="left"/>
    </w:lvl>
    <w:lvl w:ilvl="3" w:tplc="6F84B1F2">
      <w:numFmt w:val="decimal"/>
      <w:lvlText w:val=""/>
      <w:lvlJc w:val="left"/>
    </w:lvl>
    <w:lvl w:ilvl="4" w:tplc="224E54CA">
      <w:numFmt w:val="decimal"/>
      <w:lvlText w:val=""/>
      <w:lvlJc w:val="left"/>
    </w:lvl>
    <w:lvl w:ilvl="5" w:tplc="4E186812">
      <w:numFmt w:val="decimal"/>
      <w:lvlText w:val=""/>
      <w:lvlJc w:val="left"/>
    </w:lvl>
    <w:lvl w:ilvl="6" w:tplc="FE20BAF4">
      <w:numFmt w:val="decimal"/>
      <w:lvlText w:val=""/>
      <w:lvlJc w:val="left"/>
    </w:lvl>
    <w:lvl w:ilvl="7" w:tplc="B6A6AAFC">
      <w:numFmt w:val="decimal"/>
      <w:lvlText w:val=""/>
      <w:lvlJc w:val="left"/>
    </w:lvl>
    <w:lvl w:ilvl="8" w:tplc="F3C67AFC">
      <w:numFmt w:val="decimal"/>
      <w:lvlText w:val=""/>
      <w:lvlJc w:val="left"/>
    </w:lvl>
  </w:abstractNum>
  <w:abstractNum w:abstractNumId="18" w15:restartNumberingAfterBreak="0">
    <w:nsid w:val="2B1A5033"/>
    <w:multiLevelType w:val="hybridMultilevel"/>
    <w:tmpl w:val="F656DC60"/>
    <w:lvl w:ilvl="0" w:tplc="F4D8B72E">
      <w:start w:val="1"/>
      <w:numFmt w:val="bullet"/>
      <w:lvlText w:val=""/>
      <w:lvlPicBulletId w:val="3"/>
      <w:lvlJc w:val="left"/>
      <w:pPr>
        <w:tabs>
          <w:tab w:val="num" w:pos="720"/>
        </w:tabs>
        <w:ind w:left="360" w:hanging="360"/>
      </w:pPr>
      <w:rPr>
        <w:rFonts w:ascii="Georgia" w:eastAsia="Georgia" w:hAnsi="Georgia" w:cs="Georgia"/>
      </w:rPr>
    </w:lvl>
    <w:lvl w:ilvl="1" w:tplc="F4C84592">
      <w:numFmt w:val="decimal"/>
      <w:lvlText w:val=""/>
      <w:lvlJc w:val="left"/>
    </w:lvl>
    <w:lvl w:ilvl="2" w:tplc="67E4F834">
      <w:numFmt w:val="decimal"/>
      <w:lvlText w:val=""/>
      <w:lvlJc w:val="left"/>
    </w:lvl>
    <w:lvl w:ilvl="3" w:tplc="6554BB62">
      <w:numFmt w:val="decimal"/>
      <w:lvlText w:val=""/>
      <w:lvlJc w:val="left"/>
    </w:lvl>
    <w:lvl w:ilvl="4" w:tplc="100A9D70">
      <w:numFmt w:val="decimal"/>
      <w:lvlText w:val=""/>
      <w:lvlJc w:val="left"/>
    </w:lvl>
    <w:lvl w:ilvl="5" w:tplc="7C6816C4">
      <w:numFmt w:val="decimal"/>
      <w:lvlText w:val=""/>
      <w:lvlJc w:val="left"/>
    </w:lvl>
    <w:lvl w:ilvl="6" w:tplc="B14EB224">
      <w:numFmt w:val="decimal"/>
      <w:lvlText w:val=""/>
      <w:lvlJc w:val="left"/>
    </w:lvl>
    <w:lvl w:ilvl="7" w:tplc="83BE93DE">
      <w:numFmt w:val="decimal"/>
      <w:lvlText w:val=""/>
      <w:lvlJc w:val="left"/>
    </w:lvl>
    <w:lvl w:ilvl="8" w:tplc="18DE6BCA">
      <w:numFmt w:val="decimal"/>
      <w:lvlText w:val=""/>
      <w:lvlJc w:val="left"/>
    </w:lvl>
  </w:abstractNum>
  <w:abstractNum w:abstractNumId="19" w15:restartNumberingAfterBreak="0">
    <w:nsid w:val="2B884130"/>
    <w:multiLevelType w:val="hybridMultilevel"/>
    <w:tmpl w:val="038C5BA2"/>
    <w:lvl w:ilvl="0" w:tplc="D190F9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82DB4">
      <w:numFmt w:val="decimal"/>
      <w:lvlText w:val=""/>
      <w:lvlJc w:val="left"/>
    </w:lvl>
    <w:lvl w:ilvl="2" w:tplc="CD24725E">
      <w:numFmt w:val="decimal"/>
      <w:lvlText w:val=""/>
      <w:lvlJc w:val="left"/>
    </w:lvl>
    <w:lvl w:ilvl="3" w:tplc="F37A2FBE">
      <w:numFmt w:val="decimal"/>
      <w:lvlText w:val=""/>
      <w:lvlJc w:val="left"/>
    </w:lvl>
    <w:lvl w:ilvl="4" w:tplc="0C9AC23C">
      <w:numFmt w:val="decimal"/>
      <w:lvlText w:val=""/>
      <w:lvlJc w:val="left"/>
    </w:lvl>
    <w:lvl w:ilvl="5" w:tplc="FFA02092">
      <w:numFmt w:val="decimal"/>
      <w:lvlText w:val=""/>
      <w:lvlJc w:val="left"/>
    </w:lvl>
    <w:lvl w:ilvl="6" w:tplc="02C6E396">
      <w:numFmt w:val="decimal"/>
      <w:lvlText w:val=""/>
      <w:lvlJc w:val="left"/>
    </w:lvl>
    <w:lvl w:ilvl="7" w:tplc="7F3CC064">
      <w:numFmt w:val="decimal"/>
      <w:lvlText w:val=""/>
      <w:lvlJc w:val="left"/>
    </w:lvl>
    <w:lvl w:ilvl="8" w:tplc="57AA8226">
      <w:numFmt w:val="decimal"/>
      <w:lvlText w:val=""/>
      <w:lvlJc w:val="left"/>
    </w:lvl>
  </w:abstractNum>
  <w:abstractNum w:abstractNumId="20" w15:restartNumberingAfterBreak="0">
    <w:nsid w:val="2B94090A"/>
    <w:multiLevelType w:val="hybridMultilevel"/>
    <w:tmpl w:val="EB92C506"/>
    <w:lvl w:ilvl="0" w:tplc="E940F01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B84BF7A">
      <w:numFmt w:val="decimal"/>
      <w:lvlText w:val=""/>
      <w:lvlJc w:val="left"/>
    </w:lvl>
    <w:lvl w:ilvl="2" w:tplc="2E32A63E">
      <w:numFmt w:val="decimal"/>
      <w:lvlText w:val=""/>
      <w:lvlJc w:val="left"/>
    </w:lvl>
    <w:lvl w:ilvl="3" w:tplc="14426DD4">
      <w:numFmt w:val="decimal"/>
      <w:lvlText w:val=""/>
      <w:lvlJc w:val="left"/>
    </w:lvl>
    <w:lvl w:ilvl="4" w:tplc="F11C5830">
      <w:numFmt w:val="decimal"/>
      <w:lvlText w:val=""/>
      <w:lvlJc w:val="left"/>
    </w:lvl>
    <w:lvl w:ilvl="5" w:tplc="7B92286C">
      <w:numFmt w:val="decimal"/>
      <w:lvlText w:val=""/>
      <w:lvlJc w:val="left"/>
    </w:lvl>
    <w:lvl w:ilvl="6" w:tplc="160E6442">
      <w:numFmt w:val="decimal"/>
      <w:lvlText w:val=""/>
      <w:lvlJc w:val="left"/>
    </w:lvl>
    <w:lvl w:ilvl="7" w:tplc="B76E9E1A">
      <w:numFmt w:val="decimal"/>
      <w:lvlText w:val=""/>
      <w:lvlJc w:val="left"/>
    </w:lvl>
    <w:lvl w:ilvl="8" w:tplc="DD98A584">
      <w:numFmt w:val="decimal"/>
      <w:lvlText w:val=""/>
      <w:lvlJc w:val="left"/>
    </w:lvl>
  </w:abstractNum>
  <w:abstractNum w:abstractNumId="21" w15:restartNumberingAfterBreak="0">
    <w:nsid w:val="2CE10189"/>
    <w:multiLevelType w:val="hybridMultilevel"/>
    <w:tmpl w:val="13D668A2"/>
    <w:lvl w:ilvl="0" w:tplc="A412CF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E40A24">
      <w:numFmt w:val="decimal"/>
      <w:lvlText w:val=""/>
      <w:lvlJc w:val="left"/>
    </w:lvl>
    <w:lvl w:ilvl="2" w:tplc="8A5694A4">
      <w:numFmt w:val="decimal"/>
      <w:lvlText w:val=""/>
      <w:lvlJc w:val="left"/>
    </w:lvl>
    <w:lvl w:ilvl="3" w:tplc="CAFE107C">
      <w:numFmt w:val="decimal"/>
      <w:lvlText w:val=""/>
      <w:lvlJc w:val="left"/>
    </w:lvl>
    <w:lvl w:ilvl="4" w:tplc="C428BB3A">
      <w:numFmt w:val="decimal"/>
      <w:lvlText w:val=""/>
      <w:lvlJc w:val="left"/>
    </w:lvl>
    <w:lvl w:ilvl="5" w:tplc="53400D6A">
      <w:numFmt w:val="decimal"/>
      <w:lvlText w:val=""/>
      <w:lvlJc w:val="left"/>
    </w:lvl>
    <w:lvl w:ilvl="6" w:tplc="E3F02748">
      <w:numFmt w:val="decimal"/>
      <w:lvlText w:val=""/>
      <w:lvlJc w:val="left"/>
    </w:lvl>
    <w:lvl w:ilvl="7" w:tplc="59C0A1B0">
      <w:numFmt w:val="decimal"/>
      <w:lvlText w:val=""/>
      <w:lvlJc w:val="left"/>
    </w:lvl>
    <w:lvl w:ilvl="8" w:tplc="6AF8395C">
      <w:numFmt w:val="decimal"/>
      <w:lvlText w:val=""/>
      <w:lvlJc w:val="left"/>
    </w:lvl>
  </w:abstractNum>
  <w:abstractNum w:abstractNumId="22" w15:restartNumberingAfterBreak="0">
    <w:nsid w:val="2DE7206A"/>
    <w:multiLevelType w:val="hybridMultilevel"/>
    <w:tmpl w:val="94E80088"/>
    <w:lvl w:ilvl="0" w:tplc="DB701A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42C14C">
      <w:numFmt w:val="decimal"/>
      <w:lvlText w:val=""/>
      <w:lvlJc w:val="left"/>
    </w:lvl>
    <w:lvl w:ilvl="2" w:tplc="2D2EB29E">
      <w:numFmt w:val="decimal"/>
      <w:lvlText w:val=""/>
      <w:lvlJc w:val="left"/>
    </w:lvl>
    <w:lvl w:ilvl="3" w:tplc="D6EA566C">
      <w:numFmt w:val="decimal"/>
      <w:lvlText w:val=""/>
      <w:lvlJc w:val="left"/>
    </w:lvl>
    <w:lvl w:ilvl="4" w:tplc="F826801C">
      <w:numFmt w:val="decimal"/>
      <w:lvlText w:val=""/>
      <w:lvlJc w:val="left"/>
    </w:lvl>
    <w:lvl w:ilvl="5" w:tplc="4DD2C3D8">
      <w:numFmt w:val="decimal"/>
      <w:lvlText w:val=""/>
      <w:lvlJc w:val="left"/>
    </w:lvl>
    <w:lvl w:ilvl="6" w:tplc="B72EDF9C">
      <w:numFmt w:val="decimal"/>
      <w:lvlText w:val=""/>
      <w:lvlJc w:val="left"/>
    </w:lvl>
    <w:lvl w:ilvl="7" w:tplc="E806AF22">
      <w:numFmt w:val="decimal"/>
      <w:lvlText w:val=""/>
      <w:lvlJc w:val="left"/>
    </w:lvl>
    <w:lvl w:ilvl="8" w:tplc="49CC9A48">
      <w:numFmt w:val="decimal"/>
      <w:lvlText w:val=""/>
      <w:lvlJc w:val="left"/>
    </w:lvl>
  </w:abstractNum>
  <w:abstractNum w:abstractNumId="23" w15:restartNumberingAfterBreak="0">
    <w:nsid w:val="303929C5"/>
    <w:multiLevelType w:val="hybridMultilevel"/>
    <w:tmpl w:val="561A955A"/>
    <w:lvl w:ilvl="0" w:tplc="37DC6200">
      <w:start w:val="1"/>
      <w:numFmt w:val="bullet"/>
      <w:lvlText w:val=""/>
      <w:lvlPicBulletId w:val="4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C2E8658">
      <w:numFmt w:val="decimal"/>
      <w:lvlText w:val=""/>
      <w:lvlJc w:val="left"/>
    </w:lvl>
    <w:lvl w:ilvl="2" w:tplc="692E7CC4">
      <w:numFmt w:val="decimal"/>
      <w:lvlText w:val=""/>
      <w:lvlJc w:val="left"/>
    </w:lvl>
    <w:lvl w:ilvl="3" w:tplc="DABCF2C8">
      <w:numFmt w:val="decimal"/>
      <w:lvlText w:val=""/>
      <w:lvlJc w:val="left"/>
    </w:lvl>
    <w:lvl w:ilvl="4" w:tplc="AE3253E2">
      <w:numFmt w:val="decimal"/>
      <w:lvlText w:val=""/>
      <w:lvlJc w:val="left"/>
    </w:lvl>
    <w:lvl w:ilvl="5" w:tplc="59CC5272">
      <w:numFmt w:val="decimal"/>
      <w:lvlText w:val=""/>
      <w:lvlJc w:val="left"/>
    </w:lvl>
    <w:lvl w:ilvl="6" w:tplc="3F24CA74">
      <w:numFmt w:val="decimal"/>
      <w:lvlText w:val=""/>
      <w:lvlJc w:val="left"/>
    </w:lvl>
    <w:lvl w:ilvl="7" w:tplc="7A464600">
      <w:numFmt w:val="decimal"/>
      <w:lvlText w:val=""/>
      <w:lvlJc w:val="left"/>
    </w:lvl>
    <w:lvl w:ilvl="8" w:tplc="FE56CC3E">
      <w:numFmt w:val="decimal"/>
      <w:lvlText w:val=""/>
      <w:lvlJc w:val="left"/>
    </w:lvl>
  </w:abstractNum>
  <w:abstractNum w:abstractNumId="24" w15:restartNumberingAfterBreak="0">
    <w:nsid w:val="372E1024"/>
    <w:multiLevelType w:val="hybridMultilevel"/>
    <w:tmpl w:val="EE70033A"/>
    <w:lvl w:ilvl="0" w:tplc="412EFBA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0162ED2">
      <w:numFmt w:val="decimal"/>
      <w:lvlText w:val=""/>
      <w:lvlJc w:val="left"/>
    </w:lvl>
    <w:lvl w:ilvl="2" w:tplc="B4F6C6E6">
      <w:numFmt w:val="decimal"/>
      <w:lvlText w:val=""/>
      <w:lvlJc w:val="left"/>
    </w:lvl>
    <w:lvl w:ilvl="3" w:tplc="DFA45402">
      <w:numFmt w:val="decimal"/>
      <w:lvlText w:val=""/>
      <w:lvlJc w:val="left"/>
    </w:lvl>
    <w:lvl w:ilvl="4" w:tplc="5044BB80">
      <w:numFmt w:val="decimal"/>
      <w:lvlText w:val=""/>
      <w:lvlJc w:val="left"/>
    </w:lvl>
    <w:lvl w:ilvl="5" w:tplc="B08A1EAC">
      <w:numFmt w:val="decimal"/>
      <w:lvlText w:val=""/>
      <w:lvlJc w:val="left"/>
    </w:lvl>
    <w:lvl w:ilvl="6" w:tplc="1BF87548">
      <w:numFmt w:val="decimal"/>
      <w:lvlText w:val=""/>
      <w:lvlJc w:val="left"/>
    </w:lvl>
    <w:lvl w:ilvl="7" w:tplc="AF54C326">
      <w:numFmt w:val="decimal"/>
      <w:lvlText w:val=""/>
      <w:lvlJc w:val="left"/>
    </w:lvl>
    <w:lvl w:ilvl="8" w:tplc="06368B54">
      <w:numFmt w:val="decimal"/>
      <w:lvlText w:val=""/>
      <w:lvlJc w:val="left"/>
    </w:lvl>
  </w:abstractNum>
  <w:abstractNum w:abstractNumId="25" w15:restartNumberingAfterBreak="0">
    <w:nsid w:val="386E231D"/>
    <w:multiLevelType w:val="hybridMultilevel"/>
    <w:tmpl w:val="8B965ACC"/>
    <w:lvl w:ilvl="0" w:tplc="D6ECA0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EC3CE">
      <w:numFmt w:val="decimal"/>
      <w:lvlText w:val=""/>
      <w:lvlJc w:val="left"/>
    </w:lvl>
    <w:lvl w:ilvl="2" w:tplc="64F6A27E">
      <w:numFmt w:val="decimal"/>
      <w:lvlText w:val=""/>
      <w:lvlJc w:val="left"/>
    </w:lvl>
    <w:lvl w:ilvl="3" w:tplc="5058C9EC">
      <w:numFmt w:val="decimal"/>
      <w:lvlText w:val=""/>
      <w:lvlJc w:val="left"/>
    </w:lvl>
    <w:lvl w:ilvl="4" w:tplc="EE749A8E">
      <w:numFmt w:val="decimal"/>
      <w:lvlText w:val=""/>
      <w:lvlJc w:val="left"/>
    </w:lvl>
    <w:lvl w:ilvl="5" w:tplc="C7CEE690">
      <w:numFmt w:val="decimal"/>
      <w:lvlText w:val=""/>
      <w:lvlJc w:val="left"/>
    </w:lvl>
    <w:lvl w:ilvl="6" w:tplc="D1DC99F2">
      <w:numFmt w:val="decimal"/>
      <w:lvlText w:val=""/>
      <w:lvlJc w:val="left"/>
    </w:lvl>
    <w:lvl w:ilvl="7" w:tplc="7B3C4EF2">
      <w:numFmt w:val="decimal"/>
      <w:lvlText w:val=""/>
      <w:lvlJc w:val="left"/>
    </w:lvl>
    <w:lvl w:ilvl="8" w:tplc="221CFBDE">
      <w:numFmt w:val="decimal"/>
      <w:lvlText w:val=""/>
      <w:lvlJc w:val="left"/>
    </w:lvl>
  </w:abstractNum>
  <w:abstractNum w:abstractNumId="26" w15:restartNumberingAfterBreak="0">
    <w:nsid w:val="38D46997"/>
    <w:multiLevelType w:val="hybridMultilevel"/>
    <w:tmpl w:val="2370EF2C"/>
    <w:lvl w:ilvl="0" w:tplc="0D3653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20184C">
      <w:numFmt w:val="decimal"/>
      <w:lvlText w:val=""/>
      <w:lvlJc w:val="left"/>
    </w:lvl>
    <w:lvl w:ilvl="2" w:tplc="6BD44088">
      <w:numFmt w:val="decimal"/>
      <w:lvlText w:val=""/>
      <w:lvlJc w:val="left"/>
    </w:lvl>
    <w:lvl w:ilvl="3" w:tplc="0BCC097E">
      <w:numFmt w:val="decimal"/>
      <w:lvlText w:val=""/>
      <w:lvlJc w:val="left"/>
    </w:lvl>
    <w:lvl w:ilvl="4" w:tplc="6928B8EE">
      <w:numFmt w:val="decimal"/>
      <w:lvlText w:val=""/>
      <w:lvlJc w:val="left"/>
    </w:lvl>
    <w:lvl w:ilvl="5" w:tplc="0B609C80">
      <w:numFmt w:val="decimal"/>
      <w:lvlText w:val=""/>
      <w:lvlJc w:val="left"/>
    </w:lvl>
    <w:lvl w:ilvl="6" w:tplc="8A3E0474">
      <w:numFmt w:val="decimal"/>
      <w:lvlText w:val=""/>
      <w:lvlJc w:val="left"/>
    </w:lvl>
    <w:lvl w:ilvl="7" w:tplc="0F52FCE0">
      <w:numFmt w:val="decimal"/>
      <w:lvlText w:val=""/>
      <w:lvlJc w:val="left"/>
    </w:lvl>
    <w:lvl w:ilvl="8" w:tplc="C4522E08">
      <w:numFmt w:val="decimal"/>
      <w:lvlText w:val=""/>
      <w:lvlJc w:val="left"/>
    </w:lvl>
  </w:abstractNum>
  <w:abstractNum w:abstractNumId="27" w15:restartNumberingAfterBreak="0">
    <w:nsid w:val="39E95792"/>
    <w:multiLevelType w:val="hybridMultilevel"/>
    <w:tmpl w:val="935005FA"/>
    <w:lvl w:ilvl="0" w:tplc="C51EC4A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F001954">
      <w:numFmt w:val="decimal"/>
      <w:lvlText w:val=""/>
      <w:lvlJc w:val="left"/>
    </w:lvl>
    <w:lvl w:ilvl="2" w:tplc="0F9C2FAA">
      <w:numFmt w:val="decimal"/>
      <w:lvlText w:val=""/>
      <w:lvlJc w:val="left"/>
    </w:lvl>
    <w:lvl w:ilvl="3" w:tplc="E5743CE0">
      <w:numFmt w:val="decimal"/>
      <w:lvlText w:val=""/>
      <w:lvlJc w:val="left"/>
    </w:lvl>
    <w:lvl w:ilvl="4" w:tplc="C7966D74">
      <w:numFmt w:val="decimal"/>
      <w:lvlText w:val=""/>
      <w:lvlJc w:val="left"/>
    </w:lvl>
    <w:lvl w:ilvl="5" w:tplc="6416F7B6">
      <w:numFmt w:val="decimal"/>
      <w:lvlText w:val=""/>
      <w:lvlJc w:val="left"/>
    </w:lvl>
    <w:lvl w:ilvl="6" w:tplc="C388B186">
      <w:numFmt w:val="decimal"/>
      <w:lvlText w:val=""/>
      <w:lvlJc w:val="left"/>
    </w:lvl>
    <w:lvl w:ilvl="7" w:tplc="CFC0B652">
      <w:numFmt w:val="decimal"/>
      <w:lvlText w:val=""/>
      <w:lvlJc w:val="left"/>
    </w:lvl>
    <w:lvl w:ilvl="8" w:tplc="F6DE53AE">
      <w:numFmt w:val="decimal"/>
      <w:lvlText w:val=""/>
      <w:lvlJc w:val="left"/>
    </w:lvl>
  </w:abstractNum>
  <w:abstractNum w:abstractNumId="28" w15:restartNumberingAfterBreak="0">
    <w:nsid w:val="42667D0A"/>
    <w:multiLevelType w:val="hybridMultilevel"/>
    <w:tmpl w:val="8C621538"/>
    <w:lvl w:ilvl="0" w:tplc="703C2026">
      <w:start w:val="1"/>
      <w:numFmt w:val="bullet"/>
      <w:lvlText w:val=""/>
      <w:lvlPicBulletId w:val="7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4906698">
      <w:numFmt w:val="decimal"/>
      <w:lvlText w:val=""/>
      <w:lvlJc w:val="left"/>
    </w:lvl>
    <w:lvl w:ilvl="2" w:tplc="66369056">
      <w:numFmt w:val="decimal"/>
      <w:lvlText w:val=""/>
      <w:lvlJc w:val="left"/>
    </w:lvl>
    <w:lvl w:ilvl="3" w:tplc="956CFCB0">
      <w:numFmt w:val="decimal"/>
      <w:lvlText w:val=""/>
      <w:lvlJc w:val="left"/>
    </w:lvl>
    <w:lvl w:ilvl="4" w:tplc="6F82525A">
      <w:numFmt w:val="decimal"/>
      <w:lvlText w:val=""/>
      <w:lvlJc w:val="left"/>
    </w:lvl>
    <w:lvl w:ilvl="5" w:tplc="B756D03C">
      <w:numFmt w:val="decimal"/>
      <w:lvlText w:val=""/>
      <w:lvlJc w:val="left"/>
    </w:lvl>
    <w:lvl w:ilvl="6" w:tplc="11343904">
      <w:numFmt w:val="decimal"/>
      <w:lvlText w:val=""/>
      <w:lvlJc w:val="left"/>
    </w:lvl>
    <w:lvl w:ilvl="7" w:tplc="D282467E">
      <w:numFmt w:val="decimal"/>
      <w:lvlText w:val=""/>
      <w:lvlJc w:val="left"/>
    </w:lvl>
    <w:lvl w:ilvl="8" w:tplc="D7A0A908">
      <w:numFmt w:val="decimal"/>
      <w:lvlText w:val=""/>
      <w:lvlJc w:val="left"/>
    </w:lvl>
  </w:abstractNum>
  <w:abstractNum w:abstractNumId="29" w15:restartNumberingAfterBreak="0">
    <w:nsid w:val="450D53B6"/>
    <w:multiLevelType w:val="hybridMultilevel"/>
    <w:tmpl w:val="74A420EA"/>
    <w:lvl w:ilvl="0" w:tplc="363CF8A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00ACD46">
      <w:numFmt w:val="decimal"/>
      <w:lvlText w:val=""/>
      <w:lvlJc w:val="left"/>
    </w:lvl>
    <w:lvl w:ilvl="2" w:tplc="7F1256B6">
      <w:numFmt w:val="decimal"/>
      <w:lvlText w:val=""/>
      <w:lvlJc w:val="left"/>
    </w:lvl>
    <w:lvl w:ilvl="3" w:tplc="D98ECB0A">
      <w:numFmt w:val="decimal"/>
      <w:lvlText w:val=""/>
      <w:lvlJc w:val="left"/>
    </w:lvl>
    <w:lvl w:ilvl="4" w:tplc="D97A979E">
      <w:numFmt w:val="decimal"/>
      <w:lvlText w:val=""/>
      <w:lvlJc w:val="left"/>
    </w:lvl>
    <w:lvl w:ilvl="5" w:tplc="2788F554">
      <w:numFmt w:val="decimal"/>
      <w:lvlText w:val=""/>
      <w:lvlJc w:val="left"/>
    </w:lvl>
    <w:lvl w:ilvl="6" w:tplc="4F26F8D4">
      <w:numFmt w:val="decimal"/>
      <w:lvlText w:val=""/>
      <w:lvlJc w:val="left"/>
    </w:lvl>
    <w:lvl w:ilvl="7" w:tplc="993403C2">
      <w:numFmt w:val="decimal"/>
      <w:lvlText w:val=""/>
      <w:lvlJc w:val="left"/>
    </w:lvl>
    <w:lvl w:ilvl="8" w:tplc="739831E6">
      <w:numFmt w:val="decimal"/>
      <w:lvlText w:val=""/>
      <w:lvlJc w:val="left"/>
    </w:lvl>
  </w:abstractNum>
  <w:abstractNum w:abstractNumId="30" w15:restartNumberingAfterBreak="0">
    <w:nsid w:val="459114A5"/>
    <w:multiLevelType w:val="hybridMultilevel"/>
    <w:tmpl w:val="76E46DF0"/>
    <w:lvl w:ilvl="0" w:tplc="E4AC2AC6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BA7FAD"/>
    <w:multiLevelType w:val="hybridMultilevel"/>
    <w:tmpl w:val="DC50899A"/>
    <w:lvl w:ilvl="0" w:tplc="4AFE52E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5222FC6">
      <w:numFmt w:val="decimal"/>
      <w:lvlText w:val=""/>
      <w:lvlJc w:val="left"/>
    </w:lvl>
    <w:lvl w:ilvl="2" w:tplc="2A766E70">
      <w:numFmt w:val="decimal"/>
      <w:lvlText w:val=""/>
      <w:lvlJc w:val="left"/>
    </w:lvl>
    <w:lvl w:ilvl="3" w:tplc="55AE52D2">
      <w:numFmt w:val="decimal"/>
      <w:lvlText w:val=""/>
      <w:lvlJc w:val="left"/>
    </w:lvl>
    <w:lvl w:ilvl="4" w:tplc="C79C1EC4">
      <w:numFmt w:val="decimal"/>
      <w:lvlText w:val=""/>
      <w:lvlJc w:val="left"/>
    </w:lvl>
    <w:lvl w:ilvl="5" w:tplc="A372C4D2">
      <w:numFmt w:val="decimal"/>
      <w:lvlText w:val=""/>
      <w:lvlJc w:val="left"/>
    </w:lvl>
    <w:lvl w:ilvl="6" w:tplc="5BC64630">
      <w:numFmt w:val="decimal"/>
      <w:lvlText w:val=""/>
      <w:lvlJc w:val="left"/>
    </w:lvl>
    <w:lvl w:ilvl="7" w:tplc="EB3E417C">
      <w:numFmt w:val="decimal"/>
      <w:lvlText w:val=""/>
      <w:lvlJc w:val="left"/>
    </w:lvl>
    <w:lvl w:ilvl="8" w:tplc="9F7E184E">
      <w:numFmt w:val="decimal"/>
      <w:lvlText w:val=""/>
      <w:lvlJc w:val="left"/>
    </w:lvl>
  </w:abstractNum>
  <w:abstractNum w:abstractNumId="32" w15:restartNumberingAfterBreak="0">
    <w:nsid w:val="487B66F2"/>
    <w:multiLevelType w:val="hybridMultilevel"/>
    <w:tmpl w:val="56F67174"/>
    <w:lvl w:ilvl="0" w:tplc="0A108A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AC2158">
      <w:numFmt w:val="decimal"/>
      <w:lvlText w:val=""/>
      <w:lvlJc w:val="left"/>
    </w:lvl>
    <w:lvl w:ilvl="2" w:tplc="791E0D00">
      <w:numFmt w:val="decimal"/>
      <w:lvlText w:val=""/>
      <w:lvlJc w:val="left"/>
    </w:lvl>
    <w:lvl w:ilvl="3" w:tplc="F8D6E2BA">
      <w:numFmt w:val="decimal"/>
      <w:lvlText w:val=""/>
      <w:lvlJc w:val="left"/>
    </w:lvl>
    <w:lvl w:ilvl="4" w:tplc="9594B294">
      <w:numFmt w:val="decimal"/>
      <w:lvlText w:val=""/>
      <w:lvlJc w:val="left"/>
    </w:lvl>
    <w:lvl w:ilvl="5" w:tplc="43B627D6">
      <w:numFmt w:val="decimal"/>
      <w:lvlText w:val=""/>
      <w:lvlJc w:val="left"/>
    </w:lvl>
    <w:lvl w:ilvl="6" w:tplc="87E85C5A">
      <w:numFmt w:val="decimal"/>
      <w:lvlText w:val=""/>
      <w:lvlJc w:val="left"/>
    </w:lvl>
    <w:lvl w:ilvl="7" w:tplc="7E8ADE56">
      <w:numFmt w:val="decimal"/>
      <w:lvlText w:val=""/>
      <w:lvlJc w:val="left"/>
    </w:lvl>
    <w:lvl w:ilvl="8" w:tplc="0B88E228">
      <w:numFmt w:val="decimal"/>
      <w:lvlText w:val=""/>
      <w:lvlJc w:val="left"/>
    </w:lvl>
  </w:abstractNum>
  <w:abstractNum w:abstractNumId="33" w15:restartNumberingAfterBreak="0">
    <w:nsid w:val="4B165E4E"/>
    <w:multiLevelType w:val="hybridMultilevel"/>
    <w:tmpl w:val="3C14254C"/>
    <w:lvl w:ilvl="0" w:tplc="2D64E03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E901E68">
      <w:numFmt w:val="decimal"/>
      <w:lvlText w:val=""/>
      <w:lvlJc w:val="left"/>
    </w:lvl>
    <w:lvl w:ilvl="2" w:tplc="EDC4FA78">
      <w:numFmt w:val="decimal"/>
      <w:lvlText w:val=""/>
      <w:lvlJc w:val="left"/>
    </w:lvl>
    <w:lvl w:ilvl="3" w:tplc="6526E134">
      <w:numFmt w:val="decimal"/>
      <w:lvlText w:val=""/>
      <w:lvlJc w:val="left"/>
    </w:lvl>
    <w:lvl w:ilvl="4" w:tplc="3E3269B0">
      <w:numFmt w:val="decimal"/>
      <w:lvlText w:val=""/>
      <w:lvlJc w:val="left"/>
    </w:lvl>
    <w:lvl w:ilvl="5" w:tplc="FB50CBAC">
      <w:numFmt w:val="decimal"/>
      <w:lvlText w:val=""/>
      <w:lvlJc w:val="left"/>
    </w:lvl>
    <w:lvl w:ilvl="6" w:tplc="100ACA82">
      <w:numFmt w:val="decimal"/>
      <w:lvlText w:val=""/>
      <w:lvlJc w:val="left"/>
    </w:lvl>
    <w:lvl w:ilvl="7" w:tplc="778A82B6">
      <w:numFmt w:val="decimal"/>
      <w:lvlText w:val=""/>
      <w:lvlJc w:val="left"/>
    </w:lvl>
    <w:lvl w:ilvl="8" w:tplc="057A6AC6">
      <w:numFmt w:val="decimal"/>
      <w:lvlText w:val=""/>
      <w:lvlJc w:val="left"/>
    </w:lvl>
  </w:abstractNum>
  <w:abstractNum w:abstractNumId="34" w15:restartNumberingAfterBreak="0">
    <w:nsid w:val="55613558"/>
    <w:multiLevelType w:val="hybridMultilevel"/>
    <w:tmpl w:val="614AE1DE"/>
    <w:lvl w:ilvl="0" w:tplc="9418DADE">
      <w:numFmt w:val="decimal"/>
      <w:lvlText w:val=""/>
      <w:lvlJc w:val="left"/>
    </w:lvl>
    <w:lvl w:ilvl="1" w:tplc="F7C02D84">
      <w:numFmt w:val="decimal"/>
      <w:lvlText w:val=""/>
      <w:lvlJc w:val="left"/>
    </w:lvl>
    <w:lvl w:ilvl="2" w:tplc="919EC294">
      <w:numFmt w:val="decimal"/>
      <w:lvlText w:val=""/>
      <w:lvlJc w:val="left"/>
    </w:lvl>
    <w:lvl w:ilvl="3" w:tplc="4B36E4CA">
      <w:numFmt w:val="decimal"/>
      <w:lvlText w:val=""/>
      <w:lvlJc w:val="left"/>
    </w:lvl>
    <w:lvl w:ilvl="4" w:tplc="B7223D5E">
      <w:numFmt w:val="decimal"/>
      <w:lvlText w:val=""/>
      <w:lvlJc w:val="left"/>
    </w:lvl>
    <w:lvl w:ilvl="5" w:tplc="ACEC4AC0">
      <w:numFmt w:val="decimal"/>
      <w:lvlText w:val=""/>
      <w:lvlJc w:val="left"/>
    </w:lvl>
    <w:lvl w:ilvl="6" w:tplc="01E649A8">
      <w:numFmt w:val="decimal"/>
      <w:lvlText w:val=""/>
      <w:lvlJc w:val="left"/>
    </w:lvl>
    <w:lvl w:ilvl="7" w:tplc="27AC3B52">
      <w:numFmt w:val="decimal"/>
      <w:lvlText w:val=""/>
      <w:lvlJc w:val="left"/>
    </w:lvl>
    <w:lvl w:ilvl="8" w:tplc="2DB61A1C">
      <w:numFmt w:val="decimal"/>
      <w:lvlText w:val=""/>
      <w:lvlJc w:val="left"/>
    </w:lvl>
  </w:abstractNum>
  <w:abstractNum w:abstractNumId="35" w15:restartNumberingAfterBreak="0">
    <w:nsid w:val="5BC42BF3"/>
    <w:multiLevelType w:val="hybridMultilevel"/>
    <w:tmpl w:val="91BC4372"/>
    <w:lvl w:ilvl="0" w:tplc="F76A633A">
      <w:start w:val="1"/>
      <w:numFmt w:val="bullet"/>
      <w:lvlText w:val=""/>
      <w:lvlPicBulletId w:val="5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6F6BD9A">
      <w:numFmt w:val="decimal"/>
      <w:lvlText w:val=""/>
      <w:lvlJc w:val="left"/>
    </w:lvl>
    <w:lvl w:ilvl="2" w:tplc="64F69C58">
      <w:numFmt w:val="decimal"/>
      <w:lvlText w:val=""/>
      <w:lvlJc w:val="left"/>
    </w:lvl>
    <w:lvl w:ilvl="3" w:tplc="8034CBB6">
      <w:numFmt w:val="decimal"/>
      <w:lvlText w:val=""/>
      <w:lvlJc w:val="left"/>
    </w:lvl>
    <w:lvl w:ilvl="4" w:tplc="8DC2F1B8">
      <w:numFmt w:val="decimal"/>
      <w:lvlText w:val=""/>
      <w:lvlJc w:val="left"/>
    </w:lvl>
    <w:lvl w:ilvl="5" w:tplc="B1F81ECE">
      <w:numFmt w:val="decimal"/>
      <w:lvlText w:val=""/>
      <w:lvlJc w:val="left"/>
    </w:lvl>
    <w:lvl w:ilvl="6" w:tplc="25CA241A">
      <w:numFmt w:val="decimal"/>
      <w:lvlText w:val=""/>
      <w:lvlJc w:val="left"/>
    </w:lvl>
    <w:lvl w:ilvl="7" w:tplc="4E6AAC94">
      <w:numFmt w:val="decimal"/>
      <w:lvlText w:val=""/>
      <w:lvlJc w:val="left"/>
    </w:lvl>
    <w:lvl w:ilvl="8" w:tplc="14848200">
      <w:numFmt w:val="decimal"/>
      <w:lvlText w:val=""/>
      <w:lvlJc w:val="left"/>
    </w:lvl>
  </w:abstractNum>
  <w:abstractNum w:abstractNumId="36" w15:restartNumberingAfterBreak="0">
    <w:nsid w:val="5E070682"/>
    <w:multiLevelType w:val="hybridMultilevel"/>
    <w:tmpl w:val="91063642"/>
    <w:lvl w:ilvl="0" w:tplc="E2D6C1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E6A046">
      <w:numFmt w:val="decimal"/>
      <w:lvlText w:val=""/>
      <w:lvlJc w:val="left"/>
    </w:lvl>
    <w:lvl w:ilvl="2" w:tplc="459AA3D2">
      <w:numFmt w:val="decimal"/>
      <w:lvlText w:val=""/>
      <w:lvlJc w:val="left"/>
    </w:lvl>
    <w:lvl w:ilvl="3" w:tplc="42D68DBC">
      <w:numFmt w:val="decimal"/>
      <w:lvlText w:val=""/>
      <w:lvlJc w:val="left"/>
    </w:lvl>
    <w:lvl w:ilvl="4" w:tplc="1070F7F0">
      <w:numFmt w:val="decimal"/>
      <w:lvlText w:val=""/>
      <w:lvlJc w:val="left"/>
    </w:lvl>
    <w:lvl w:ilvl="5" w:tplc="5F4C55BC">
      <w:numFmt w:val="decimal"/>
      <w:lvlText w:val=""/>
      <w:lvlJc w:val="left"/>
    </w:lvl>
    <w:lvl w:ilvl="6" w:tplc="8FA0783E">
      <w:numFmt w:val="decimal"/>
      <w:lvlText w:val=""/>
      <w:lvlJc w:val="left"/>
    </w:lvl>
    <w:lvl w:ilvl="7" w:tplc="68560AAA">
      <w:numFmt w:val="decimal"/>
      <w:lvlText w:val=""/>
      <w:lvlJc w:val="left"/>
    </w:lvl>
    <w:lvl w:ilvl="8" w:tplc="9CE450E0">
      <w:numFmt w:val="decimal"/>
      <w:lvlText w:val=""/>
      <w:lvlJc w:val="left"/>
    </w:lvl>
  </w:abstractNum>
  <w:abstractNum w:abstractNumId="37" w15:restartNumberingAfterBreak="0">
    <w:nsid w:val="687822D4"/>
    <w:multiLevelType w:val="hybridMultilevel"/>
    <w:tmpl w:val="A7FE3A18"/>
    <w:lvl w:ilvl="0" w:tplc="3C8055E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C50F30E">
      <w:numFmt w:val="decimal"/>
      <w:lvlText w:val=""/>
      <w:lvlJc w:val="left"/>
    </w:lvl>
    <w:lvl w:ilvl="2" w:tplc="290E6002">
      <w:numFmt w:val="decimal"/>
      <w:lvlText w:val=""/>
      <w:lvlJc w:val="left"/>
    </w:lvl>
    <w:lvl w:ilvl="3" w:tplc="C400A8F0">
      <w:numFmt w:val="decimal"/>
      <w:lvlText w:val=""/>
      <w:lvlJc w:val="left"/>
    </w:lvl>
    <w:lvl w:ilvl="4" w:tplc="A044E8B0">
      <w:numFmt w:val="decimal"/>
      <w:lvlText w:val=""/>
      <w:lvlJc w:val="left"/>
    </w:lvl>
    <w:lvl w:ilvl="5" w:tplc="3C8E6F60">
      <w:numFmt w:val="decimal"/>
      <w:lvlText w:val=""/>
      <w:lvlJc w:val="left"/>
    </w:lvl>
    <w:lvl w:ilvl="6" w:tplc="4FA6FCBE">
      <w:numFmt w:val="decimal"/>
      <w:lvlText w:val=""/>
      <w:lvlJc w:val="left"/>
    </w:lvl>
    <w:lvl w:ilvl="7" w:tplc="A184CB28">
      <w:numFmt w:val="decimal"/>
      <w:lvlText w:val=""/>
      <w:lvlJc w:val="left"/>
    </w:lvl>
    <w:lvl w:ilvl="8" w:tplc="7D0CAFDC">
      <w:numFmt w:val="decimal"/>
      <w:lvlText w:val=""/>
      <w:lvlJc w:val="left"/>
    </w:lvl>
  </w:abstractNum>
  <w:abstractNum w:abstractNumId="38" w15:restartNumberingAfterBreak="0">
    <w:nsid w:val="69202B35"/>
    <w:multiLevelType w:val="hybridMultilevel"/>
    <w:tmpl w:val="8A8A3CBC"/>
    <w:lvl w:ilvl="0" w:tplc="6D607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2EC3FA">
      <w:numFmt w:val="decimal"/>
      <w:lvlText w:val=""/>
      <w:lvlJc w:val="left"/>
    </w:lvl>
    <w:lvl w:ilvl="2" w:tplc="E856B85E">
      <w:numFmt w:val="decimal"/>
      <w:lvlText w:val=""/>
      <w:lvlJc w:val="left"/>
    </w:lvl>
    <w:lvl w:ilvl="3" w:tplc="6292F24A">
      <w:numFmt w:val="decimal"/>
      <w:lvlText w:val=""/>
      <w:lvlJc w:val="left"/>
    </w:lvl>
    <w:lvl w:ilvl="4" w:tplc="C7685D00">
      <w:numFmt w:val="decimal"/>
      <w:lvlText w:val=""/>
      <w:lvlJc w:val="left"/>
    </w:lvl>
    <w:lvl w:ilvl="5" w:tplc="4E9A0134">
      <w:numFmt w:val="decimal"/>
      <w:lvlText w:val=""/>
      <w:lvlJc w:val="left"/>
    </w:lvl>
    <w:lvl w:ilvl="6" w:tplc="8A04495E">
      <w:numFmt w:val="decimal"/>
      <w:lvlText w:val=""/>
      <w:lvlJc w:val="left"/>
    </w:lvl>
    <w:lvl w:ilvl="7" w:tplc="335A878A">
      <w:numFmt w:val="decimal"/>
      <w:lvlText w:val=""/>
      <w:lvlJc w:val="left"/>
    </w:lvl>
    <w:lvl w:ilvl="8" w:tplc="2BE685B6">
      <w:numFmt w:val="decimal"/>
      <w:lvlText w:val=""/>
      <w:lvlJc w:val="left"/>
    </w:lvl>
  </w:abstractNum>
  <w:abstractNum w:abstractNumId="39" w15:restartNumberingAfterBreak="0">
    <w:nsid w:val="695068E6"/>
    <w:multiLevelType w:val="hybridMultilevel"/>
    <w:tmpl w:val="2F66ECE0"/>
    <w:lvl w:ilvl="0" w:tplc="008C47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025DA6">
      <w:numFmt w:val="decimal"/>
      <w:lvlText w:val=""/>
      <w:lvlJc w:val="left"/>
    </w:lvl>
    <w:lvl w:ilvl="2" w:tplc="2182BB86">
      <w:numFmt w:val="decimal"/>
      <w:lvlText w:val=""/>
      <w:lvlJc w:val="left"/>
    </w:lvl>
    <w:lvl w:ilvl="3" w:tplc="B046DC62">
      <w:numFmt w:val="decimal"/>
      <w:lvlText w:val=""/>
      <w:lvlJc w:val="left"/>
    </w:lvl>
    <w:lvl w:ilvl="4" w:tplc="5ADC3CD0">
      <w:numFmt w:val="decimal"/>
      <w:lvlText w:val=""/>
      <w:lvlJc w:val="left"/>
    </w:lvl>
    <w:lvl w:ilvl="5" w:tplc="46BAC8EA">
      <w:numFmt w:val="decimal"/>
      <w:lvlText w:val=""/>
      <w:lvlJc w:val="left"/>
    </w:lvl>
    <w:lvl w:ilvl="6" w:tplc="4A3061E4">
      <w:numFmt w:val="decimal"/>
      <w:lvlText w:val=""/>
      <w:lvlJc w:val="left"/>
    </w:lvl>
    <w:lvl w:ilvl="7" w:tplc="00A2A0A0">
      <w:numFmt w:val="decimal"/>
      <w:lvlText w:val=""/>
      <w:lvlJc w:val="left"/>
    </w:lvl>
    <w:lvl w:ilvl="8" w:tplc="AD16C4E6">
      <w:numFmt w:val="decimal"/>
      <w:lvlText w:val=""/>
      <w:lvlJc w:val="left"/>
    </w:lvl>
  </w:abstractNum>
  <w:abstractNum w:abstractNumId="40" w15:restartNumberingAfterBreak="0">
    <w:nsid w:val="6BD76025"/>
    <w:multiLevelType w:val="hybridMultilevel"/>
    <w:tmpl w:val="8C58B39A"/>
    <w:lvl w:ilvl="0" w:tplc="94CC031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44888EE">
      <w:numFmt w:val="decimal"/>
      <w:lvlText w:val=""/>
      <w:lvlJc w:val="left"/>
    </w:lvl>
    <w:lvl w:ilvl="2" w:tplc="AE186A50">
      <w:numFmt w:val="decimal"/>
      <w:lvlText w:val=""/>
      <w:lvlJc w:val="left"/>
    </w:lvl>
    <w:lvl w:ilvl="3" w:tplc="D5584C12">
      <w:numFmt w:val="decimal"/>
      <w:lvlText w:val=""/>
      <w:lvlJc w:val="left"/>
    </w:lvl>
    <w:lvl w:ilvl="4" w:tplc="DAA6AEB8">
      <w:numFmt w:val="decimal"/>
      <w:lvlText w:val=""/>
      <w:lvlJc w:val="left"/>
    </w:lvl>
    <w:lvl w:ilvl="5" w:tplc="6E788542">
      <w:numFmt w:val="decimal"/>
      <w:lvlText w:val=""/>
      <w:lvlJc w:val="left"/>
    </w:lvl>
    <w:lvl w:ilvl="6" w:tplc="C53626DC">
      <w:numFmt w:val="decimal"/>
      <w:lvlText w:val=""/>
      <w:lvlJc w:val="left"/>
    </w:lvl>
    <w:lvl w:ilvl="7" w:tplc="09FE91BA">
      <w:numFmt w:val="decimal"/>
      <w:lvlText w:val=""/>
      <w:lvlJc w:val="left"/>
    </w:lvl>
    <w:lvl w:ilvl="8" w:tplc="1A269630">
      <w:numFmt w:val="decimal"/>
      <w:lvlText w:val=""/>
      <w:lvlJc w:val="left"/>
    </w:lvl>
  </w:abstractNum>
  <w:abstractNum w:abstractNumId="41" w15:restartNumberingAfterBreak="0">
    <w:nsid w:val="709B45DD"/>
    <w:multiLevelType w:val="hybridMultilevel"/>
    <w:tmpl w:val="06D2FDBA"/>
    <w:lvl w:ilvl="0" w:tplc="790E8A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5CD7B6">
      <w:numFmt w:val="decimal"/>
      <w:lvlText w:val=""/>
      <w:lvlJc w:val="left"/>
    </w:lvl>
    <w:lvl w:ilvl="2" w:tplc="04881408">
      <w:numFmt w:val="decimal"/>
      <w:lvlText w:val=""/>
      <w:lvlJc w:val="left"/>
    </w:lvl>
    <w:lvl w:ilvl="3" w:tplc="BA04C228">
      <w:numFmt w:val="decimal"/>
      <w:lvlText w:val=""/>
      <w:lvlJc w:val="left"/>
    </w:lvl>
    <w:lvl w:ilvl="4" w:tplc="17EABB42">
      <w:numFmt w:val="decimal"/>
      <w:lvlText w:val=""/>
      <w:lvlJc w:val="left"/>
    </w:lvl>
    <w:lvl w:ilvl="5" w:tplc="7EC6D6EC">
      <w:numFmt w:val="decimal"/>
      <w:lvlText w:val=""/>
      <w:lvlJc w:val="left"/>
    </w:lvl>
    <w:lvl w:ilvl="6" w:tplc="AD02CFE4">
      <w:numFmt w:val="decimal"/>
      <w:lvlText w:val=""/>
      <w:lvlJc w:val="left"/>
    </w:lvl>
    <w:lvl w:ilvl="7" w:tplc="EB245B30">
      <w:numFmt w:val="decimal"/>
      <w:lvlText w:val=""/>
      <w:lvlJc w:val="left"/>
    </w:lvl>
    <w:lvl w:ilvl="8" w:tplc="B198B1F2">
      <w:numFmt w:val="decimal"/>
      <w:lvlText w:val=""/>
      <w:lvlJc w:val="left"/>
    </w:lvl>
  </w:abstractNum>
  <w:abstractNum w:abstractNumId="42" w15:restartNumberingAfterBreak="0">
    <w:nsid w:val="734A28AD"/>
    <w:multiLevelType w:val="hybridMultilevel"/>
    <w:tmpl w:val="5F825FAE"/>
    <w:lvl w:ilvl="0" w:tplc="24369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A0B6C4">
      <w:numFmt w:val="decimal"/>
      <w:lvlText w:val=""/>
      <w:lvlJc w:val="left"/>
    </w:lvl>
    <w:lvl w:ilvl="2" w:tplc="352C6934">
      <w:numFmt w:val="decimal"/>
      <w:lvlText w:val=""/>
      <w:lvlJc w:val="left"/>
    </w:lvl>
    <w:lvl w:ilvl="3" w:tplc="55343410">
      <w:numFmt w:val="decimal"/>
      <w:lvlText w:val=""/>
      <w:lvlJc w:val="left"/>
    </w:lvl>
    <w:lvl w:ilvl="4" w:tplc="AC2A7CD2">
      <w:numFmt w:val="decimal"/>
      <w:lvlText w:val=""/>
      <w:lvlJc w:val="left"/>
    </w:lvl>
    <w:lvl w:ilvl="5" w:tplc="2A3E0474">
      <w:numFmt w:val="decimal"/>
      <w:lvlText w:val=""/>
      <w:lvlJc w:val="left"/>
    </w:lvl>
    <w:lvl w:ilvl="6" w:tplc="36FA7458">
      <w:numFmt w:val="decimal"/>
      <w:lvlText w:val=""/>
      <w:lvlJc w:val="left"/>
    </w:lvl>
    <w:lvl w:ilvl="7" w:tplc="C29430AC">
      <w:numFmt w:val="decimal"/>
      <w:lvlText w:val=""/>
      <w:lvlJc w:val="left"/>
    </w:lvl>
    <w:lvl w:ilvl="8" w:tplc="7FD6BFA4">
      <w:numFmt w:val="decimal"/>
      <w:lvlText w:val=""/>
      <w:lvlJc w:val="left"/>
    </w:lvl>
  </w:abstractNum>
  <w:abstractNum w:abstractNumId="43" w15:restartNumberingAfterBreak="0">
    <w:nsid w:val="75E232E4"/>
    <w:multiLevelType w:val="hybridMultilevel"/>
    <w:tmpl w:val="241495A2"/>
    <w:lvl w:ilvl="0" w:tplc="E4AC2AC6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9E2A60"/>
    <w:multiLevelType w:val="hybridMultilevel"/>
    <w:tmpl w:val="DA14CA54"/>
    <w:lvl w:ilvl="0" w:tplc="AAA4D98E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D9E06FE">
      <w:numFmt w:val="decimal"/>
      <w:lvlText w:val=""/>
      <w:lvlJc w:val="left"/>
    </w:lvl>
    <w:lvl w:ilvl="2" w:tplc="8D86F19C">
      <w:numFmt w:val="decimal"/>
      <w:lvlText w:val=""/>
      <w:lvlJc w:val="left"/>
    </w:lvl>
    <w:lvl w:ilvl="3" w:tplc="99C6E3AA">
      <w:numFmt w:val="decimal"/>
      <w:lvlText w:val=""/>
      <w:lvlJc w:val="left"/>
    </w:lvl>
    <w:lvl w:ilvl="4" w:tplc="B5A6458E">
      <w:numFmt w:val="decimal"/>
      <w:lvlText w:val=""/>
      <w:lvlJc w:val="left"/>
    </w:lvl>
    <w:lvl w:ilvl="5" w:tplc="C7C67B54">
      <w:numFmt w:val="decimal"/>
      <w:lvlText w:val=""/>
      <w:lvlJc w:val="left"/>
    </w:lvl>
    <w:lvl w:ilvl="6" w:tplc="D23496EE">
      <w:numFmt w:val="decimal"/>
      <w:lvlText w:val=""/>
      <w:lvlJc w:val="left"/>
    </w:lvl>
    <w:lvl w:ilvl="7" w:tplc="D744DFA0">
      <w:numFmt w:val="decimal"/>
      <w:lvlText w:val=""/>
      <w:lvlJc w:val="left"/>
    </w:lvl>
    <w:lvl w:ilvl="8" w:tplc="A6441858">
      <w:numFmt w:val="decimal"/>
      <w:lvlText w:val=""/>
      <w:lvlJc w:val="left"/>
    </w:lvl>
  </w:abstractNum>
  <w:abstractNum w:abstractNumId="45" w15:restartNumberingAfterBreak="0">
    <w:nsid w:val="79A03FBD"/>
    <w:multiLevelType w:val="hybridMultilevel"/>
    <w:tmpl w:val="DE04E11E"/>
    <w:lvl w:ilvl="0" w:tplc="01B872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52FFF4">
      <w:numFmt w:val="decimal"/>
      <w:lvlText w:val=""/>
      <w:lvlJc w:val="left"/>
    </w:lvl>
    <w:lvl w:ilvl="2" w:tplc="C42C5DCA">
      <w:numFmt w:val="decimal"/>
      <w:lvlText w:val=""/>
      <w:lvlJc w:val="left"/>
    </w:lvl>
    <w:lvl w:ilvl="3" w:tplc="6382EFD0">
      <w:numFmt w:val="decimal"/>
      <w:lvlText w:val=""/>
      <w:lvlJc w:val="left"/>
    </w:lvl>
    <w:lvl w:ilvl="4" w:tplc="A41402DC">
      <w:numFmt w:val="decimal"/>
      <w:lvlText w:val=""/>
      <w:lvlJc w:val="left"/>
    </w:lvl>
    <w:lvl w:ilvl="5" w:tplc="EA02CF22">
      <w:numFmt w:val="decimal"/>
      <w:lvlText w:val=""/>
      <w:lvlJc w:val="left"/>
    </w:lvl>
    <w:lvl w:ilvl="6" w:tplc="DAB4D16A">
      <w:numFmt w:val="decimal"/>
      <w:lvlText w:val=""/>
      <w:lvlJc w:val="left"/>
    </w:lvl>
    <w:lvl w:ilvl="7" w:tplc="6B38E086">
      <w:numFmt w:val="decimal"/>
      <w:lvlText w:val=""/>
      <w:lvlJc w:val="left"/>
    </w:lvl>
    <w:lvl w:ilvl="8" w:tplc="1DC68752">
      <w:numFmt w:val="decimal"/>
      <w:lvlText w:val=""/>
      <w:lvlJc w:val="left"/>
    </w:lvl>
  </w:abstractNum>
  <w:abstractNum w:abstractNumId="46" w15:restartNumberingAfterBreak="0">
    <w:nsid w:val="7AA90874"/>
    <w:multiLevelType w:val="hybridMultilevel"/>
    <w:tmpl w:val="FD30CB1C"/>
    <w:lvl w:ilvl="0" w:tplc="AA4CB3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7A09E8">
      <w:numFmt w:val="decimal"/>
      <w:lvlText w:val=""/>
      <w:lvlJc w:val="left"/>
    </w:lvl>
    <w:lvl w:ilvl="2" w:tplc="840C20FE">
      <w:numFmt w:val="decimal"/>
      <w:lvlText w:val=""/>
      <w:lvlJc w:val="left"/>
    </w:lvl>
    <w:lvl w:ilvl="3" w:tplc="2A22AEC2">
      <w:numFmt w:val="decimal"/>
      <w:lvlText w:val=""/>
      <w:lvlJc w:val="left"/>
    </w:lvl>
    <w:lvl w:ilvl="4" w:tplc="D4C878C8">
      <w:numFmt w:val="decimal"/>
      <w:lvlText w:val=""/>
      <w:lvlJc w:val="left"/>
    </w:lvl>
    <w:lvl w:ilvl="5" w:tplc="0C36AFCE">
      <w:numFmt w:val="decimal"/>
      <w:lvlText w:val=""/>
      <w:lvlJc w:val="left"/>
    </w:lvl>
    <w:lvl w:ilvl="6" w:tplc="24CAE614">
      <w:numFmt w:val="decimal"/>
      <w:lvlText w:val=""/>
      <w:lvlJc w:val="left"/>
    </w:lvl>
    <w:lvl w:ilvl="7" w:tplc="390603D6">
      <w:numFmt w:val="decimal"/>
      <w:lvlText w:val=""/>
      <w:lvlJc w:val="left"/>
    </w:lvl>
    <w:lvl w:ilvl="8" w:tplc="9756283A">
      <w:numFmt w:val="decimal"/>
      <w:lvlText w:val=""/>
      <w:lvlJc w:val="left"/>
    </w:lvl>
  </w:abstractNum>
  <w:abstractNum w:abstractNumId="47" w15:restartNumberingAfterBreak="0">
    <w:nsid w:val="7ABE11FD"/>
    <w:multiLevelType w:val="hybridMultilevel"/>
    <w:tmpl w:val="6F0C79C8"/>
    <w:lvl w:ilvl="0" w:tplc="81FE80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94EEB6">
      <w:numFmt w:val="decimal"/>
      <w:lvlText w:val=""/>
      <w:lvlJc w:val="left"/>
    </w:lvl>
    <w:lvl w:ilvl="2" w:tplc="6DA60C24">
      <w:numFmt w:val="decimal"/>
      <w:lvlText w:val=""/>
      <w:lvlJc w:val="left"/>
    </w:lvl>
    <w:lvl w:ilvl="3" w:tplc="45F8865E">
      <w:numFmt w:val="decimal"/>
      <w:lvlText w:val=""/>
      <w:lvlJc w:val="left"/>
    </w:lvl>
    <w:lvl w:ilvl="4" w:tplc="4E8A886E">
      <w:numFmt w:val="decimal"/>
      <w:lvlText w:val=""/>
      <w:lvlJc w:val="left"/>
    </w:lvl>
    <w:lvl w:ilvl="5" w:tplc="8A78A7DA">
      <w:numFmt w:val="decimal"/>
      <w:lvlText w:val=""/>
      <w:lvlJc w:val="left"/>
    </w:lvl>
    <w:lvl w:ilvl="6" w:tplc="EA321C38">
      <w:numFmt w:val="decimal"/>
      <w:lvlText w:val=""/>
      <w:lvlJc w:val="left"/>
    </w:lvl>
    <w:lvl w:ilvl="7" w:tplc="E9785064">
      <w:numFmt w:val="decimal"/>
      <w:lvlText w:val=""/>
      <w:lvlJc w:val="left"/>
    </w:lvl>
    <w:lvl w:ilvl="8" w:tplc="7B107BA8">
      <w:numFmt w:val="decimal"/>
      <w:lvlText w:val=""/>
      <w:lvlJc w:val="left"/>
    </w:lvl>
  </w:abstractNum>
  <w:abstractNum w:abstractNumId="48" w15:restartNumberingAfterBreak="0">
    <w:nsid w:val="7BC473A9"/>
    <w:multiLevelType w:val="hybridMultilevel"/>
    <w:tmpl w:val="DA80E0EC"/>
    <w:lvl w:ilvl="0" w:tplc="83747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9C2632">
      <w:numFmt w:val="decimal"/>
      <w:lvlText w:val=""/>
      <w:lvlJc w:val="left"/>
    </w:lvl>
    <w:lvl w:ilvl="2" w:tplc="8F3C68E4">
      <w:numFmt w:val="decimal"/>
      <w:lvlText w:val=""/>
      <w:lvlJc w:val="left"/>
    </w:lvl>
    <w:lvl w:ilvl="3" w:tplc="9092CAC8">
      <w:numFmt w:val="decimal"/>
      <w:lvlText w:val=""/>
      <w:lvlJc w:val="left"/>
    </w:lvl>
    <w:lvl w:ilvl="4" w:tplc="FF6A0A92">
      <w:numFmt w:val="decimal"/>
      <w:lvlText w:val=""/>
      <w:lvlJc w:val="left"/>
    </w:lvl>
    <w:lvl w:ilvl="5" w:tplc="EFE606A6">
      <w:numFmt w:val="decimal"/>
      <w:lvlText w:val=""/>
      <w:lvlJc w:val="left"/>
    </w:lvl>
    <w:lvl w:ilvl="6" w:tplc="723CF704">
      <w:numFmt w:val="decimal"/>
      <w:lvlText w:val=""/>
      <w:lvlJc w:val="left"/>
    </w:lvl>
    <w:lvl w:ilvl="7" w:tplc="1DD017A8">
      <w:numFmt w:val="decimal"/>
      <w:lvlText w:val=""/>
      <w:lvlJc w:val="left"/>
    </w:lvl>
    <w:lvl w:ilvl="8" w:tplc="F30E291E">
      <w:numFmt w:val="decimal"/>
      <w:lvlText w:val=""/>
      <w:lvlJc w:val="left"/>
    </w:lvl>
  </w:abstractNum>
  <w:abstractNum w:abstractNumId="49" w15:restartNumberingAfterBreak="0">
    <w:nsid w:val="7F7175F0"/>
    <w:multiLevelType w:val="hybridMultilevel"/>
    <w:tmpl w:val="9ADA39D4"/>
    <w:lvl w:ilvl="0" w:tplc="E0781C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54273B2">
      <w:numFmt w:val="decimal"/>
      <w:lvlText w:val=""/>
      <w:lvlJc w:val="left"/>
    </w:lvl>
    <w:lvl w:ilvl="2" w:tplc="E3609C68">
      <w:numFmt w:val="decimal"/>
      <w:lvlText w:val=""/>
      <w:lvlJc w:val="left"/>
    </w:lvl>
    <w:lvl w:ilvl="3" w:tplc="D50846CA">
      <w:numFmt w:val="decimal"/>
      <w:lvlText w:val=""/>
      <w:lvlJc w:val="left"/>
    </w:lvl>
    <w:lvl w:ilvl="4" w:tplc="24121566">
      <w:numFmt w:val="decimal"/>
      <w:lvlText w:val=""/>
      <w:lvlJc w:val="left"/>
    </w:lvl>
    <w:lvl w:ilvl="5" w:tplc="4BA8BB74">
      <w:numFmt w:val="decimal"/>
      <w:lvlText w:val=""/>
      <w:lvlJc w:val="left"/>
    </w:lvl>
    <w:lvl w:ilvl="6" w:tplc="E3642CEC">
      <w:numFmt w:val="decimal"/>
      <w:lvlText w:val=""/>
      <w:lvlJc w:val="left"/>
    </w:lvl>
    <w:lvl w:ilvl="7" w:tplc="CC72AC58">
      <w:numFmt w:val="decimal"/>
      <w:lvlText w:val=""/>
      <w:lvlJc w:val="left"/>
    </w:lvl>
    <w:lvl w:ilvl="8" w:tplc="1EE48834">
      <w:numFmt w:val="decimal"/>
      <w:lvlText w:val=""/>
      <w:lvlJc w:val="left"/>
    </w:lvl>
  </w:abstractNum>
  <w:abstractNum w:abstractNumId="50" w15:restartNumberingAfterBreak="0">
    <w:nsid w:val="7FE127C7"/>
    <w:multiLevelType w:val="hybridMultilevel"/>
    <w:tmpl w:val="68DE9252"/>
    <w:lvl w:ilvl="0" w:tplc="D20A5450">
      <w:start w:val="1"/>
      <w:numFmt w:val="bullet"/>
      <w:lvlText w:val=""/>
      <w:lvlPicBulletId w:val="6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886DFA8">
      <w:numFmt w:val="decimal"/>
      <w:lvlText w:val=""/>
      <w:lvlJc w:val="left"/>
    </w:lvl>
    <w:lvl w:ilvl="2" w:tplc="C97AF35A">
      <w:numFmt w:val="decimal"/>
      <w:lvlText w:val=""/>
      <w:lvlJc w:val="left"/>
    </w:lvl>
    <w:lvl w:ilvl="3" w:tplc="60806878">
      <w:numFmt w:val="decimal"/>
      <w:lvlText w:val=""/>
      <w:lvlJc w:val="left"/>
    </w:lvl>
    <w:lvl w:ilvl="4" w:tplc="46301690">
      <w:numFmt w:val="decimal"/>
      <w:lvlText w:val=""/>
      <w:lvlJc w:val="left"/>
    </w:lvl>
    <w:lvl w:ilvl="5" w:tplc="F2FA2C3C">
      <w:numFmt w:val="decimal"/>
      <w:lvlText w:val=""/>
      <w:lvlJc w:val="left"/>
    </w:lvl>
    <w:lvl w:ilvl="6" w:tplc="4F144398">
      <w:numFmt w:val="decimal"/>
      <w:lvlText w:val=""/>
      <w:lvlJc w:val="left"/>
    </w:lvl>
    <w:lvl w:ilvl="7" w:tplc="A9BABD5A">
      <w:numFmt w:val="decimal"/>
      <w:lvlText w:val=""/>
      <w:lvlJc w:val="left"/>
    </w:lvl>
    <w:lvl w:ilvl="8" w:tplc="BE240D00">
      <w:numFmt w:val="decimal"/>
      <w:lvlText w:val=""/>
      <w:lvlJc w:val="left"/>
    </w:lvl>
  </w:abstractNum>
  <w:num w:numId="1" w16cid:durableId="254753460">
    <w:abstractNumId w:val="39"/>
  </w:num>
  <w:num w:numId="2" w16cid:durableId="421147691">
    <w:abstractNumId w:val="22"/>
  </w:num>
  <w:num w:numId="3" w16cid:durableId="231040570">
    <w:abstractNumId w:val="32"/>
  </w:num>
  <w:num w:numId="4" w16cid:durableId="1638877609">
    <w:abstractNumId w:val="47"/>
  </w:num>
  <w:num w:numId="5" w16cid:durableId="1882326777">
    <w:abstractNumId w:val="16"/>
  </w:num>
  <w:num w:numId="6" w16cid:durableId="1625230722">
    <w:abstractNumId w:val="41"/>
  </w:num>
  <w:num w:numId="7" w16cid:durableId="632372582">
    <w:abstractNumId w:val="45"/>
  </w:num>
  <w:num w:numId="8" w16cid:durableId="734820127">
    <w:abstractNumId w:val="48"/>
  </w:num>
  <w:num w:numId="9" w16cid:durableId="1640039867">
    <w:abstractNumId w:val="19"/>
  </w:num>
  <w:num w:numId="10" w16cid:durableId="2101485419">
    <w:abstractNumId w:val="10"/>
  </w:num>
  <w:num w:numId="11" w16cid:durableId="1519736336">
    <w:abstractNumId w:val="31"/>
  </w:num>
  <w:num w:numId="12" w16cid:durableId="130902964">
    <w:abstractNumId w:val="2"/>
  </w:num>
  <w:num w:numId="13" w16cid:durableId="1331178201">
    <w:abstractNumId w:val="13"/>
  </w:num>
  <w:num w:numId="14" w16cid:durableId="910655004">
    <w:abstractNumId w:val="1"/>
  </w:num>
  <w:num w:numId="15" w16cid:durableId="507526566">
    <w:abstractNumId w:val="38"/>
  </w:num>
  <w:num w:numId="16" w16cid:durableId="1796944582">
    <w:abstractNumId w:val="46"/>
  </w:num>
  <w:num w:numId="17" w16cid:durableId="1389458303">
    <w:abstractNumId w:val="12"/>
  </w:num>
  <w:num w:numId="18" w16cid:durableId="1986887328">
    <w:abstractNumId w:val="40"/>
  </w:num>
  <w:num w:numId="19" w16cid:durableId="1816145430">
    <w:abstractNumId w:val="27"/>
  </w:num>
  <w:num w:numId="20" w16cid:durableId="1196692484">
    <w:abstractNumId w:val="33"/>
  </w:num>
  <w:num w:numId="21" w16cid:durableId="1975408710">
    <w:abstractNumId w:val="8"/>
  </w:num>
  <w:num w:numId="22" w16cid:durableId="1381829477">
    <w:abstractNumId w:val="20"/>
  </w:num>
  <w:num w:numId="23" w16cid:durableId="1802915049">
    <w:abstractNumId w:val="7"/>
  </w:num>
  <w:num w:numId="24" w16cid:durableId="349533333">
    <w:abstractNumId w:val="29"/>
  </w:num>
  <w:num w:numId="25" w16cid:durableId="81413269">
    <w:abstractNumId w:val="37"/>
  </w:num>
  <w:num w:numId="26" w16cid:durableId="946347679">
    <w:abstractNumId w:val="49"/>
  </w:num>
  <w:num w:numId="27" w16cid:durableId="393968971">
    <w:abstractNumId w:val="36"/>
  </w:num>
  <w:num w:numId="28" w16cid:durableId="2105875268">
    <w:abstractNumId w:val="11"/>
  </w:num>
  <w:num w:numId="29" w16cid:durableId="1960254556">
    <w:abstractNumId w:val="42"/>
  </w:num>
  <w:num w:numId="30" w16cid:durableId="1394545094">
    <w:abstractNumId w:val="6"/>
  </w:num>
  <w:num w:numId="31" w16cid:durableId="1335375103">
    <w:abstractNumId w:val="34"/>
  </w:num>
  <w:num w:numId="32" w16cid:durableId="516235755">
    <w:abstractNumId w:val="24"/>
  </w:num>
  <w:num w:numId="33" w16cid:durableId="1941140943">
    <w:abstractNumId w:val="44"/>
  </w:num>
  <w:num w:numId="34" w16cid:durableId="2118331161">
    <w:abstractNumId w:val="3"/>
  </w:num>
  <w:num w:numId="35" w16cid:durableId="548733037">
    <w:abstractNumId w:val="18"/>
  </w:num>
  <w:num w:numId="36" w16cid:durableId="1021131960">
    <w:abstractNumId w:val="21"/>
  </w:num>
  <w:num w:numId="37" w16cid:durableId="596911419">
    <w:abstractNumId w:val="25"/>
  </w:num>
  <w:num w:numId="38" w16cid:durableId="2058309250">
    <w:abstractNumId w:val="15"/>
  </w:num>
  <w:num w:numId="39" w16cid:durableId="744297991">
    <w:abstractNumId w:val="23"/>
  </w:num>
  <w:num w:numId="40" w16cid:durableId="1333877160">
    <w:abstractNumId w:val="35"/>
  </w:num>
  <w:num w:numId="41" w16cid:durableId="1993756225">
    <w:abstractNumId w:val="50"/>
  </w:num>
  <w:num w:numId="42" w16cid:durableId="648482015">
    <w:abstractNumId w:val="28"/>
  </w:num>
  <w:num w:numId="43" w16cid:durableId="1206672549">
    <w:abstractNumId w:val="0"/>
  </w:num>
  <w:num w:numId="44" w16cid:durableId="1804276419">
    <w:abstractNumId w:val="17"/>
  </w:num>
  <w:num w:numId="45" w16cid:durableId="438794969">
    <w:abstractNumId w:val="5"/>
  </w:num>
  <w:num w:numId="46" w16cid:durableId="1070882280">
    <w:abstractNumId w:val="9"/>
  </w:num>
  <w:num w:numId="47" w16cid:durableId="279075586">
    <w:abstractNumId w:val="14"/>
  </w:num>
  <w:num w:numId="48" w16cid:durableId="2090535030">
    <w:abstractNumId w:val="26"/>
  </w:num>
  <w:num w:numId="49" w16cid:durableId="435518664">
    <w:abstractNumId w:val="4"/>
  </w:num>
  <w:num w:numId="50" w16cid:durableId="775095348">
    <w:abstractNumId w:val="43"/>
  </w:num>
  <w:num w:numId="51" w16cid:durableId="197960139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32A"/>
    <w:rsid w:val="00166730"/>
    <w:rsid w:val="00617177"/>
    <w:rsid w:val="00667B14"/>
    <w:rsid w:val="00901B6F"/>
    <w:rsid w:val="00A20A7F"/>
    <w:rsid w:val="00B94777"/>
    <w:rsid w:val="00DD6CC6"/>
    <w:rsid w:val="00FA732A"/>
    <w:rsid w:val="00FF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6D26"/>
  <w15:docId w15:val="{A9BB16BA-C7CC-4368-BAE3-D7919738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1667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ckanalysis.com/stocks/amzn/financials/cash-flow-statement/" TargetMode="External"/><Relationship Id="rId13" Type="http://schemas.openxmlformats.org/officeDocument/2006/relationships/hyperlink" Target="https://ir.aboutamazon.com/news-release/news-release-details/2026/Amazon-com-Announces-Fourth-Quarter-Resul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ockanalysis.com/stocks/amzn/financials/balance-sheet/" TargetMode="External"/><Relationship Id="rId12" Type="http://schemas.openxmlformats.org/officeDocument/2006/relationships/hyperlink" Target="http://Amaz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ckanalysis.com/stocks/amzn/financials/" TargetMode="External"/><Relationship Id="rId11" Type="http://schemas.openxmlformats.org/officeDocument/2006/relationships/hyperlink" Target="http://Amazon.com" TargetMode="External"/><Relationship Id="rId5" Type="http://schemas.openxmlformats.org/officeDocument/2006/relationships/hyperlink" Target="http://Amazon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reditguru.com/index.php/financial-analysis/financial-analysis-articles/142-structured-financial-statement-analysis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mazon.com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19</Pages>
  <Words>3589</Words>
  <Characters>20461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manvisindhu123@outlook.com</cp:lastModifiedBy>
  <cp:revision>3</cp:revision>
  <dcterms:created xsi:type="dcterms:W3CDTF">2026-02-28T10:12:00Z</dcterms:created>
  <dcterms:modified xsi:type="dcterms:W3CDTF">2026-02-28T11:31:00Z</dcterms:modified>
</cp:coreProperties>
</file>