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646C" w14:textId="11A43C07" w:rsidR="00BD517E" w:rsidRPr="004B73CE" w:rsidRDefault="00000000" w:rsidP="004B73CE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4B73CE">
        <w:rPr>
          <w:rFonts w:ascii="Times New Roman" w:hAnsi="Times New Roman" w:cs="Times New Roman"/>
          <w:sz w:val="36"/>
          <w:szCs w:val="36"/>
          <w:u w:val="single"/>
        </w:rPr>
        <w:t xml:space="preserve">INVESTMENT PORTFOLIO OPTIMIZATION </w:t>
      </w:r>
    </w:p>
    <w:p w14:paraId="64E9610B" w14:textId="77777777" w:rsidR="00BD517E" w:rsidRPr="004B73C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1. Objective</w:t>
      </w:r>
    </w:p>
    <w:p w14:paraId="683CCCB8" w14:textId="77777777" w:rsidR="00BD517E" w:rsidRPr="004B73CE" w:rsidRDefault="00000000">
      <w:pPr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The objective of this project is to develop a diversified investment portfolio using Modern Portfolio Theory (Markowitz Model) to optimize risk and return. The goal is to identify an optimal asset allocation that maximizes returns for a given level of risk based on historical return data.</w:t>
      </w:r>
    </w:p>
    <w:p w14:paraId="7F8693FE" w14:textId="77777777" w:rsidR="00BD517E" w:rsidRPr="004B73C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2. Data Collection</w:t>
      </w:r>
    </w:p>
    <w:p w14:paraId="68E87FB7" w14:textId="77777777" w:rsidR="00BD517E" w:rsidRPr="004B73CE" w:rsidRDefault="00000000">
      <w:pPr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Historical monthly return data for 4 asset classes was generated for a period of 5 years (60 months). The asset classes include Equity, Government Bonds, Gold, and Commodities.</w:t>
      </w:r>
    </w:p>
    <w:p w14:paraId="3A7886D8" w14:textId="5DDE8134" w:rsidR="00BD517E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 xml:space="preserve">2.1 Historical Monthly Returns </w:t>
      </w:r>
    </w:p>
    <w:p w14:paraId="3D5D6D29" w14:textId="77777777" w:rsidR="004B73CE" w:rsidRPr="004B73CE" w:rsidRDefault="004B73CE" w:rsidP="004B73C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D517E" w:rsidRPr="004B73CE" w14:paraId="414CA70E" w14:textId="77777777">
        <w:trPr>
          <w:jc w:val="center"/>
        </w:trPr>
        <w:tc>
          <w:tcPr>
            <w:tcW w:w="2160" w:type="dxa"/>
          </w:tcPr>
          <w:p w14:paraId="3CD9CD82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Equity</w:t>
            </w:r>
          </w:p>
        </w:tc>
        <w:tc>
          <w:tcPr>
            <w:tcW w:w="2160" w:type="dxa"/>
          </w:tcPr>
          <w:p w14:paraId="0AADC12E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Government Bonds</w:t>
            </w:r>
          </w:p>
        </w:tc>
        <w:tc>
          <w:tcPr>
            <w:tcW w:w="2160" w:type="dxa"/>
          </w:tcPr>
          <w:p w14:paraId="46D8CA17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2160" w:type="dxa"/>
          </w:tcPr>
          <w:p w14:paraId="05CDC008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Commodities</w:t>
            </w:r>
          </w:p>
        </w:tc>
      </w:tr>
      <w:tr w:rsidR="00BD517E" w:rsidRPr="004B73CE" w14:paraId="1FB64FE4" w14:textId="77777777">
        <w:trPr>
          <w:jc w:val="center"/>
        </w:trPr>
        <w:tc>
          <w:tcPr>
            <w:tcW w:w="2160" w:type="dxa"/>
          </w:tcPr>
          <w:p w14:paraId="34B1AE1C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0.0398</w:t>
            </w:r>
          </w:p>
        </w:tc>
        <w:tc>
          <w:tcPr>
            <w:tcW w:w="2160" w:type="dxa"/>
          </w:tcPr>
          <w:p w14:paraId="1F7142D6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-0.0026</w:t>
            </w:r>
          </w:p>
        </w:tc>
        <w:tc>
          <w:tcPr>
            <w:tcW w:w="2160" w:type="dxa"/>
          </w:tcPr>
          <w:p w14:paraId="571DDD57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0.0416</w:t>
            </w:r>
          </w:p>
        </w:tc>
        <w:tc>
          <w:tcPr>
            <w:tcW w:w="2160" w:type="dxa"/>
          </w:tcPr>
          <w:p w14:paraId="2FC12507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0.0495</w:t>
            </w:r>
          </w:p>
        </w:tc>
      </w:tr>
      <w:tr w:rsidR="00BD517E" w:rsidRPr="004B73CE" w14:paraId="2000B017" w14:textId="77777777">
        <w:trPr>
          <w:jc w:val="center"/>
        </w:trPr>
        <w:tc>
          <w:tcPr>
            <w:tcW w:w="2160" w:type="dxa"/>
          </w:tcPr>
          <w:p w14:paraId="3023A935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0.0081</w:t>
            </w:r>
          </w:p>
        </w:tc>
        <w:tc>
          <w:tcPr>
            <w:tcW w:w="2160" w:type="dxa"/>
          </w:tcPr>
          <w:p w14:paraId="631F25C0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0.0033</w:t>
            </w:r>
          </w:p>
        </w:tc>
        <w:tc>
          <w:tcPr>
            <w:tcW w:w="2160" w:type="dxa"/>
          </w:tcPr>
          <w:p w14:paraId="3CF82C3D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-0.0264</w:t>
            </w:r>
          </w:p>
        </w:tc>
        <w:tc>
          <w:tcPr>
            <w:tcW w:w="2160" w:type="dxa"/>
          </w:tcPr>
          <w:p w14:paraId="17C5F2CF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-0.0394</w:t>
            </w:r>
          </w:p>
        </w:tc>
      </w:tr>
      <w:tr w:rsidR="00BD517E" w:rsidRPr="004B73CE" w14:paraId="13806392" w14:textId="77777777">
        <w:trPr>
          <w:jc w:val="center"/>
        </w:trPr>
        <w:tc>
          <w:tcPr>
            <w:tcW w:w="2160" w:type="dxa"/>
          </w:tcPr>
          <w:p w14:paraId="5570215F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0.0474</w:t>
            </w:r>
          </w:p>
        </w:tc>
        <w:tc>
          <w:tcPr>
            <w:tcW w:w="2160" w:type="dxa"/>
          </w:tcPr>
          <w:p w14:paraId="49BD0A22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-0.0151</w:t>
            </w:r>
          </w:p>
        </w:tc>
        <w:tc>
          <w:tcPr>
            <w:tcW w:w="2160" w:type="dxa"/>
          </w:tcPr>
          <w:p w14:paraId="743AA545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0.0661</w:t>
            </w:r>
          </w:p>
        </w:tc>
        <w:tc>
          <w:tcPr>
            <w:tcW w:w="2160" w:type="dxa"/>
          </w:tcPr>
          <w:p w14:paraId="08E34FFD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-0.0523</w:t>
            </w:r>
          </w:p>
        </w:tc>
      </w:tr>
      <w:tr w:rsidR="00BD517E" w:rsidRPr="004B73CE" w14:paraId="52BBFCB4" w14:textId="77777777">
        <w:trPr>
          <w:jc w:val="center"/>
        </w:trPr>
        <w:tc>
          <w:tcPr>
            <w:tcW w:w="2160" w:type="dxa"/>
          </w:tcPr>
          <w:p w14:paraId="3F789688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0.0912</w:t>
            </w:r>
          </w:p>
        </w:tc>
        <w:tc>
          <w:tcPr>
            <w:tcW w:w="2160" w:type="dxa"/>
          </w:tcPr>
          <w:p w14:paraId="1033A59E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-0.0169</w:t>
            </w:r>
          </w:p>
        </w:tc>
        <w:tc>
          <w:tcPr>
            <w:tcW w:w="2160" w:type="dxa"/>
          </w:tcPr>
          <w:p w14:paraId="28655972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-0.0461</w:t>
            </w:r>
          </w:p>
        </w:tc>
        <w:tc>
          <w:tcPr>
            <w:tcW w:w="2160" w:type="dxa"/>
          </w:tcPr>
          <w:p w14:paraId="532522FC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0.0409</w:t>
            </w:r>
          </w:p>
        </w:tc>
      </w:tr>
      <w:tr w:rsidR="00BD517E" w:rsidRPr="004B73CE" w14:paraId="5BB33E03" w14:textId="77777777">
        <w:trPr>
          <w:jc w:val="center"/>
        </w:trPr>
        <w:tc>
          <w:tcPr>
            <w:tcW w:w="2160" w:type="dxa"/>
          </w:tcPr>
          <w:p w14:paraId="10DA7975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0.0033</w:t>
            </w:r>
          </w:p>
        </w:tc>
        <w:tc>
          <w:tcPr>
            <w:tcW w:w="2160" w:type="dxa"/>
          </w:tcPr>
          <w:p w14:paraId="28723ED8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0.0233</w:t>
            </w:r>
          </w:p>
        </w:tc>
        <w:tc>
          <w:tcPr>
            <w:tcW w:w="2160" w:type="dxa"/>
          </w:tcPr>
          <w:p w14:paraId="41E1A6EE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0.0335</w:t>
            </w:r>
          </w:p>
        </w:tc>
        <w:tc>
          <w:tcPr>
            <w:tcW w:w="2160" w:type="dxa"/>
          </w:tcPr>
          <w:p w14:paraId="08CDD6B9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-0.0014</w:t>
            </w:r>
          </w:p>
        </w:tc>
      </w:tr>
      <w:tr w:rsidR="00BD517E" w:rsidRPr="004B73CE" w14:paraId="3E9481E2" w14:textId="77777777">
        <w:trPr>
          <w:jc w:val="center"/>
        </w:trPr>
        <w:tc>
          <w:tcPr>
            <w:tcW w:w="2160" w:type="dxa"/>
          </w:tcPr>
          <w:p w14:paraId="065EEBE2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0.0033</w:t>
            </w:r>
          </w:p>
        </w:tc>
        <w:tc>
          <w:tcPr>
            <w:tcW w:w="2160" w:type="dxa"/>
          </w:tcPr>
          <w:p w14:paraId="028BFB12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0.0341</w:t>
            </w:r>
          </w:p>
        </w:tc>
        <w:tc>
          <w:tcPr>
            <w:tcW w:w="2160" w:type="dxa"/>
          </w:tcPr>
          <w:p w14:paraId="4F2B9D55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0.0976</w:t>
            </w:r>
          </w:p>
        </w:tc>
        <w:tc>
          <w:tcPr>
            <w:tcW w:w="2160" w:type="dxa"/>
          </w:tcPr>
          <w:p w14:paraId="573F9DC5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0.0548</w:t>
            </w:r>
          </w:p>
        </w:tc>
      </w:tr>
      <w:tr w:rsidR="00BD517E" w:rsidRPr="004B73CE" w14:paraId="4FEDD97A" w14:textId="77777777">
        <w:trPr>
          <w:jc w:val="center"/>
        </w:trPr>
        <w:tc>
          <w:tcPr>
            <w:tcW w:w="2160" w:type="dxa"/>
          </w:tcPr>
          <w:p w14:paraId="6247837B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0.094</w:t>
            </w:r>
          </w:p>
        </w:tc>
        <w:tc>
          <w:tcPr>
            <w:tcW w:w="2160" w:type="dxa"/>
          </w:tcPr>
          <w:p w14:paraId="6C8BF15A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0.0056</w:t>
            </w:r>
          </w:p>
        </w:tc>
        <w:tc>
          <w:tcPr>
            <w:tcW w:w="2160" w:type="dxa"/>
          </w:tcPr>
          <w:p w14:paraId="4FB70A92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-0.0296</w:t>
            </w:r>
          </w:p>
        </w:tc>
        <w:tc>
          <w:tcPr>
            <w:tcW w:w="2160" w:type="dxa"/>
          </w:tcPr>
          <w:p w14:paraId="3C1D6D10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0.0404</w:t>
            </w:r>
          </w:p>
        </w:tc>
      </w:tr>
      <w:tr w:rsidR="00BD517E" w:rsidRPr="004B73CE" w14:paraId="4C8F0B95" w14:textId="77777777">
        <w:trPr>
          <w:jc w:val="center"/>
        </w:trPr>
        <w:tc>
          <w:tcPr>
            <w:tcW w:w="2160" w:type="dxa"/>
          </w:tcPr>
          <w:p w14:paraId="72BCEEEA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0.0534</w:t>
            </w:r>
          </w:p>
        </w:tc>
        <w:tc>
          <w:tcPr>
            <w:tcW w:w="2160" w:type="dxa"/>
          </w:tcPr>
          <w:p w14:paraId="55267FCB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0.0271</w:t>
            </w:r>
          </w:p>
        </w:tc>
        <w:tc>
          <w:tcPr>
            <w:tcW w:w="2160" w:type="dxa"/>
          </w:tcPr>
          <w:p w14:paraId="41016118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-0.0127</w:t>
            </w:r>
          </w:p>
        </w:tc>
        <w:tc>
          <w:tcPr>
            <w:tcW w:w="2160" w:type="dxa"/>
          </w:tcPr>
          <w:p w14:paraId="6CF6A118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0.0076</w:t>
            </w:r>
          </w:p>
        </w:tc>
      </w:tr>
      <w:tr w:rsidR="00BD517E" w:rsidRPr="004B73CE" w14:paraId="23D556C5" w14:textId="77777777">
        <w:trPr>
          <w:jc w:val="center"/>
        </w:trPr>
        <w:tc>
          <w:tcPr>
            <w:tcW w:w="2160" w:type="dxa"/>
          </w:tcPr>
          <w:p w14:paraId="26BC2254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-0.0085</w:t>
            </w:r>
          </w:p>
        </w:tc>
        <w:tc>
          <w:tcPr>
            <w:tcW w:w="2160" w:type="dxa"/>
          </w:tcPr>
          <w:p w14:paraId="1A7DCA22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0.0142</w:t>
            </w:r>
          </w:p>
        </w:tc>
        <w:tc>
          <w:tcPr>
            <w:tcW w:w="2160" w:type="dxa"/>
          </w:tcPr>
          <w:p w14:paraId="66C0371E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0.014</w:t>
            </w:r>
          </w:p>
        </w:tc>
        <w:tc>
          <w:tcPr>
            <w:tcW w:w="2160" w:type="dxa"/>
          </w:tcPr>
          <w:p w14:paraId="770F5FA6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-0.0388</w:t>
            </w:r>
          </w:p>
        </w:tc>
      </w:tr>
      <w:tr w:rsidR="00BD517E" w:rsidRPr="004B73CE" w14:paraId="5610F5A1" w14:textId="77777777">
        <w:trPr>
          <w:jc w:val="center"/>
        </w:trPr>
        <w:tc>
          <w:tcPr>
            <w:tcW w:w="2160" w:type="dxa"/>
          </w:tcPr>
          <w:p w14:paraId="4A6E99F5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0.0421</w:t>
            </w:r>
          </w:p>
        </w:tc>
        <w:tc>
          <w:tcPr>
            <w:tcW w:w="2160" w:type="dxa"/>
          </w:tcPr>
          <w:p w14:paraId="10153668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-0.0059</w:t>
            </w:r>
          </w:p>
        </w:tc>
        <w:tc>
          <w:tcPr>
            <w:tcW w:w="2160" w:type="dxa"/>
          </w:tcPr>
          <w:p w14:paraId="18D4E490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-0.0101</w:t>
            </w:r>
          </w:p>
        </w:tc>
        <w:tc>
          <w:tcPr>
            <w:tcW w:w="2160" w:type="dxa"/>
          </w:tcPr>
          <w:p w14:paraId="3A51254E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-0.0789</w:t>
            </w:r>
          </w:p>
        </w:tc>
      </w:tr>
      <w:tr w:rsidR="00BD517E" w:rsidRPr="004B73CE" w14:paraId="3B9032AA" w14:textId="77777777">
        <w:trPr>
          <w:jc w:val="center"/>
        </w:trPr>
        <w:tc>
          <w:tcPr>
            <w:tcW w:w="2160" w:type="dxa"/>
          </w:tcPr>
          <w:p w14:paraId="63AC0896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-0.0082</w:t>
            </w:r>
          </w:p>
        </w:tc>
        <w:tc>
          <w:tcPr>
            <w:tcW w:w="2160" w:type="dxa"/>
          </w:tcPr>
          <w:p w14:paraId="59D2604C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0.0142</w:t>
            </w:r>
          </w:p>
        </w:tc>
        <w:tc>
          <w:tcPr>
            <w:tcW w:w="2160" w:type="dxa"/>
          </w:tcPr>
          <w:p w14:paraId="76C51C79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-0.052</w:t>
            </w:r>
          </w:p>
        </w:tc>
        <w:tc>
          <w:tcPr>
            <w:tcW w:w="2160" w:type="dxa"/>
          </w:tcPr>
          <w:p w14:paraId="02E23822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-0.0148</w:t>
            </w:r>
          </w:p>
        </w:tc>
      </w:tr>
      <w:tr w:rsidR="00BD517E" w:rsidRPr="004B73CE" w14:paraId="7DD0BDFE" w14:textId="77777777">
        <w:trPr>
          <w:jc w:val="center"/>
        </w:trPr>
        <w:tc>
          <w:tcPr>
            <w:tcW w:w="2160" w:type="dxa"/>
          </w:tcPr>
          <w:p w14:paraId="25F47416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-0.0083</w:t>
            </w:r>
          </w:p>
        </w:tc>
        <w:tc>
          <w:tcPr>
            <w:tcW w:w="2160" w:type="dxa"/>
          </w:tcPr>
          <w:p w14:paraId="2E162FAF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0.0378</w:t>
            </w:r>
          </w:p>
        </w:tc>
        <w:tc>
          <w:tcPr>
            <w:tcW w:w="2160" w:type="dxa"/>
          </w:tcPr>
          <w:p w14:paraId="24300F30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0.0127</w:t>
            </w:r>
          </w:p>
        </w:tc>
        <w:tc>
          <w:tcPr>
            <w:tcW w:w="2160" w:type="dxa"/>
          </w:tcPr>
          <w:p w14:paraId="62C36A45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0.0634</w:t>
            </w:r>
          </w:p>
        </w:tc>
      </w:tr>
    </w:tbl>
    <w:p w14:paraId="4C15ACD0" w14:textId="71CA2EEE" w:rsidR="00BD517E" w:rsidRPr="004B73CE" w:rsidRDefault="00BD517E">
      <w:pPr>
        <w:rPr>
          <w:rFonts w:ascii="Times New Roman" w:hAnsi="Times New Roman" w:cs="Times New Roman"/>
          <w:sz w:val="24"/>
          <w:szCs w:val="24"/>
        </w:rPr>
      </w:pPr>
    </w:p>
    <w:p w14:paraId="769384FF" w14:textId="77777777" w:rsidR="00BD517E" w:rsidRPr="004B73C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lastRenderedPageBreak/>
        <w:t>3. Statistical Analysis</w:t>
      </w:r>
    </w:p>
    <w:p w14:paraId="146217E3" w14:textId="77777777" w:rsidR="00BD517E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3.1 Expected Returns &amp; Risk (Standard Deviation)</w:t>
      </w:r>
    </w:p>
    <w:p w14:paraId="3EE16A19" w14:textId="77777777" w:rsidR="004B73CE" w:rsidRPr="004B73CE" w:rsidRDefault="004B73CE" w:rsidP="004B73C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517E" w:rsidRPr="004B73CE" w14:paraId="2BB9915A" w14:textId="77777777">
        <w:trPr>
          <w:jc w:val="center"/>
        </w:trPr>
        <w:tc>
          <w:tcPr>
            <w:tcW w:w="2880" w:type="dxa"/>
          </w:tcPr>
          <w:p w14:paraId="123B0CA6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Asset</w:t>
            </w:r>
          </w:p>
        </w:tc>
        <w:tc>
          <w:tcPr>
            <w:tcW w:w="2880" w:type="dxa"/>
          </w:tcPr>
          <w:p w14:paraId="7E610415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Expected Monthly Return</w:t>
            </w:r>
          </w:p>
        </w:tc>
        <w:tc>
          <w:tcPr>
            <w:tcW w:w="2880" w:type="dxa"/>
          </w:tcPr>
          <w:p w14:paraId="6AE69A47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Standard Deviation (Risk)</w:t>
            </w:r>
          </w:p>
        </w:tc>
      </w:tr>
      <w:tr w:rsidR="00BD517E" w:rsidRPr="004B73CE" w14:paraId="0DE98436" w14:textId="77777777">
        <w:trPr>
          <w:jc w:val="center"/>
        </w:trPr>
        <w:tc>
          <w:tcPr>
            <w:tcW w:w="2880" w:type="dxa"/>
          </w:tcPr>
          <w:p w14:paraId="0909F168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Equity</w:t>
            </w:r>
          </w:p>
        </w:tc>
        <w:tc>
          <w:tcPr>
            <w:tcW w:w="2880" w:type="dxa"/>
          </w:tcPr>
          <w:p w14:paraId="5D7ECFBD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0.0073</w:t>
            </w:r>
          </w:p>
        </w:tc>
        <w:tc>
          <w:tcPr>
            <w:tcW w:w="2880" w:type="dxa"/>
          </w:tcPr>
          <w:p w14:paraId="64F45EE6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0.0454</w:t>
            </w:r>
          </w:p>
        </w:tc>
      </w:tr>
      <w:tr w:rsidR="00BD517E" w:rsidRPr="004B73CE" w14:paraId="6F884740" w14:textId="77777777">
        <w:trPr>
          <w:jc w:val="center"/>
        </w:trPr>
        <w:tc>
          <w:tcPr>
            <w:tcW w:w="2880" w:type="dxa"/>
          </w:tcPr>
          <w:p w14:paraId="5281B93F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Government Bonds</w:t>
            </w:r>
          </w:p>
        </w:tc>
        <w:tc>
          <w:tcPr>
            <w:tcW w:w="2880" w:type="dxa"/>
          </w:tcPr>
          <w:p w14:paraId="55AC977A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0.0069</w:t>
            </w:r>
          </w:p>
        </w:tc>
        <w:tc>
          <w:tcPr>
            <w:tcW w:w="2880" w:type="dxa"/>
          </w:tcPr>
          <w:p w14:paraId="593C0B3F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0.0189</w:t>
            </w:r>
          </w:p>
        </w:tc>
      </w:tr>
      <w:tr w:rsidR="00BD517E" w:rsidRPr="004B73CE" w14:paraId="1C0CFC44" w14:textId="77777777">
        <w:trPr>
          <w:jc w:val="center"/>
        </w:trPr>
        <w:tc>
          <w:tcPr>
            <w:tcW w:w="2880" w:type="dxa"/>
          </w:tcPr>
          <w:p w14:paraId="5A225A82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2880" w:type="dxa"/>
          </w:tcPr>
          <w:p w14:paraId="72F71B98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0.0137</w:t>
            </w:r>
          </w:p>
        </w:tc>
        <w:tc>
          <w:tcPr>
            <w:tcW w:w="2880" w:type="dxa"/>
          </w:tcPr>
          <w:p w14:paraId="0CEA856A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0.0398</w:t>
            </w:r>
          </w:p>
        </w:tc>
      </w:tr>
      <w:tr w:rsidR="00BD517E" w:rsidRPr="004B73CE" w14:paraId="0FBB333B" w14:textId="77777777">
        <w:trPr>
          <w:jc w:val="center"/>
        </w:trPr>
        <w:tc>
          <w:tcPr>
            <w:tcW w:w="2880" w:type="dxa"/>
          </w:tcPr>
          <w:p w14:paraId="39367E7E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Commodities</w:t>
            </w:r>
          </w:p>
        </w:tc>
        <w:tc>
          <w:tcPr>
            <w:tcW w:w="2880" w:type="dxa"/>
          </w:tcPr>
          <w:p w14:paraId="7A9F6DAE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0.0154</w:t>
            </w:r>
          </w:p>
        </w:tc>
        <w:tc>
          <w:tcPr>
            <w:tcW w:w="2880" w:type="dxa"/>
          </w:tcPr>
          <w:p w14:paraId="513F981B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0.0622</w:t>
            </w:r>
          </w:p>
        </w:tc>
      </w:tr>
    </w:tbl>
    <w:p w14:paraId="1BA915BC" w14:textId="77777777" w:rsidR="00BD517E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3.2 Covariance Matrix</w:t>
      </w:r>
    </w:p>
    <w:p w14:paraId="44EC1997" w14:textId="77777777" w:rsidR="004B73CE" w:rsidRPr="004B73CE" w:rsidRDefault="004B73CE" w:rsidP="004B73C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D517E" w:rsidRPr="004B73CE" w14:paraId="3D125FE1" w14:textId="77777777">
        <w:trPr>
          <w:jc w:val="center"/>
        </w:trPr>
        <w:tc>
          <w:tcPr>
            <w:tcW w:w="1728" w:type="dxa"/>
          </w:tcPr>
          <w:p w14:paraId="40B382B9" w14:textId="77777777" w:rsidR="00BD517E" w:rsidRPr="004B73CE" w:rsidRDefault="00BD51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1AABA3D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Equity</w:t>
            </w:r>
          </w:p>
        </w:tc>
        <w:tc>
          <w:tcPr>
            <w:tcW w:w="1728" w:type="dxa"/>
          </w:tcPr>
          <w:p w14:paraId="4DB7977E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Government Bonds</w:t>
            </w:r>
          </w:p>
        </w:tc>
        <w:tc>
          <w:tcPr>
            <w:tcW w:w="1728" w:type="dxa"/>
          </w:tcPr>
          <w:p w14:paraId="173B94BE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1728" w:type="dxa"/>
          </w:tcPr>
          <w:p w14:paraId="63C5F9F0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Commodities</w:t>
            </w:r>
          </w:p>
        </w:tc>
      </w:tr>
      <w:tr w:rsidR="00BD517E" w:rsidRPr="004B73CE" w14:paraId="501B8437" w14:textId="77777777">
        <w:trPr>
          <w:jc w:val="center"/>
        </w:trPr>
        <w:tc>
          <w:tcPr>
            <w:tcW w:w="1728" w:type="dxa"/>
          </w:tcPr>
          <w:p w14:paraId="04F4FF9A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Equity</w:t>
            </w:r>
          </w:p>
        </w:tc>
        <w:tc>
          <w:tcPr>
            <w:tcW w:w="1728" w:type="dxa"/>
          </w:tcPr>
          <w:p w14:paraId="45FE67A6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0.00206</w:t>
            </w:r>
          </w:p>
        </w:tc>
        <w:tc>
          <w:tcPr>
            <w:tcW w:w="1728" w:type="dxa"/>
          </w:tcPr>
          <w:p w14:paraId="4BDB27B1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6e-05</w:t>
            </w:r>
          </w:p>
        </w:tc>
        <w:tc>
          <w:tcPr>
            <w:tcW w:w="1728" w:type="dxa"/>
          </w:tcPr>
          <w:p w14:paraId="318E89B8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  <w:tc>
          <w:tcPr>
            <w:tcW w:w="1728" w:type="dxa"/>
          </w:tcPr>
          <w:p w14:paraId="44461835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0.00038</w:t>
            </w:r>
          </w:p>
        </w:tc>
      </w:tr>
      <w:tr w:rsidR="00BD517E" w:rsidRPr="004B73CE" w14:paraId="4AB597E8" w14:textId="77777777">
        <w:trPr>
          <w:jc w:val="center"/>
        </w:trPr>
        <w:tc>
          <w:tcPr>
            <w:tcW w:w="1728" w:type="dxa"/>
          </w:tcPr>
          <w:p w14:paraId="4AAC1F73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Government Bonds</w:t>
            </w:r>
          </w:p>
        </w:tc>
        <w:tc>
          <w:tcPr>
            <w:tcW w:w="1728" w:type="dxa"/>
          </w:tcPr>
          <w:p w14:paraId="483F6714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6e-05</w:t>
            </w:r>
          </w:p>
        </w:tc>
        <w:tc>
          <w:tcPr>
            <w:tcW w:w="1728" w:type="dxa"/>
          </w:tcPr>
          <w:p w14:paraId="43623E1C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0.00036</w:t>
            </w:r>
          </w:p>
        </w:tc>
        <w:tc>
          <w:tcPr>
            <w:tcW w:w="1728" w:type="dxa"/>
          </w:tcPr>
          <w:p w14:paraId="2AF59BD4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0.00019</w:t>
            </w:r>
          </w:p>
        </w:tc>
        <w:tc>
          <w:tcPr>
            <w:tcW w:w="1728" w:type="dxa"/>
          </w:tcPr>
          <w:p w14:paraId="2B67DDD2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0.00011</w:t>
            </w:r>
          </w:p>
        </w:tc>
      </w:tr>
      <w:tr w:rsidR="00BD517E" w:rsidRPr="004B73CE" w14:paraId="2B8921B8" w14:textId="77777777">
        <w:trPr>
          <w:jc w:val="center"/>
        </w:trPr>
        <w:tc>
          <w:tcPr>
            <w:tcW w:w="1728" w:type="dxa"/>
          </w:tcPr>
          <w:p w14:paraId="33917839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1728" w:type="dxa"/>
          </w:tcPr>
          <w:p w14:paraId="6EBDED7C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  <w:tc>
          <w:tcPr>
            <w:tcW w:w="1728" w:type="dxa"/>
          </w:tcPr>
          <w:p w14:paraId="074C9288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0.00019</w:t>
            </w:r>
          </w:p>
        </w:tc>
        <w:tc>
          <w:tcPr>
            <w:tcW w:w="1728" w:type="dxa"/>
          </w:tcPr>
          <w:p w14:paraId="1F9E0EDA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0.00159</w:t>
            </w:r>
          </w:p>
        </w:tc>
        <w:tc>
          <w:tcPr>
            <w:tcW w:w="1728" w:type="dxa"/>
          </w:tcPr>
          <w:p w14:paraId="0DAC7174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-1e-05</w:t>
            </w:r>
          </w:p>
        </w:tc>
      </w:tr>
      <w:tr w:rsidR="00BD517E" w:rsidRPr="004B73CE" w14:paraId="792E0401" w14:textId="77777777">
        <w:trPr>
          <w:jc w:val="center"/>
        </w:trPr>
        <w:tc>
          <w:tcPr>
            <w:tcW w:w="1728" w:type="dxa"/>
          </w:tcPr>
          <w:p w14:paraId="46DF5A9F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Commodities</w:t>
            </w:r>
          </w:p>
        </w:tc>
        <w:tc>
          <w:tcPr>
            <w:tcW w:w="1728" w:type="dxa"/>
          </w:tcPr>
          <w:p w14:paraId="01A46A3F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0.00038</w:t>
            </w:r>
          </w:p>
        </w:tc>
        <w:tc>
          <w:tcPr>
            <w:tcW w:w="1728" w:type="dxa"/>
          </w:tcPr>
          <w:p w14:paraId="1B8C9641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0.00011</w:t>
            </w:r>
          </w:p>
        </w:tc>
        <w:tc>
          <w:tcPr>
            <w:tcW w:w="1728" w:type="dxa"/>
          </w:tcPr>
          <w:p w14:paraId="7B6D0B43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-1e-05</w:t>
            </w:r>
          </w:p>
        </w:tc>
        <w:tc>
          <w:tcPr>
            <w:tcW w:w="1728" w:type="dxa"/>
          </w:tcPr>
          <w:p w14:paraId="2155F1E8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0.00387</w:t>
            </w:r>
          </w:p>
        </w:tc>
      </w:tr>
    </w:tbl>
    <w:p w14:paraId="4E6B8C4B" w14:textId="0EF1EB5F" w:rsidR="004B73CE" w:rsidRPr="004B73CE" w:rsidRDefault="00000000" w:rsidP="004B73C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4. Methodology – Modern Portfolio Theory</w:t>
      </w:r>
    </w:p>
    <w:p w14:paraId="7C776049" w14:textId="77777777" w:rsidR="00BD517E" w:rsidRPr="004B73CE" w:rsidRDefault="00000000">
      <w:pPr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Using Markowitz’s Portfolio Theory, 5000 random portfolios were generated using Monte Carlo Simulation. For each portfolio, expected return, standard deviation (risk), and Sharpe Ratio were calculated.</w:t>
      </w:r>
    </w:p>
    <w:p w14:paraId="1F590C69" w14:textId="363DE64C" w:rsidR="004B73CE" w:rsidRPr="004B73CE" w:rsidRDefault="00000000">
      <w:pPr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Sharpe Ratio Formula:</w:t>
      </w:r>
      <w:r w:rsidRPr="004B73CE">
        <w:rPr>
          <w:rFonts w:ascii="Times New Roman" w:hAnsi="Times New Roman" w:cs="Times New Roman"/>
          <w:sz w:val="24"/>
          <w:szCs w:val="24"/>
        </w:rPr>
        <w:br/>
        <w:t>Sharpe Ratio = (Portfolio Return – Risk Free Rate) / Portfolio Standard Deviation</w:t>
      </w:r>
    </w:p>
    <w:p w14:paraId="79CAB555" w14:textId="77777777" w:rsidR="00BD517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5. Optimal Portfolio (Maximum Sharpe Ratio)</w:t>
      </w:r>
    </w:p>
    <w:p w14:paraId="6C3A10CA" w14:textId="77777777" w:rsidR="004B73CE" w:rsidRPr="004B73CE" w:rsidRDefault="004B73CE" w:rsidP="004B73C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D517E" w:rsidRPr="004B73CE" w14:paraId="0C84957B" w14:textId="77777777">
        <w:trPr>
          <w:jc w:val="center"/>
        </w:trPr>
        <w:tc>
          <w:tcPr>
            <w:tcW w:w="4320" w:type="dxa"/>
          </w:tcPr>
          <w:p w14:paraId="709B814D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Asset</w:t>
            </w:r>
          </w:p>
        </w:tc>
        <w:tc>
          <w:tcPr>
            <w:tcW w:w="4320" w:type="dxa"/>
          </w:tcPr>
          <w:p w14:paraId="18BC57E4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Optimal Weight</w:t>
            </w:r>
          </w:p>
        </w:tc>
      </w:tr>
      <w:tr w:rsidR="00BD517E" w:rsidRPr="004B73CE" w14:paraId="0EE8565E" w14:textId="77777777">
        <w:trPr>
          <w:jc w:val="center"/>
        </w:trPr>
        <w:tc>
          <w:tcPr>
            <w:tcW w:w="4320" w:type="dxa"/>
          </w:tcPr>
          <w:p w14:paraId="55674661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Equity</w:t>
            </w:r>
          </w:p>
        </w:tc>
        <w:tc>
          <w:tcPr>
            <w:tcW w:w="4320" w:type="dxa"/>
          </w:tcPr>
          <w:p w14:paraId="7603E801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1.8%</w:t>
            </w:r>
          </w:p>
        </w:tc>
      </w:tr>
      <w:tr w:rsidR="00BD517E" w:rsidRPr="004B73CE" w14:paraId="7B527AF0" w14:textId="77777777">
        <w:trPr>
          <w:jc w:val="center"/>
        </w:trPr>
        <w:tc>
          <w:tcPr>
            <w:tcW w:w="4320" w:type="dxa"/>
          </w:tcPr>
          <w:p w14:paraId="02460C20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Government Bonds</w:t>
            </w:r>
          </w:p>
        </w:tc>
        <w:tc>
          <w:tcPr>
            <w:tcW w:w="4320" w:type="dxa"/>
          </w:tcPr>
          <w:p w14:paraId="544BCF09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15.59%</w:t>
            </w:r>
          </w:p>
        </w:tc>
      </w:tr>
      <w:tr w:rsidR="00BD517E" w:rsidRPr="004B73CE" w14:paraId="6AF60ED1" w14:textId="77777777">
        <w:trPr>
          <w:jc w:val="center"/>
        </w:trPr>
        <w:tc>
          <w:tcPr>
            <w:tcW w:w="4320" w:type="dxa"/>
          </w:tcPr>
          <w:p w14:paraId="264344E5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4320" w:type="dxa"/>
          </w:tcPr>
          <w:p w14:paraId="7DB6DAD5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56.13%</w:t>
            </w:r>
          </w:p>
        </w:tc>
      </w:tr>
      <w:tr w:rsidR="00BD517E" w:rsidRPr="004B73CE" w14:paraId="64BD334A" w14:textId="77777777">
        <w:trPr>
          <w:jc w:val="center"/>
        </w:trPr>
        <w:tc>
          <w:tcPr>
            <w:tcW w:w="4320" w:type="dxa"/>
          </w:tcPr>
          <w:p w14:paraId="7CA3686D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Commodities</w:t>
            </w:r>
          </w:p>
        </w:tc>
        <w:tc>
          <w:tcPr>
            <w:tcW w:w="4320" w:type="dxa"/>
          </w:tcPr>
          <w:p w14:paraId="23EA0B38" w14:textId="77777777" w:rsidR="00BD517E" w:rsidRPr="004B73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3CE">
              <w:rPr>
                <w:rFonts w:ascii="Times New Roman" w:hAnsi="Times New Roman" w:cs="Times New Roman"/>
                <w:sz w:val="24"/>
                <w:szCs w:val="24"/>
              </w:rPr>
              <w:t>26.49%</w:t>
            </w:r>
          </w:p>
        </w:tc>
      </w:tr>
    </w:tbl>
    <w:p w14:paraId="496596D1" w14:textId="77777777" w:rsidR="00BD517E" w:rsidRPr="004B73CE" w:rsidRDefault="00000000">
      <w:pPr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br/>
        <w:t>Portfolio Expected Monthly Return: 0.013</w:t>
      </w:r>
    </w:p>
    <w:p w14:paraId="5957B035" w14:textId="77777777" w:rsidR="00BD517E" w:rsidRPr="004B73CE" w:rsidRDefault="00000000">
      <w:pPr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Portfolio Risk (Standard Deviation): 0.0288</w:t>
      </w:r>
    </w:p>
    <w:p w14:paraId="140FCAC2" w14:textId="77777777" w:rsidR="00BD517E" w:rsidRPr="004B73CE" w:rsidRDefault="00000000">
      <w:pPr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Sharpe Ratio: 0.2769</w:t>
      </w:r>
    </w:p>
    <w:p w14:paraId="3CE21E5D" w14:textId="77777777" w:rsidR="00BD517E" w:rsidRPr="004B73C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6. Interpretation &amp; Insights</w:t>
      </w:r>
    </w:p>
    <w:p w14:paraId="49B39DDE" w14:textId="77777777" w:rsidR="00BD517E" w:rsidRPr="004B73CE" w:rsidRDefault="00000000">
      <w:pPr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• The optimized portfolio provides the highest risk-adjusted return.</w:t>
      </w:r>
      <w:r w:rsidRPr="004B73CE">
        <w:rPr>
          <w:rFonts w:ascii="Times New Roman" w:hAnsi="Times New Roman" w:cs="Times New Roman"/>
          <w:sz w:val="24"/>
          <w:szCs w:val="24"/>
        </w:rPr>
        <w:br/>
        <w:t>• Diversification across asset classes reduces overall volatility.</w:t>
      </w:r>
      <w:r w:rsidRPr="004B73CE">
        <w:rPr>
          <w:rFonts w:ascii="Times New Roman" w:hAnsi="Times New Roman" w:cs="Times New Roman"/>
          <w:sz w:val="24"/>
          <w:szCs w:val="24"/>
        </w:rPr>
        <w:br/>
        <w:t>• Equity contributes to higher return potential.</w:t>
      </w:r>
      <w:r w:rsidRPr="004B73CE">
        <w:rPr>
          <w:rFonts w:ascii="Times New Roman" w:hAnsi="Times New Roman" w:cs="Times New Roman"/>
          <w:sz w:val="24"/>
          <w:szCs w:val="24"/>
        </w:rPr>
        <w:br/>
        <w:t>• Government Bonds stabilize the portfolio.</w:t>
      </w:r>
      <w:r w:rsidRPr="004B73CE">
        <w:rPr>
          <w:rFonts w:ascii="Times New Roman" w:hAnsi="Times New Roman" w:cs="Times New Roman"/>
          <w:sz w:val="24"/>
          <w:szCs w:val="24"/>
        </w:rPr>
        <w:br/>
        <w:t>• Gold and Commodities provide inflation hedge and diversification benefits.</w:t>
      </w:r>
    </w:p>
    <w:p w14:paraId="0ABC1D73" w14:textId="77777777" w:rsidR="00BD517E" w:rsidRPr="004B73C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7. Conclusion</w:t>
      </w:r>
    </w:p>
    <w:p w14:paraId="6DC28969" w14:textId="77777777" w:rsidR="00BD517E" w:rsidRPr="004B73CE" w:rsidRDefault="00000000">
      <w:pPr>
        <w:rPr>
          <w:rFonts w:ascii="Times New Roman" w:hAnsi="Times New Roman" w:cs="Times New Roman"/>
          <w:sz w:val="24"/>
          <w:szCs w:val="24"/>
        </w:rPr>
      </w:pPr>
      <w:r w:rsidRPr="004B73CE">
        <w:rPr>
          <w:rFonts w:ascii="Times New Roman" w:hAnsi="Times New Roman" w:cs="Times New Roman"/>
          <w:sz w:val="24"/>
          <w:szCs w:val="24"/>
        </w:rPr>
        <w:t>The portfolio constructed using Modern Portfolio Theory achieves optimal risk-return trade-off. The diversification strategy ensures balanced exposure across growth-oriented and defensive assets. This structured asset allocation strategy is suitable for a moderate-risk investor seeking stable and consistent returns.</w:t>
      </w:r>
    </w:p>
    <w:sectPr w:rsidR="00BD517E" w:rsidRPr="004B73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873370">
    <w:abstractNumId w:val="8"/>
  </w:num>
  <w:num w:numId="2" w16cid:durableId="1394087678">
    <w:abstractNumId w:val="6"/>
  </w:num>
  <w:num w:numId="3" w16cid:durableId="628777989">
    <w:abstractNumId w:val="5"/>
  </w:num>
  <w:num w:numId="4" w16cid:durableId="1066874637">
    <w:abstractNumId w:val="4"/>
  </w:num>
  <w:num w:numId="5" w16cid:durableId="1561281921">
    <w:abstractNumId w:val="7"/>
  </w:num>
  <w:num w:numId="6" w16cid:durableId="1272396749">
    <w:abstractNumId w:val="3"/>
  </w:num>
  <w:num w:numId="7" w16cid:durableId="981695435">
    <w:abstractNumId w:val="2"/>
  </w:num>
  <w:num w:numId="8" w16cid:durableId="721175752">
    <w:abstractNumId w:val="1"/>
  </w:num>
  <w:num w:numId="9" w16cid:durableId="62045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3CE"/>
    <w:rsid w:val="00AA1D8D"/>
    <w:rsid w:val="00B47730"/>
    <w:rsid w:val="00BD517E"/>
    <w:rsid w:val="00CB0664"/>
    <w:rsid w:val="00E86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1B428"/>
  <w14:defaultImageDpi w14:val="300"/>
  <w15:docId w15:val="{5972E143-6F09-47B7-97B3-314F2D14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manvisindhu123@outlook.com</cp:lastModifiedBy>
  <cp:revision>2</cp:revision>
  <dcterms:created xsi:type="dcterms:W3CDTF">2013-12-23T23:15:00Z</dcterms:created>
  <dcterms:modified xsi:type="dcterms:W3CDTF">2026-03-01T08:57:00Z</dcterms:modified>
  <cp:category/>
</cp:coreProperties>
</file>