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360" w:hanging="360"/>
        <w:jc w:val="center"/>
        <w:rPr>
          <w:rFonts w:hint="default" w:ascii="Times New Roman" w:hAnsi="Times New Roman" w:cs="Times New Roman"/>
          <w:b/>
          <w:bCs/>
          <w:sz w:val="40"/>
          <w:szCs w:val="34"/>
        </w:rPr>
      </w:pPr>
      <w:r>
        <w:rPr>
          <w:rFonts w:hint="default" w:ascii="Times New Roman" w:hAnsi="Times New Roman" w:cs="Times New Roman"/>
          <w:b/>
          <w:bCs/>
          <w:sz w:val="40"/>
          <w:szCs w:val="34"/>
        </w:rPr>
        <w:t xml:space="preserve">Assignment 1 </w:t>
      </w:r>
    </w:p>
    <w:p>
      <w:pPr>
        <w:ind w:left="360" w:hanging="360"/>
        <w:jc w:val="center"/>
        <w:rPr>
          <w:rFonts w:hint="default" w:ascii="Times New Roman" w:hAnsi="Times New Roman" w:cs="Times New Roman"/>
          <w:b/>
          <w:bCs/>
          <w:sz w:val="32"/>
          <w:szCs w:val="30"/>
        </w:rPr>
      </w:pPr>
      <w:r>
        <w:rPr>
          <w:rFonts w:hint="default" w:ascii="Times New Roman" w:hAnsi="Times New Roman" w:cs="Times New Roman"/>
          <w:b/>
          <w:bCs/>
          <w:sz w:val="32"/>
          <w:szCs w:val="30"/>
        </w:rPr>
        <w:t>Cloud Solution Architectures</w:t>
      </w:r>
    </w:p>
    <w:p>
      <w:pPr>
        <w:ind w:left="360" w:hanging="360"/>
        <w:jc w:val="center"/>
        <w:rPr>
          <w:rFonts w:hint="default" w:ascii="Times New Roman" w:hAnsi="Times New Roman" w:cs="Times New Roman"/>
          <w:b/>
          <w:bCs/>
          <w:sz w:val="32"/>
          <w:szCs w:val="30"/>
        </w:rPr>
      </w:pPr>
    </w:p>
    <w:p>
      <w:pPr>
        <w:numPr>
          <w:ilvl w:val="0"/>
          <w:numId w:val="1"/>
        </w:numPr>
        <w:ind w:left="425" w:leftChars="0" w:hanging="425"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In a client-server architecture, centralised servers are contacted by clients to request resources or services. Clients depend on the security measures put in place by the server, which implements security. Client-server systems have historically had little elasticity as expanding frequently necessitates the addition or replacement of physical servers. The servers manage and distribute resources centrally.</w:t>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t>Cloud computing: Cloud service providers host and distribute resources via the internet in accordance with a distributed client-server architecture. Although clients share security responsibility, cloud providers employ strong security safeguards. Cloud computing's high elasticity and scalability—which allows for dynamic resource provisioning and deprovisioning in response to demand—are among its main advantages. Virtualization, containerisation, and automated provisioning are techniques used by cloud providers to effectively distribute and oversee resources among several customers.</w:t>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t>Peer-to-peer (P2P) systems: These systems function without the need for a central server since their nodes, or peers, are networked and have the ability to function as both clients and servers. P2P systems frequently rely on decentralised techniques like cryptography and trust models in place of centralised security management. Due to the ability for additional nodes to join the network and contribute resources, P2P systems are extremely elastic and scalable. The participating nodes themselves distribute and manage resources according to established guidelines or protocols.</w:t>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t>In conclusion, cloud computing delivers significant elasticity and scalability through virtualized resources maintained by providers, whereas client-server systems have a centralised architecture with limited elasticity. P2P systems offer elasticity and scalability but also present possible security risks because they decentralise resource sharing and management among networked nodes.</w:t>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t xml:space="preserve"> </w:t>
      </w:r>
    </w:p>
    <w:p>
      <w:pPr>
        <w:numPr>
          <w:ilvl w:val="0"/>
          <w:numId w:val="1"/>
        </w:numPr>
        <w:ind w:left="425" w:leftChars="0" w:hanging="425"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AWS (Amazon Web Services) provides a wide array of cloud computing services in various deployment and service types. Here is a 250-word overview of the cloud computing services offered by AWS: </w:t>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t xml:space="preserve">Service Models (SaaS): Amazon Web Services (AWS) provides SaaS products, such as Chime (unified communications), WorkDocs (content management), and Amazon WorkSpaces (virtual desktops). </w:t>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t xml:space="preserve">PaaS: Elastic Beanstalk (web app deployment), Lambda (serverless computing), and CodeBuild (managed build service) are some of the PaaS solutions offered by AWS. </w:t>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t xml:space="preserve">IaaS: In addition to virtual machines (EC2), object storage (S3), and isolated virtual networks (VPC), Amazon also provides IaaS services. </w:t>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t xml:space="preserve">Models of Deployment: </w:t>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t>Public Cloud: With a global infrastructure, AWS primarily provides services via the internet as a public cloud provider.</w:t>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t xml:space="preserve">Private Cloud: Private clouds are made possible by AWS products like VMware Cloud on AWS, which runs VMware workloads on AWS, and Outposts, which extends AWS infrastructure on-premises. </w:t>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t xml:space="preserve">Hybrid Cloud: Direct Connect (dedicated network connections to AWS), for example, allows on-premises infrastructure to be integrated with AWS services. AWS supports hybrid cloud deployments. </w:t>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t xml:space="preserve">Multi-Cloud: Although AWS does not offer multi-cloud directly, it does offer tools like Control Tower and CDK for resource management amongst several cloud providers. </w:t>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t>AWS provides a wide range of services for public, private, hybrid, and multi-cloud deployment types in addition to SaaS, PaaS, and IaaS models. This gives businesses the flexibility to select the SaaS, PaaS, or IaaS service that best suits their needs, as well as to embrace public, private, hybrid, or multi-cloud deployments.</w:t>
      </w:r>
      <w:r>
        <w:rPr>
          <w:rFonts w:hint="default" w:ascii="Times New Roman" w:hAnsi="Times New Roman" w:cs="Times New Roman"/>
          <w:sz w:val="22"/>
          <w:szCs w:val="22"/>
          <w:lang w:val="en-US" w:eastAsia="zh-CN"/>
        </w:rPr>
        <w:br w:type="textWrapping"/>
      </w:r>
    </w:p>
    <w:p>
      <w:pPr>
        <w:numPr>
          <w:numId w:val="0"/>
        </w:numPr>
        <w:rPr>
          <w:rFonts w:hint="default" w:ascii="Times New Roman" w:hAnsi="Times New Roman" w:cs="Times New Roman"/>
          <w:sz w:val="22"/>
          <w:szCs w:val="22"/>
          <w:lang w:val="en-US" w:eastAsia="zh-CN"/>
        </w:rPr>
      </w:pPr>
    </w:p>
    <w:p>
      <w:pPr>
        <w:numPr>
          <w:ilvl w:val="0"/>
          <w:numId w:val="1"/>
        </w:numPr>
        <w:ind w:left="425" w:leftChars="0" w:hanging="425"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In under 300 words, the following comprehensive analysis of workload preferences for public and private clouds and cloud adoption, based on the IBM research, will assist ABC Inc. in making an informed decision regarding their cloud adoption strategy: </w:t>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t>The report indicates that the best infrastructure workloads for public cloud adoption are those involving audio/video/web conferencing, service help desk, training and demonstration infrastructure, WAN capacity, VoIP infrastructure, desktop, test environment infrastructure, storage, data centre network capacity, and servers. Workloads with varying demand, strong standardisation, modularity, and independence are more suited for public clouds. Improved dependability, a quicker time to value, and cost reductions are the main forces for the adoption of public clouds.</w:t>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t xml:space="preserve">Workloads like data mining, analytics, security, data warehousing, business continuity/disaster recovery, test environments, long-term data archiving, transactional databases, industry-specific apps, and ERP applications are recommended by the research when it comes to private cloud adoption. Workloads requiring a high degree of control over the environment, stringent regulatory requirements, and worries about data privacy are best served by private clouds. Most types of workloads appear to be suitable for private cloud computing, based on consistent evaluation rates across workloads. </w:t>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t xml:space="preserve">Less than 25% of respondents addressed critical service management capabilities including service catalogues, governance, provisioning logic, and use accounting for successful private cloud service delivery, indicating a major gap in organisational readiness, according to the poll. </w:t>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t>ABC Inc. should carefully evaluate the nature of their workload, requirements for security and compliance, financial implications, and overall cloud strategy. Utilising both public and private clouds in a hybrid manner can help maximise the advantages of each model while reducing the drawbacks of each.</w:t>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IN" w:eastAsia="zh-CN"/>
        </w:rPr>
        <w:t>Reference</w:t>
      </w:r>
      <w:r>
        <w:rPr>
          <w:rFonts w:hint="default" w:ascii="Times New Roman" w:hAnsi="Times New Roman" w:cs="Times New Roman"/>
          <w:sz w:val="22"/>
          <w:szCs w:val="22"/>
          <w:lang w:val="en-IN" w:eastAsia="zh-CN"/>
        </w:rPr>
        <w:br w:type="textWrapping"/>
      </w:r>
      <w:r>
        <w:rPr>
          <w:rFonts w:hint="default" w:ascii="Times New Roman" w:hAnsi="Times New Roman" w:cs="Times New Roman"/>
          <w:sz w:val="22"/>
          <w:szCs w:val="22"/>
          <w:lang w:val="en-IN" w:eastAsia="zh-CN"/>
        </w:rPr>
        <w:t xml:space="preserve">1. </w:t>
      </w:r>
      <w:r>
        <w:rPr>
          <w:rFonts w:eastAsia="Times New Roman" w:cs="Arial"/>
          <w:color w:val="222222"/>
          <w:sz w:val="24"/>
          <w:szCs w:val="24"/>
          <w:shd w:val="clear" w:color="auto" w:fill="FFFFFF"/>
        </w:rPr>
        <w:t xml:space="preserve">IBM Smart Business. “Dispelling the vapor around the cloud computing. Drivers, barriers and considerations for public and private cloud adoption.” White Paper, 2010. </w:t>
      </w:r>
      <w:r>
        <w:rPr>
          <w:rFonts w:eastAsia="Times New Roman" w:cs="Arial"/>
          <w:color w:val="222222"/>
          <w:sz w:val="24"/>
          <w:szCs w:val="24"/>
          <w:shd w:val="clear" w:color="auto" w:fill="FFFFFF"/>
        </w:rPr>
        <w:br w:type="textWrapping"/>
      </w:r>
      <w:r>
        <w:rPr>
          <w:rFonts w:eastAsia="Times New Roman" w:cs="Arial"/>
          <w:color w:val="222222"/>
          <w:sz w:val="24"/>
          <w:szCs w:val="24"/>
          <w:shd w:val="clear" w:color="auto" w:fill="FFFFFF"/>
        </w:rPr>
        <w:br w:type="textWrapping"/>
      </w:r>
    </w:p>
    <w:p>
      <w:pPr>
        <w:numPr>
          <w:ilvl w:val="0"/>
          <w:numId w:val="1"/>
        </w:numPr>
        <w:ind w:left="425" w:leftChars="0" w:hanging="425"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When procuring cloud solutions, it may be preferable to articulate difficulties rather than requirements for two key reasons: </w:t>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t>Agility and Flexibility: Cloud solutions are made to be incredibly agile, versatile, and scalable in response to shifting business requirements. Organisations can more effectively take advantage of the mobility and diversity of cloud solutions by communicating challenges rather than particular requests. Cloud providers have the ability to give tailored solutions that tackle the underlying issues or business goals in a more comprehensive manner, as opposed to being limited by predetermined specifications. With this strategy, organisations can explore innovative solutions that are customised to meet their specific needs and can be more innovative overall.</w:t>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t>Vendor Experience and Optimisation of Solutions: Cloud service providers have a great deal of knowledge and experience when it comes to developing and putting into practice cloud-based solutions. Organisations can leverage this expertise by communicating their difficulties, which enables suppliers to give the best and most efficient solutions. Cloud providers can provide solutions that successfully address the aforementioned difficulties by drawing on their extensive understanding of cloud technology, best practices, and use cases unique to their business. Through collaboration, the provider's experience is used and the purchased cloud solution is customised to the organization's unique context, potentially resulting in cost savings and improved outcomes.</w:t>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t xml:space="preserve">Organisations can take advantage of cloud service providers' flexibility, scalability, and experience by concentrating on issues instead of strict requirements. </w:t>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br w:type="textWrapping"/>
      </w:r>
    </w:p>
    <w:p>
      <w:pPr>
        <w:numPr>
          <w:numId w:val="0"/>
        </w:numPr>
        <w:ind w:leftChars="0"/>
        <w:rPr>
          <w:rFonts w:hint="default" w:ascii="Times New Roman" w:hAnsi="Times New Roman"/>
          <w:sz w:val="22"/>
          <w:szCs w:val="22"/>
          <w:lang w:val="en-US" w:eastAsia="zh-CN"/>
        </w:rPr>
      </w:pPr>
    </w:p>
    <w:p>
      <w:pPr>
        <w:numPr>
          <w:ilvl w:val="0"/>
          <w:numId w:val="1"/>
        </w:numPr>
        <w:ind w:left="425" w:leftChars="0" w:hanging="425" w:firstLineChars="0"/>
        <w:rPr>
          <w:rFonts w:hint="default" w:ascii="Times New Roman" w:hAnsi="Times New Roman" w:cs="Times New Roman"/>
          <w:sz w:val="22"/>
          <w:szCs w:val="22"/>
          <w:lang w:val="en-US" w:eastAsia="zh-CN"/>
        </w:rPr>
      </w:pPr>
      <w:r>
        <w:rPr>
          <w:rFonts w:hint="default" w:ascii="Times New Roman" w:hAnsi="Times New Roman"/>
          <w:sz w:val="22"/>
          <w:szCs w:val="22"/>
          <w:lang w:val="en-US" w:eastAsia="zh-CN"/>
        </w:rPr>
        <w:t>a)The study in [2] uses benchmarks that represent various applications to examine how costs evolve for different deployment options. In order to examine the financial effects of moving applications to the cloud, it focuses on variables such as workload intensity, growth rate, storage capacity, and software licensing expenses.</w:t>
      </w:r>
      <w:r>
        <w:rPr>
          <w:rFonts w:hint="default" w:ascii="Times New Roman" w:hAnsi="Times New Roman"/>
          <w:sz w:val="22"/>
          <w:szCs w:val="22"/>
          <w:lang w:val="en-US" w:eastAsia="zh-CN"/>
        </w:rPr>
        <w:br w:type="textWrapping"/>
      </w:r>
      <w:r>
        <w:rPr>
          <w:rFonts w:hint="default" w:ascii="Times New Roman" w:hAnsi="Times New Roman"/>
          <w:sz w:val="22"/>
          <w:szCs w:val="22"/>
          <w:lang w:val="en-US" w:eastAsia="zh-CN"/>
        </w:rPr>
        <w:br w:type="textWrapping"/>
      </w:r>
      <w:r>
        <w:rPr>
          <w:rFonts w:hint="default" w:ascii="Times New Roman" w:hAnsi="Times New Roman"/>
          <w:sz w:val="22"/>
          <w:szCs w:val="22"/>
          <w:lang w:val="en-IN" w:eastAsia="zh-CN"/>
        </w:rPr>
        <w:t>b</w:t>
      </w:r>
      <w:r>
        <w:rPr>
          <w:rFonts w:hint="default" w:ascii="Times New Roman" w:hAnsi="Times New Roman"/>
          <w:sz w:val="22"/>
          <w:szCs w:val="22"/>
          <w:lang w:val="en-US" w:eastAsia="zh-CN"/>
        </w:rPr>
        <w:t>)The study emphasizes the complex interaction between application characteristics—such as workload intensity, growth rate, storage capacity, and software licensing costs and overall costs. It demonstrates how important a role these factors have in deciding how cost-effective it is to migrate apps to the cloud.</w:t>
      </w:r>
      <w:r>
        <w:rPr>
          <w:rFonts w:hint="default" w:ascii="Times New Roman" w:hAnsi="Times New Roman"/>
          <w:sz w:val="22"/>
          <w:szCs w:val="22"/>
          <w:lang w:val="en-US" w:eastAsia="zh-CN"/>
        </w:rPr>
        <w:br w:type="textWrapping"/>
      </w:r>
      <w:r>
        <w:rPr>
          <w:rFonts w:hint="default" w:ascii="Times New Roman" w:hAnsi="Times New Roman"/>
          <w:sz w:val="22"/>
          <w:szCs w:val="22"/>
          <w:lang w:val="en-US" w:eastAsia="zh-CN"/>
        </w:rPr>
        <w:br w:type="textWrapping"/>
      </w:r>
      <w:r>
        <w:rPr>
          <w:rFonts w:hint="default" w:ascii="Times New Roman" w:hAnsi="Times New Roman"/>
          <w:sz w:val="22"/>
          <w:szCs w:val="22"/>
          <w:lang w:val="en-IN" w:eastAsia="zh-CN"/>
        </w:rPr>
        <w:t>c</w:t>
      </w:r>
      <w:r>
        <w:rPr>
          <w:rFonts w:hint="default" w:ascii="Times New Roman" w:hAnsi="Times New Roman"/>
          <w:sz w:val="22"/>
          <w:szCs w:val="22"/>
          <w:lang w:val="en-US" w:eastAsia="zh-CN"/>
        </w:rPr>
        <w:t>)Vertical partitioning divides an application into subsets hosted both in-house and on the cloud, whereas horizontal partitioning replicates parts of an application on the cloud to manage workload spikes. According to the paper, horizontal partitioning can be useful for cost optimization in some applications as well as for handling sporadic spikes in traffic.</w:t>
      </w:r>
      <w:r>
        <w:rPr>
          <w:rFonts w:hint="default" w:ascii="Times New Roman" w:hAnsi="Times New Roman"/>
          <w:sz w:val="22"/>
          <w:szCs w:val="22"/>
          <w:lang w:val="en-US" w:eastAsia="zh-CN"/>
        </w:rPr>
        <w:br w:type="textWrapping"/>
      </w:r>
      <w:r>
        <w:rPr>
          <w:rFonts w:hint="default" w:ascii="Times New Roman" w:hAnsi="Times New Roman"/>
          <w:sz w:val="22"/>
          <w:szCs w:val="22"/>
          <w:lang w:val="en-US" w:eastAsia="zh-CN"/>
        </w:rPr>
        <w:br w:type="textWrapping"/>
      </w:r>
      <w:r>
        <w:rPr>
          <w:rFonts w:hint="default" w:ascii="Times New Roman" w:hAnsi="Times New Roman"/>
          <w:sz w:val="22"/>
          <w:szCs w:val="22"/>
          <w:lang w:val="en-IN" w:eastAsia="zh-CN"/>
        </w:rPr>
        <w:t>Reference:</w:t>
      </w:r>
      <w:r>
        <w:rPr>
          <w:rFonts w:hint="default" w:ascii="Times New Roman" w:hAnsi="Times New Roman"/>
          <w:sz w:val="22"/>
          <w:szCs w:val="22"/>
          <w:lang w:val="en-IN" w:eastAsia="zh-CN"/>
        </w:rPr>
        <w:br w:type="textWrapping"/>
      </w:r>
      <w:r>
        <w:rPr>
          <w:rFonts w:hint="default" w:ascii="Times New Roman" w:hAnsi="Times New Roman"/>
          <w:sz w:val="22"/>
          <w:szCs w:val="22"/>
          <w:lang w:val="en-IN" w:eastAsia="zh-CN"/>
        </w:rPr>
        <w:t xml:space="preserve">1. Tak, Byung Chul, Bhuvan Urgaonkar, and Anand Sivasubramaniam. (2011) "To move or not to move: The economics of cloud computing." 3rd USENIX Workshop on Hot Topics in Cloud Computing (HotCloud 11). </w:t>
      </w:r>
      <w:r>
        <w:rPr>
          <w:rFonts w:hint="default" w:ascii="Times New Roman" w:hAnsi="Times New Roman"/>
          <w:sz w:val="22"/>
          <w:szCs w:val="22"/>
          <w:lang w:val="en-IN" w:eastAsia="zh-CN"/>
        </w:rPr>
        <w:br w:type="textWrapping"/>
      </w:r>
      <w:r>
        <w:rPr>
          <w:rFonts w:hint="default" w:ascii="Times New Roman" w:hAnsi="Times New Roman"/>
          <w:sz w:val="22"/>
          <w:szCs w:val="22"/>
          <w:lang w:val="en-IN" w:eastAsia="zh-CN"/>
        </w:rPr>
        <w:br w:type="textWrapping"/>
      </w:r>
    </w:p>
    <w:p>
      <w:pPr>
        <w:numPr>
          <w:ilvl w:val="0"/>
          <w:numId w:val="1"/>
        </w:numPr>
        <w:ind w:left="425" w:leftChars="0" w:hanging="425" w:firstLineChars="0"/>
        <w:rPr>
          <w:rFonts w:hint="default" w:ascii="Times New Roman" w:hAnsi="Times New Roman" w:cs="Times New Roman"/>
          <w:sz w:val="22"/>
          <w:szCs w:val="22"/>
          <w:lang w:val="en-US" w:eastAsia="zh-CN"/>
        </w:rPr>
      </w:pPr>
      <w:r>
        <w:rPr>
          <w:rFonts w:hint="default" w:ascii="Times New Roman" w:hAnsi="Times New Roman"/>
          <w:sz w:val="22"/>
          <w:szCs w:val="22"/>
          <w:lang w:val="en-IN" w:eastAsia="zh-CN"/>
        </w:rPr>
        <w:t>Security and Privacy Concerns in Cloud Computing:</w:t>
      </w:r>
      <w:r>
        <w:rPr>
          <w:rFonts w:hint="default" w:ascii="Times New Roman" w:hAnsi="Times New Roman"/>
          <w:sz w:val="22"/>
          <w:szCs w:val="22"/>
          <w:lang w:val="en-IN" w:eastAsia="zh-CN"/>
        </w:rPr>
        <w:br w:type="textWrapping"/>
      </w:r>
      <w:bookmarkStart w:id="0" w:name="_GoBack"/>
      <w:bookmarkEnd w:id="0"/>
      <w:r>
        <w:rPr>
          <w:rFonts w:hint="default" w:ascii="Times New Roman" w:hAnsi="Times New Roman"/>
          <w:sz w:val="22"/>
          <w:szCs w:val="22"/>
          <w:lang w:val="en-IN" w:eastAsia="zh-CN"/>
        </w:rPr>
        <w:t>Outsourcing Data and Applications: Since third parties decide what data and platforms to use, cloud environments raise concerns about unauthorized access to data and necessitate safeguards against abuse.</w:t>
      </w:r>
      <w:r>
        <w:rPr>
          <w:rFonts w:hint="default" w:ascii="Times New Roman" w:hAnsi="Times New Roman"/>
          <w:sz w:val="22"/>
          <w:szCs w:val="22"/>
          <w:lang w:val="en-IN" w:eastAsia="zh-CN"/>
        </w:rPr>
        <w:br w:type="textWrapping"/>
      </w:r>
      <w:r>
        <w:rPr>
          <w:rFonts w:hint="default" w:ascii="Times New Roman" w:hAnsi="Times New Roman"/>
          <w:sz w:val="22"/>
          <w:szCs w:val="22"/>
          <w:lang w:val="en-IN" w:eastAsia="zh-CN"/>
        </w:rPr>
        <w:br w:type="textWrapping"/>
      </w:r>
      <w:r>
        <w:rPr>
          <w:rFonts w:hint="default" w:ascii="Times New Roman" w:hAnsi="Times New Roman"/>
          <w:sz w:val="22"/>
          <w:szCs w:val="22"/>
          <w:lang w:val="en-IN" w:eastAsia="zh-CN"/>
        </w:rPr>
        <w:t>Extensibility and Shared Responsibility: Depending on the delivery model, customers and cloud providers have varying degrees of accountability for security and privacy, which affects extensibility.</w:t>
      </w:r>
      <w:r>
        <w:rPr>
          <w:rFonts w:hint="default" w:ascii="Times New Roman" w:hAnsi="Times New Roman"/>
          <w:sz w:val="22"/>
          <w:szCs w:val="22"/>
          <w:lang w:val="en-IN" w:eastAsia="zh-CN"/>
        </w:rPr>
        <w:br w:type="textWrapping"/>
      </w:r>
      <w:r>
        <w:rPr>
          <w:rFonts w:hint="default" w:ascii="Times New Roman" w:hAnsi="Times New Roman"/>
          <w:sz w:val="22"/>
          <w:szCs w:val="22"/>
          <w:lang w:val="en-IN" w:eastAsia="zh-CN"/>
        </w:rPr>
        <w:br w:type="textWrapping"/>
      </w:r>
      <w:r>
        <w:rPr>
          <w:rFonts w:hint="default" w:ascii="Times New Roman" w:hAnsi="Times New Roman"/>
          <w:sz w:val="22"/>
          <w:szCs w:val="22"/>
          <w:lang w:val="en-IN" w:eastAsia="zh-CN"/>
        </w:rPr>
        <w:t>Privacy and Data Protection: Ensuring the privacy of identity information, policy components, and transaction histories is a critical concern in cloud computing, necessitating the integration of privacy-protection mechanisms.</w:t>
      </w:r>
      <w:r>
        <w:rPr>
          <w:rFonts w:hint="default" w:ascii="Times New Roman" w:hAnsi="Times New Roman"/>
          <w:sz w:val="22"/>
          <w:szCs w:val="22"/>
          <w:lang w:val="en-IN" w:eastAsia="zh-CN"/>
        </w:rPr>
        <w:br w:type="textWrapping"/>
      </w:r>
      <w:r>
        <w:rPr>
          <w:rFonts w:hint="default" w:ascii="Times New Roman" w:hAnsi="Times New Roman"/>
          <w:sz w:val="22"/>
          <w:szCs w:val="22"/>
          <w:lang w:val="en-IN" w:eastAsia="zh-CN"/>
        </w:rPr>
        <w:br w:type="textWrapping"/>
      </w:r>
      <w:r>
        <w:rPr>
          <w:rFonts w:hint="default" w:ascii="Times New Roman" w:hAnsi="Times New Roman"/>
          <w:sz w:val="22"/>
          <w:szCs w:val="22"/>
          <w:lang w:val="en-IN" w:eastAsia="zh-CN"/>
        </w:rPr>
        <w:t>Organizational Security Management: As cloud computing becomes more widely used, new concerns about shared governance, coordination, and external dependency risks arise.</w:t>
      </w:r>
      <w:r>
        <w:rPr>
          <w:rFonts w:hint="default" w:ascii="Times New Roman" w:hAnsi="Times New Roman"/>
          <w:sz w:val="22"/>
          <w:szCs w:val="22"/>
          <w:lang w:val="en-IN" w:eastAsia="zh-CN"/>
        </w:rPr>
        <w:br w:type="textWrapping"/>
      </w:r>
      <w:r>
        <w:rPr>
          <w:rFonts w:hint="default" w:ascii="Times New Roman" w:hAnsi="Times New Roman"/>
          <w:sz w:val="22"/>
          <w:szCs w:val="22"/>
          <w:lang w:val="en-IN" w:eastAsia="zh-CN"/>
        </w:rPr>
        <w:br w:type="textWrapping"/>
      </w:r>
      <w:r>
        <w:rPr>
          <w:rFonts w:hint="default" w:ascii="Times New Roman" w:hAnsi="Times New Roman"/>
          <w:sz w:val="22"/>
          <w:szCs w:val="22"/>
          <w:lang w:val="en-IN" w:eastAsia="zh-CN"/>
        </w:rPr>
        <w:t>Approaches to Address Security and Privacy Challenges:</w:t>
      </w:r>
      <w:r>
        <w:rPr>
          <w:rFonts w:hint="default" w:ascii="Times New Roman" w:hAnsi="Times New Roman"/>
          <w:sz w:val="22"/>
          <w:szCs w:val="22"/>
          <w:lang w:val="en-IN" w:eastAsia="zh-CN"/>
        </w:rPr>
        <w:br w:type="textWrapping"/>
      </w:r>
      <w:r>
        <w:rPr>
          <w:rFonts w:hint="default" w:ascii="Times New Roman" w:hAnsi="Times New Roman"/>
          <w:sz w:val="22"/>
          <w:szCs w:val="22"/>
          <w:lang w:val="en-IN" w:eastAsia="zh-CN"/>
        </w:rPr>
        <w:t>Authentication and Identity Management: By giving users authority over their digital identities, user-centric identity management streamlines identity management for businesses and makes safe access possible from a variety of locations.</w:t>
      </w:r>
      <w:r>
        <w:rPr>
          <w:rFonts w:hint="default" w:ascii="Times New Roman" w:hAnsi="Times New Roman"/>
          <w:sz w:val="22"/>
          <w:szCs w:val="22"/>
          <w:lang w:val="en-IN" w:eastAsia="zh-CN"/>
        </w:rPr>
        <w:br w:type="textWrapping"/>
      </w:r>
      <w:r>
        <w:rPr>
          <w:rFonts w:hint="default" w:ascii="Times New Roman" w:hAnsi="Times New Roman"/>
          <w:sz w:val="22"/>
          <w:szCs w:val="22"/>
          <w:lang w:val="en-IN" w:eastAsia="zh-CN"/>
        </w:rPr>
        <w:br w:type="textWrapping"/>
      </w:r>
      <w:r>
        <w:rPr>
          <w:rFonts w:hint="default" w:ascii="Times New Roman" w:hAnsi="Times New Roman"/>
          <w:sz w:val="22"/>
          <w:szCs w:val="22"/>
          <w:lang w:val="en-IN" w:eastAsia="zh-CN"/>
        </w:rPr>
        <w:t>Provenance Information: In cloud environments, auditing, access control, and data privacy are ensured by tracking the provenance and modifications of data.Maintaining a balance between data provenance and privacy is essential in cloud computing, particularly in contexts without physical boundaries (perimeter-less environments).Several strategies are presented to address security and privacy issues in cloud computing, with an emphasis on the needs of integrators, service providers, and cloud environments as a whole.</w:t>
      </w:r>
      <w:r>
        <w:rPr>
          <w:rFonts w:hint="default" w:ascii="Times New Roman" w:hAnsi="Times New Roman" w:cs="Times New Roman"/>
          <w:sz w:val="22"/>
          <w:szCs w:val="22"/>
          <w:lang w:val="en-IN" w:eastAsia="zh-CN"/>
        </w:rPr>
        <w:br w:type="textWrapping"/>
      </w:r>
      <w:r>
        <w:rPr>
          <w:rFonts w:hint="default" w:ascii="Times New Roman" w:hAnsi="Times New Roman" w:cs="Times New Roman"/>
          <w:sz w:val="22"/>
          <w:szCs w:val="22"/>
          <w:lang w:val="en-IN" w:eastAsia="zh-CN"/>
        </w:rPr>
        <w:t>Reference:</w:t>
      </w:r>
      <w:r>
        <w:rPr>
          <w:rFonts w:hint="default" w:ascii="Times New Roman" w:hAnsi="Times New Roman" w:cs="Times New Roman"/>
          <w:sz w:val="22"/>
          <w:szCs w:val="22"/>
          <w:lang w:val="en-IN" w:eastAsia="zh-CN"/>
        </w:rPr>
        <w:br w:type="textWrapping"/>
      </w:r>
      <w:r>
        <w:rPr>
          <w:rFonts w:hint="default" w:ascii="Times New Roman" w:hAnsi="Times New Roman" w:cs="Times New Roman"/>
          <w:sz w:val="22"/>
          <w:szCs w:val="22"/>
          <w:lang w:val="en-IN" w:eastAsia="zh-CN"/>
        </w:rPr>
        <w:t>1.</w:t>
      </w:r>
      <w:r>
        <w:rPr>
          <w:rFonts w:hint="default" w:ascii="Times New Roman" w:hAnsi="Times New Roman" w:cs="Times New Roman"/>
          <w:sz w:val="22"/>
          <w:szCs w:val="22"/>
          <w:lang w:val="en-US" w:eastAsia="zh-CN"/>
        </w:rPr>
        <w:t xml:space="preserve"> Takabi, H., Joshi, J. B., &amp; Ahn, G. J. (2010). Security and privacy challenges in cloud computing environments. IEEE Security &amp; Privacy, 8(6), 24-31.</w:t>
      </w:r>
      <w:r>
        <w:rPr>
          <w:rFonts w:hint="default" w:ascii="Times New Roman" w:hAnsi="Times New Roman" w:cs="Times New Roman"/>
          <w:sz w:val="22"/>
          <w:szCs w:val="22"/>
          <w:lang w:val="en-US" w:eastAsia="zh-CN"/>
        </w:rPr>
        <w:br w:type="textWrapping"/>
      </w:r>
    </w:p>
    <w:p>
      <w:pPr>
        <w:numPr>
          <w:ilvl w:val="0"/>
          <w:numId w:val="1"/>
        </w:numPr>
        <w:ind w:left="425" w:leftChars="0" w:hanging="425" w:firstLineChars="0"/>
        <w:rPr>
          <w:rFonts w:hint="default" w:ascii="Times New Roman" w:hAnsi="Times New Roman" w:cs="Times New Roman"/>
          <w:sz w:val="22"/>
          <w:szCs w:val="22"/>
          <w:lang w:val="en-US" w:eastAsia="zh-CN"/>
        </w:rPr>
      </w:pPr>
      <w:r>
        <w:rPr>
          <w:rFonts w:hint="default" w:ascii="Times New Roman" w:hAnsi="Times New Roman" w:cs="Times New Roman"/>
          <w:sz w:val="22"/>
          <w:szCs w:val="22"/>
          <w:lang w:val="en-US" w:eastAsia="zh-CN"/>
        </w:rPr>
        <w:t xml:space="preserve">Possible technical and financial non-negotiables for a small US-based private company that serves clients nationwide and is mostly dependent on customer-facing e-commerce include: </w:t>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t xml:space="preserve">Economic Non-Negotiable: Scalability at a reasonable cost </w:t>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t>Cost-effective scalability is a top priority for the company in order to adapt to changes in client demand and business expansion without going over budget. The company must make sure that its infrastructure, including servers and network capacity, can scale effectively without becoming unaffordable as its user base and transaction volume grow. Financial strain might arise from an inability to achieve cost-effective scalability, which would make it more difficult for the company to respond to shifting market conditions and take advantage of expansion prospects. This financial non-negotiable can be attained by using cloud-based services or scalable hosting solutions, which let the company modify resources in response to demand while still making payments</w:t>
      </w:r>
      <w:r>
        <w:rPr>
          <w:rFonts w:hint="default" w:ascii="Times New Roman" w:hAnsi="Times New Roman" w:cs="Times New Roman"/>
          <w:sz w:val="22"/>
          <w:szCs w:val="22"/>
          <w:lang w:val="en-IN" w:eastAsia="zh-CN"/>
        </w:rPr>
        <w:t xml:space="preserve"> only for that is used</w:t>
      </w:r>
      <w:r>
        <w:rPr>
          <w:rFonts w:hint="default" w:ascii="Times New Roman" w:hAnsi="Times New Roman" w:cs="Times New Roman"/>
          <w:sz w:val="22"/>
          <w:szCs w:val="22"/>
          <w:lang w:val="en-US" w:eastAsia="zh-CN"/>
        </w:rPr>
        <w:t>.</w:t>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t xml:space="preserve">Strong Security Measures Are a Non-Negotiable Technical Need. </w:t>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br w:type="textWrapping"/>
      </w:r>
      <w:r>
        <w:rPr>
          <w:rFonts w:hint="default" w:ascii="Times New Roman" w:hAnsi="Times New Roman" w:cs="Times New Roman"/>
          <w:sz w:val="22"/>
          <w:szCs w:val="22"/>
          <w:lang w:val="en-US" w:eastAsia="zh-CN"/>
        </w:rPr>
        <w:t>Technically speaking, the company cannot afford to deploy weak security measures given the nature of e-commerce and the sensitivity of client data. This include adherence to industry standards including PCI-DSS (Payment Card Industry Data Security Standard), encryption mechanisms, secure payment gateways, and frequent security assessments. If security is not given top priority, there may be data breaches that jeopardise customer trust, harm the company's brand, and may have legal and financial ramifications. By making significant investments in security measures, the company may reduce the danger of cyberattacks, secure client data, and show that it is committed to maintaining consumer confidentiality and privacy. Ensuring long-term sustainability in the competitive market and preserving the integrity and reliability of the company's e-commerce platform depend on this technical non-negotiable.</w:t>
      </w:r>
    </w:p>
    <w:p>
      <w:pPr>
        <w:numPr>
          <w:numId w:val="0"/>
        </w:numPr>
        <w:ind w:leftChars="0"/>
      </w:pPr>
    </w:p>
    <w:sectPr>
      <w:pgSz w:w="11906" w:h="16838"/>
      <w:pgMar w:top="1080" w:right="893" w:bottom="108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Neue">
    <w:altName w:val="Times New Roman"/>
    <w:panose1 w:val="02000503000000020004"/>
    <w:charset w:val="00"/>
    <w:family w:val="auto"/>
    <w:pitch w:val="default"/>
    <w:sig w:usb0="00000000" w:usb1="00000000" w:usb2="00000010" w:usb3="00000000" w:csb0="00000001" w:csb1="00000000"/>
  </w:font>
  <w:font w:name="Calibri">
    <w:panose1 w:val="020F0502020204030204"/>
    <w:charset w:val="86"/>
    <w:family w:val="swiss"/>
    <w:pitch w:val="default"/>
    <w:sig w:usb0="E4002EFF" w:usb1="C200247B" w:usb2="00000009" w:usb3="00000000" w:csb0="200001FF" w:csb1="00000000"/>
  </w:font>
  <w:font w:name="Times New Roman (Body CS)">
    <w:altName w:val="Times New Roman"/>
    <w:panose1 w:val="020B0604020202020204"/>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5717A7"/>
    <w:multiLevelType w:val="singleLevel"/>
    <w:tmpl w:val="A75717A7"/>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BA2643"/>
    <w:rsid w:val="2FFE52F9"/>
    <w:rsid w:val="6D197F7A"/>
    <w:rsid w:val="73BA2643"/>
    <w:rsid w:val="7D8C5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Helvetica Neue" w:hAnsi="Helvetica Neue" w:cs="Times New Roman (Body CS)" w:eastAsiaTheme="minorHAnsi"/>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2024-03-18T20:27:00Z</dcterms:created>
  <dc:creator>manvi</dc:creator>
  <cp:lastModifiedBy>manvi</cp:lastModifiedBy>
  <dcterms:modified xsi:type="dcterms:W3CDTF">2024-03-18T21:24:45Z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482261E31D3649DF8304979674743713_13</vt:lpwstr>
  </property>
</Properties>
</file>