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BAA3F" w14:textId="77777777" w:rsidR="00A02E7A" w:rsidRDefault="00000000">
      <w:pPr>
        <w:spacing w:line="276" w:lineRule="auto"/>
        <w:jc w:val="center"/>
      </w:pPr>
      <w:r>
        <w:t>ФЕДЕРАЛЬНОЕ ГОСУДАРСТВЕННОЕ КАЗЕННОЕ</w:t>
      </w:r>
    </w:p>
    <w:p w14:paraId="334EED08" w14:textId="77777777" w:rsidR="00A02E7A" w:rsidRDefault="00000000">
      <w:pPr>
        <w:spacing w:line="276" w:lineRule="auto"/>
        <w:jc w:val="center"/>
      </w:pPr>
      <w:r>
        <w:t>ОБРАЗОВАТЕЛЬНОЕ УЧРЕЖДЕНИЕ ВЫСШЕГО ОБРАЗОВАНИЯ «НИЖЕГОРОДСКАЯ АКАДЕМИЯ МИНИСТЕРСТВА ВНУТРЕННИХ ДЕЛ РОССИЙСКОЙ ФЕДЕРАЦИИ»</w:t>
      </w:r>
    </w:p>
    <w:p w14:paraId="75E823F2" w14:textId="77777777" w:rsidR="00A02E7A" w:rsidRDefault="00A02E7A">
      <w:pPr>
        <w:spacing w:line="360" w:lineRule="auto"/>
      </w:pPr>
    </w:p>
    <w:p w14:paraId="65B7E529" w14:textId="77777777" w:rsidR="00A02E7A" w:rsidRDefault="00000000">
      <w:pPr>
        <w:spacing w:line="360" w:lineRule="auto"/>
        <w:jc w:val="center"/>
      </w:pPr>
      <w:r>
        <w:t>Кафедра уголовного процесса</w:t>
      </w:r>
    </w:p>
    <w:p w14:paraId="5ADF459C" w14:textId="77777777" w:rsidR="00A02E7A" w:rsidRDefault="00A02E7A">
      <w:pPr>
        <w:spacing w:line="360" w:lineRule="auto"/>
      </w:pPr>
    </w:p>
    <w:p w14:paraId="427E6B35" w14:textId="77777777" w:rsidR="00A02E7A" w:rsidRDefault="00000000">
      <w:pPr>
        <w:spacing w:line="360" w:lineRule="auto"/>
        <w:jc w:val="right"/>
      </w:pPr>
      <w:r>
        <w:t>Дисциплина: Правоохранительные органы</w:t>
      </w:r>
    </w:p>
    <w:p w14:paraId="06E39B90" w14:textId="77777777" w:rsidR="00A02E7A" w:rsidRDefault="00000000">
      <w:pPr>
        <w:spacing w:line="360" w:lineRule="auto"/>
        <w:jc w:val="right"/>
      </w:pPr>
      <w:r>
        <w:t>Дата регистрации: _____________________</w:t>
      </w:r>
    </w:p>
    <w:p w14:paraId="21B492EE" w14:textId="77777777" w:rsidR="00A02E7A" w:rsidRDefault="00A02E7A">
      <w:pPr>
        <w:spacing w:line="360" w:lineRule="auto"/>
      </w:pPr>
    </w:p>
    <w:p w14:paraId="62BE9EB4" w14:textId="77777777" w:rsidR="00A02E7A" w:rsidRDefault="00000000">
      <w:pPr>
        <w:spacing w:line="360" w:lineRule="auto"/>
        <w:jc w:val="center"/>
      </w:pPr>
      <w:r>
        <w:rPr>
          <w:b/>
          <w:bCs/>
        </w:rPr>
        <w:t>КОНТРОЛЬНАЯ РАБОТА</w:t>
      </w:r>
    </w:p>
    <w:p w14:paraId="45DB5960" w14:textId="77777777" w:rsidR="00A02E7A" w:rsidRDefault="00A02E7A">
      <w:pPr>
        <w:spacing w:line="360" w:lineRule="auto"/>
      </w:pPr>
    </w:p>
    <w:p w14:paraId="0B0086A1" w14:textId="77777777" w:rsidR="00A02E7A" w:rsidRDefault="00000000">
      <w:pPr>
        <w:spacing w:line="360" w:lineRule="auto"/>
        <w:jc w:val="center"/>
      </w:pPr>
      <w:r>
        <w:rPr>
          <w:b/>
          <w:bCs/>
        </w:rPr>
        <w:t>Тема: «Суды среднего звена федеральных судов общей юрисдикции: их место в судебной системе России, состав, структура и полномочия»</w:t>
      </w:r>
    </w:p>
    <w:p w14:paraId="6EAED8BD" w14:textId="77777777" w:rsidR="00A02E7A" w:rsidRDefault="00A02E7A">
      <w:pPr>
        <w:spacing w:line="360" w:lineRule="auto"/>
      </w:pPr>
    </w:p>
    <w:tbl>
      <w:tblPr>
        <w:tblW w:w="935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5"/>
        <w:gridCol w:w="9613"/>
      </w:tblGrid>
      <w:tr w:rsidR="00A02E7A" w14:paraId="236B04EC" w14:textId="77777777">
        <w:tblPrEx>
          <w:tblCellMar>
            <w:top w:w="0" w:type="dxa"/>
            <w:bottom w:w="0" w:type="dxa"/>
          </w:tblCellMar>
        </w:tblPrEx>
        <w:tc>
          <w:tcPr>
            <w:tcW w:w="3900" w:type="dxa"/>
            <w:tcBorders>
              <w:top w:val="none" w:sz="0" w:space="0" w:color="FFFFFF"/>
              <w:left w:val="none" w:sz="0" w:space="0" w:color="FFFFFF"/>
              <w:bottom w:val="none" w:sz="0" w:space="0" w:color="FFFFFF"/>
              <w:right w:val="none" w:sz="0" w:space="0" w:color="FFFFFF"/>
            </w:tcBorders>
          </w:tcPr>
          <w:p w14:paraId="3BCF637D" w14:textId="77777777" w:rsidR="00A02E7A" w:rsidRDefault="00A02E7A">
            <w:pPr>
              <w:spacing w:line="276" w:lineRule="auto"/>
            </w:pPr>
          </w:p>
        </w:tc>
        <w:tc>
          <w:tcPr>
            <w:tcW w:w="5454" w:type="dxa"/>
            <w:tcBorders>
              <w:top w:val="none" w:sz="0" w:space="0" w:color="FFFFFF"/>
              <w:left w:val="none" w:sz="0" w:space="0" w:color="FFFFFF"/>
              <w:bottom w:val="none" w:sz="0" w:space="0" w:color="FFFFFF"/>
              <w:right w:val="none" w:sz="0" w:space="0" w:color="FFFFFF"/>
            </w:tcBorders>
          </w:tcPr>
          <w:p w14:paraId="1E289146" w14:textId="77777777" w:rsidR="00A02E7A" w:rsidRDefault="00000000">
            <w:pPr>
              <w:spacing w:line="276" w:lineRule="auto"/>
            </w:pPr>
            <w:r>
              <w:t>Выполнил: курсант ______ учебной группы, ______________ полиции ________________________</w:t>
            </w:r>
          </w:p>
          <w:p w14:paraId="1559DC43" w14:textId="77777777" w:rsidR="00A02E7A" w:rsidRDefault="00A02E7A">
            <w:pPr>
              <w:spacing w:line="276" w:lineRule="auto"/>
            </w:pPr>
          </w:p>
          <w:p w14:paraId="3363A1CD" w14:textId="77777777" w:rsidR="00A02E7A" w:rsidRDefault="00000000">
            <w:pPr>
              <w:spacing w:line="276" w:lineRule="auto"/>
            </w:pPr>
            <w:r>
              <w:t>___________________________</w:t>
            </w:r>
          </w:p>
          <w:p w14:paraId="1042F670" w14:textId="77777777" w:rsidR="00A02E7A" w:rsidRDefault="00000000">
            <w:pPr>
              <w:spacing w:line="276" w:lineRule="auto"/>
            </w:pPr>
            <w:r>
              <w:rPr>
                <w:i/>
                <w:iCs/>
                <w:sz w:val="22"/>
                <w:szCs w:val="22"/>
              </w:rPr>
              <w:t>подпись обучающегося</w:t>
            </w:r>
          </w:p>
          <w:p w14:paraId="73F4ECAB" w14:textId="77777777" w:rsidR="00A02E7A" w:rsidRDefault="00A02E7A">
            <w:pPr>
              <w:spacing w:line="276" w:lineRule="auto"/>
            </w:pPr>
          </w:p>
          <w:p w14:paraId="16284EFD" w14:textId="77777777" w:rsidR="00A02E7A" w:rsidRDefault="00000000">
            <w:pPr>
              <w:spacing w:line="276" w:lineRule="auto"/>
            </w:pPr>
            <w:r>
              <w:t>Научный руководитель: ____________________________________________________________________________</w:t>
            </w:r>
          </w:p>
        </w:tc>
      </w:tr>
    </w:tbl>
    <w:p w14:paraId="5BA89060" w14:textId="77777777" w:rsidR="00A02E7A" w:rsidRDefault="00A02E7A">
      <w:pPr>
        <w:spacing w:line="360" w:lineRule="auto"/>
      </w:pPr>
    </w:p>
    <w:p w14:paraId="57C3A3FB" w14:textId="77777777" w:rsidR="00A02E7A" w:rsidRDefault="00000000">
      <w:pPr>
        <w:spacing w:line="360" w:lineRule="auto"/>
      </w:pPr>
      <w:r>
        <w:t>Дата защиты: «____» ____________ 20___ года</w:t>
      </w:r>
    </w:p>
    <w:p w14:paraId="0776B405" w14:textId="77777777" w:rsidR="00A02E7A" w:rsidRDefault="00000000">
      <w:pPr>
        <w:spacing w:line="360" w:lineRule="auto"/>
      </w:pPr>
      <w:r>
        <w:t>Оценка ____________________________</w:t>
      </w:r>
    </w:p>
    <w:p w14:paraId="6FE4E381" w14:textId="77777777" w:rsidR="00A02E7A" w:rsidRDefault="00000000">
      <w:pPr>
        <w:spacing w:line="360" w:lineRule="auto"/>
        <w:ind w:left="2800"/>
      </w:pPr>
      <w:r>
        <w:rPr>
          <w:i/>
          <w:iCs/>
          <w:sz w:val="22"/>
          <w:szCs w:val="22"/>
        </w:rPr>
        <w:t>(подпись научного руководителя)</w:t>
      </w:r>
    </w:p>
    <w:p w14:paraId="3AF8B4D7" w14:textId="77777777" w:rsidR="00A02E7A" w:rsidRDefault="00A02E7A">
      <w:pPr>
        <w:spacing w:line="360" w:lineRule="auto"/>
      </w:pPr>
    </w:p>
    <w:p w14:paraId="5E42F8FC" w14:textId="77777777" w:rsidR="00A02E7A" w:rsidRDefault="00000000">
      <w:pPr>
        <w:spacing w:line="360" w:lineRule="auto"/>
        <w:jc w:val="center"/>
      </w:pPr>
      <w:r>
        <w:t>Нижний Новгород</w:t>
      </w:r>
    </w:p>
    <w:p w14:paraId="4A56CAF7" w14:textId="77777777" w:rsidR="00A02E7A" w:rsidRDefault="00000000">
      <w:pPr>
        <w:spacing w:line="360" w:lineRule="auto"/>
        <w:jc w:val="center"/>
      </w:pPr>
      <w:r>
        <w:t>2026</w:t>
      </w:r>
    </w:p>
    <w:p w14:paraId="7EB54363" w14:textId="77777777" w:rsidR="00A02E7A" w:rsidRDefault="00000000">
      <w:r>
        <w:br w:type="page"/>
      </w:r>
    </w:p>
    <w:p w14:paraId="0AE72F1E" w14:textId="77777777" w:rsidR="00A02E7A" w:rsidRDefault="00000000">
      <w:pPr>
        <w:spacing w:after="240" w:line="360" w:lineRule="auto"/>
        <w:jc w:val="center"/>
      </w:pPr>
      <w:r>
        <w:rPr>
          <w:b/>
          <w:bCs/>
        </w:rPr>
        <w:lastRenderedPageBreak/>
        <w:t>ОГЛАВЛЕНИЕ</w:t>
      </w:r>
    </w:p>
    <w:p w14:paraId="4EEE63AA" w14:textId="77777777" w:rsidR="00A02E7A" w:rsidRDefault="00000000">
      <w:pPr>
        <w:tabs>
          <w:tab w:val="right" w:leader="dot" w:pos="9354"/>
        </w:tabs>
        <w:spacing w:line="360" w:lineRule="auto"/>
      </w:pPr>
      <w:r>
        <w:t xml:space="preserve">ВВЕДЕНИЕ</w:t>
      </w:r>
      <w:r>
        <w:tab/>
      </w:r>
      <w:r>
        <w:t xml:space="preserve">3</w:t>
      </w:r>
    </w:p>
    <w:p w14:paraId="4EEE63AA" w14:textId="77777777" w:rsidR="00A02E7A" w:rsidRDefault="00000000">
      <w:pPr>
        <w:tabs>
          <w:tab w:val="right" w:leader="dot" w:pos="9354"/>
        </w:tabs>
        <w:spacing w:line="360" w:lineRule="auto"/>
      </w:pPr>
      <w:r>
        <w:t xml:space="preserve">ГЛАВА 1. МЕСТО СУДОВ СРЕДНЕГО ЗВЕНА В СУДЕБНОЙ СИСТЕМЕ РОССИЙСКОЙ ФЕДЕРАЦИИ</w:t>
      </w:r>
      <w:r>
        <w:tab/>
      </w:r>
      <w:r>
        <w:t xml:space="preserve">6</w:t>
      </w:r>
    </w:p>
    <w:p w14:paraId="2A72449B" w14:textId="77777777" w:rsidR="00A02E7A" w:rsidRDefault="00000000">
      <w:pPr>
        <w:tabs>
          <w:tab w:val="right" w:leader="dot" w:pos="9354"/>
        </w:tabs>
        <w:spacing w:line="360" w:lineRule="auto"/>
        <w:ind w:left="567"/>
      </w:pPr>
      <w:r>
        <w:t xml:space="preserve">1.1. Понятие судебного звена. Суды среднего звена в системе судов общей юрисдикции</w:t>
      </w:r>
      <w:r>
        <w:tab/>
      </w:r>
      <w:r>
        <w:t xml:space="preserve">6</w:t>
      </w:r>
    </w:p>
    <w:p w14:paraId="2A72449B" w14:textId="77777777" w:rsidR="00A02E7A" w:rsidRDefault="00000000">
      <w:pPr>
        <w:tabs>
          <w:tab w:val="right" w:leader="dot" w:pos="9354"/>
        </w:tabs>
        <w:spacing w:line="360" w:lineRule="auto"/>
        <w:ind w:left="567"/>
      </w:pPr>
      <w:r>
        <w:t xml:space="preserve">1.2. Историческое развитие и правовая основа деятельности судов среднего звена</w:t>
      </w:r>
      <w:r>
        <w:tab/>
      </w:r>
      <w:r>
        <w:t xml:space="preserve">10</w:t>
      </w:r>
    </w:p>
    <w:p w14:paraId="4EEE63AA" w14:textId="77777777" w:rsidR="00A02E7A" w:rsidRDefault="00000000">
      <w:pPr>
        <w:tabs>
          <w:tab w:val="right" w:leader="dot" w:pos="9354"/>
        </w:tabs>
        <w:spacing w:line="360" w:lineRule="auto"/>
      </w:pPr>
      <w:r>
        <w:t xml:space="preserve">ГЛАВА 2. СОСТАВ И СТРУКТУРА СУДОВ СРЕДНЕГО ЗВЕНА</w:t>
      </w:r>
      <w:r>
        <w:tab/>
      </w:r>
      <w:r>
        <w:t xml:space="preserve">14</w:t>
      </w:r>
    </w:p>
    <w:p w14:paraId="2A72449B" w14:textId="77777777" w:rsidR="00A02E7A" w:rsidRDefault="00000000">
      <w:pPr>
        <w:tabs>
          <w:tab w:val="right" w:leader="dot" w:pos="9354"/>
        </w:tabs>
        <w:spacing w:line="360" w:lineRule="auto"/>
        <w:ind w:left="567"/>
      </w:pPr>
      <w:r>
        <w:t xml:space="preserve">2.1. Порядок образования и состав судов среднего звена</w:t>
      </w:r>
      <w:r>
        <w:tab/>
      </w:r>
      <w:r>
        <w:t xml:space="preserve">14</w:t>
      </w:r>
    </w:p>
    <w:p w14:paraId="2A72449B" w14:textId="77777777" w:rsidR="00A02E7A" w:rsidRDefault="00000000">
      <w:pPr>
        <w:tabs>
          <w:tab w:val="right" w:leader="dot" w:pos="9354"/>
        </w:tabs>
        <w:spacing w:line="360" w:lineRule="auto"/>
        <w:ind w:left="567"/>
      </w:pPr>
      <w:r>
        <w:t xml:space="preserve">2.2. Внутренняя структура судов среднего звена</w:t>
      </w:r>
      <w:r>
        <w:tab/>
      </w:r>
      <w:r>
        <w:t xml:space="preserve">17</w:t>
      </w:r>
    </w:p>
    <w:p w14:paraId="4EEE63AA" w14:textId="77777777" w:rsidR="00A02E7A" w:rsidRDefault="00000000">
      <w:pPr>
        <w:tabs>
          <w:tab w:val="right" w:leader="dot" w:pos="9354"/>
        </w:tabs>
        <w:spacing w:line="360" w:lineRule="auto"/>
      </w:pPr>
      <w:r>
        <w:t xml:space="preserve">ГЛАВА 3. ПОЛНОМОЧИЯ СУДОВ СРЕДНЕГО ЗВЕНА</w:t>
      </w:r>
      <w:r>
        <w:tab/>
      </w:r>
      <w:r>
        <w:t xml:space="preserve">22</w:t>
      </w:r>
    </w:p>
    <w:p w14:paraId="2A72449B" w14:textId="77777777" w:rsidR="00A02E7A" w:rsidRDefault="00000000">
      <w:pPr>
        <w:tabs>
          <w:tab w:val="right" w:leader="dot" w:pos="9354"/>
        </w:tabs>
        <w:spacing w:line="360" w:lineRule="auto"/>
        <w:ind w:left="567"/>
      </w:pPr>
      <w:r>
        <w:t xml:space="preserve">3.1. Полномочия судов среднего звена как суда первой инстанции</w:t>
      </w:r>
      <w:r>
        <w:tab/>
      </w:r>
      <w:r>
        <w:t xml:space="preserve">22</w:t>
      </w:r>
    </w:p>
    <w:p w14:paraId="2A72449B" w14:textId="77777777" w:rsidR="00A02E7A" w:rsidRDefault="00000000">
      <w:pPr>
        <w:tabs>
          <w:tab w:val="right" w:leader="dot" w:pos="9354"/>
        </w:tabs>
        <w:spacing w:line="360" w:lineRule="auto"/>
        <w:ind w:left="567"/>
      </w:pPr>
      <w:r>
        <w:t xml:space="preserve">3.2. Полномочия судов среднего звена как суда апелляционной инстанции и иные полномочия</w:t>
      </w:r>
      <w:r>
        <w:tab/>
      </w:r>
      <w:r>
        <w:t xml:space="preserve">25</w:t>
      </w:r>
    </w:p>
    <w:p w14:paraId="2A72449B" w14:textId="77777777" w:rsidR="00A02E7A" w:rsidRDefault="00000000">
      <w:pPr>
        <w:tabs>
          <w:tab w:val="right" w:leader="dot" w:pos="9354"/>
        </w:tabs>
        <w:spacing w:line="360" w:lineRule="auto"/>
        <w:ind w:left="567"/>
      </w:pPr>
      <w:r>
        <w:t xml:space="preserve">3.3. Проблемы и перспективы развития судов среднего звена</w:t>
      </w:r>
      <w:r>
        <w:tab/>
      </w:r>
      <w:r>
        <w:t xml:space="preserve">29</w:t>
      </w:r>
    </w:p>
    <w:p w14:paraId="4EEE63AA" w14:textId="77777777" w:rsidR="00A02E7A" w:rsidRDefault="00000000">
      <w:pPr>
        <w:tabs>
          <w:tab w:val="right" w:leader="dot" w:pos="9354"/>
        </w:tabs>
        <w:spacing w:line="360" w:lineRule="auto"/>
      </w:pPr>
      <w:r>
        <w:t xml:space="preserve">ЗАКЛЮЧЕНИЕ</w:t>
      </w:r>
      <w:r>
        <w:tab/>
      </w:r>
      <w:r>
        <w:t xml:space="preserve">32</w:t>
      </w:r>
    </w:p>
    <w:p w14:paraId="4EEE63AA" w14:textId="77777777" w:rsidR="00A02E7A" w:rsidRDefault="00000000">
      <w:pPr>
        <w:tabs>
          <w:tab w:val="right" w:leader="dot" w:pos="9354"/>
        </w:tabs>
        <w:spacing w:line="360" w:lineRule="auto"/>
      </w:pPr>
      <w:r>
        <w:t xml:space="preserve">СПИСОК ИСПОЛЬЗОВАННОЙ ЛИТЕРАТУРЫ</w:t>
      </w:r>
      <w:r>
        <w:tab/>
      </w:r>
      <w:r>
        <w:t xml:space="preserve">35</w:t>
      </w:r>
    </w:p>
    <w:p w14:paraId="3B00F56E" w14:textId="77777777" w:rsidR="00A02E7A" w:rsidRDefault="00000000">
      <w:pPr>
        <w:pStyle w:val="1"/>
        <w:pageBreakBefore/>
        <w:spacing w:after="240" w:line="360" w:lineRule="auto"/>
        <w:jc w:val="center"/>
      </w:pPr>
      <w:r>
        <w:t xml:space="preserve">ВВЕДЕНИЕ</w:t>
      </w:r>
    </w:p>
    <w:p w14:paraId="2ED45767" w14:textId="7E2A3967" w:rsidR="00A02E7A" w:rsidRDefault="00E15768">
      <w:pPr>
        <w:spacing w:line="360" w:lineRule="auto"/>
        <w:ind w:firstLine="709"/>
        <w:jc w:val="both"/>
      </w:pPr>
      <w:r>
        <w:t xml:space="preserve">Согласно статье 118 Конституции Российской Федерации правосудие в России осуществляется только судом, а судебная система устанавливается Конституцией и федеральным конституционным законом</w:t>
      </w:r>
      <w:r w:rsidR="00000000">
        <w:rPr>
          <w:rStyle w:val="a6"/>
        </w:rPr>
        <w:footnoteReference w:id="1"/>
      </w:r>
      <w:r>
        <w:t xml:space="preserve">. Суды общей юрисдикции составляют самую многочисленную и разветвленную часть этой системы: через них проходит подавляющее большинство уголовных, гражданских и административных дел, а также дел об административных правонарушениях. Внутри системы судов общей юрисдикции принято выделять несколько звеньев – основное (районные суды и мировые судьи), среднее, межрегиональное (апелляционные и кассационные суды) и высшее (Верховный Суд Российской Федерации).</w:t>
      </w:r>
    </w:p>
    <w:p w14:paraId="2ED45767" w14:textId="7E2A3967" w:rsidR="00A02E7A" w:rsidRDefault="00E15768">
      <w:pPr>
        <w:spacing w:line="360" w:lineRule="auto"/>
        <w:ind w:firstLine="709"/>
        <w:jc w:val="both"/>
      </w:pPr>
      <w:r>
        <w:t xml:space="preserve">Суды среднего звена – верховные суды республик, краевые, областные суды, суды городов федерального значения, суд автономной области, суды автономных округов, а также окружные (флотские) военные суды – занимают в этой системе особое место. Они являются высшими судебными органами общей юрисдикции на территории субъекта Российской Федерации (или военного округа, флота), рассматривают наиболее сложные и общественно значимые дела по первой инстанции, проверяют законность и обоснованность решений районных судов в апелляционном порядке, обобщают судебную практику и организационно руководят нижестоящими судами своего региона.</w:t>
      </w:r>
    </w:p>
    <w:p w14:paraId="2ED45767" w14:textId="7E2A3967" w:rsidR="00A02E7A" w:rsidRDefault="00E15768">
      <w:pPr>
        <w:spacing w:line="360" w:lineRule="auto"/>
        <w:ind w:firstLine="709"/>
        <w:jc w:val="both"/>
      </w:pPr>
      <w:r>
        <w:t xml:space="preserve">Актуальность темы обусловлена прежде всего масштабной реформой судебной системы 2018–2019 годов. Федеральным конституционным законом от 29 июля 2018 г. № 1-ФКЗ были созданы самостоятельные кассационные и апелляционные суды общей юрисдикции, введена «сплошная» кассация и апелляция на приговоры областных судов. В результате существенно изменились полномочия судов среднего звена: их президиумы утратили функции кассационной инстанции, а сами суды субъектов перестали быть «последней» инстанцией для большинства дел своего региона. Кроме того, после 2022 года в состав России вошли новые субъекты, в которых были образованы собственные суды среднего звена. Для сотрудников органов внутренних дел знание подсудности и полномочий судов среднего звена имеет практическое значение: именно в эти суды направляются уголовные дела о наиболее тяжких преступлениях, расследованные в том числе следователями МВД России, именно сюда обжалуются решения районных судов по жалобам на действия органов предварительного расследования.</w:t>
      </w:r>
    </w:p>
    <w:p w14:paraId="2ED45767" w14:textId="7E2A3967" w:rsidR="00A02E7A" w:rsidRDefault="00E15768">
      <w:pPr>
        <w:spacing w:line="360" w:lineRule="auto"/>
        <w:ind w:firstLine="709"/>
        <w:jc w:val="both"/>
      </w:pPr>
      <w:r>
        <w:t xml:space="preserve">Степень разработанности темы. Вопросы организации судов общей юрисдикции рассматриваются в учебниках по дисциплине «Правоохранительные органы» (В. П. Божьев, К. Ф. Гуценко, М. А. Ковалев, А. В. Гриненко, Ю. А. Ляхов и др.), в работах по судоустройству и процессуальному праву. Однако изменения, внесенные судебной реформой 2018–2019 годов, в учебной литературе отражены неравномерно, а вопрос о том, к какому звену относить новые апелляционные суды, остается дискуссионным.</w:t>
      </w:r>
    </w:p>
    <w:p w14:paraId="2ED45767" w14:textId="7E2A3967" w:rsidR="00A02E7A" w:rsidRDefault="00E15768">
      <w:pPr>
        <w:spacing w:line="360" w:lineRule="auto"/>
        <w:ind w:firstLine="709"/>
        <w:jc w:val="both"/>
      </w:pPr>
      <w:r>
        <w:t xml:space="preserve">Цель работы – комплексно рассмотреть правовое положение судов среднего звена федеральных судов общей юрисдикции: определить их место в судебной системе России, охарактеризовать состав, структуру и полномочия, выявить проблемы и перспективы их развития.</w:t>
      </w:r>
    </w:p>
    <w:p w14:paraId="2ED45767" w14:textId="7E2A3967" w:rsidR="00A02E7A" w:rsidRDefault="00E15768">
      <w:pPr>
        <w:spacing w:line="360" w:lineRule="auto"/>
        <w:ind w:firstLine="709"/>
        <w:jc w:val="both"/>
      </w:pPr>
      <w:r>
        <w:t xml:space="preserve">Для достижения цели поставлены следующие задачи: раскрыть понятия «судебное звено» и «судебная инстанция» и определить, какие суды относятся к среднему звену; охарактеризовать правовую основу организации и деятельности судов среднего звена; рассмотреть порядок формирования и состав этих судов; раскрыть их внутреннюю структуру; проанализировать полномочия судов среднего звена как судов первой и апелляционной инстанции, а также их иные полномочия; охарактеризовать особенности окружных (флотских) военных судов; выявить актуальные проблемы и наметить пути их решения.</w:t>
      </w:r>
    </w:p>
    <w:p w14:paraId="2ED45767" w14:textId="7E2A3967" w:rsidR="00A02E7A" w:rsidRDefault="00E15768">
      <w:pPr>
        <w:spacing w:line="360" w:lineRule="auto"/>
        <w:ind w:firstLine="709"/>
        <w:jc w:val="both"/>
      </w:pPr>
      <w:r>
        <w:t xml:space="preserve">Объект исследования – общественные отношения, складывающиеся в сфере организации и деятельности судов среднего звена системы федеральных судов общей юрисдикции. Предмет исследования – нормы Конституции Российской Федерации, федеральных конституционных законов, процессуального законодательства, регулирующие статус судов среднего звена, практика их применения, а также научные взгляды по данной проблематике.</w:t>
      </w:r>
    </w:p>
    <w:p w14:paraId="2ED45767" w14:textId="7E2A3967" w:rsidR="00A02E7A" w:rsidRDefault="00E15768">
      <w:pPr>
        <w:spacing w:line="360" w:lineRule="auto"/>
        <w:ind w:firstLine="709"/>
        <w:jc w:val="both"/>
      </w:pPr>
      <w:r>
        <w:t xml:space="preserve">В работе использованы общенаучные методы анализа и синтеза, а также формально-юридический, сравнительно-правовой и историко-правовой методы.</w:t>
      </w:r>
    </w:p>
    <w:p w14:paraId="2ED45767" w14:textId="7E2A3967" w:rsidR="00A02E7A" w:rsidRDefault="00E15768">
      <w:pPr>
        <w:spacing w:line="360" w:lineRule="auto"/>
        <w:ind w:firstLine="709"/>
        <w:jc w:val="both"/>
      </w:pPr>
      <w:r>
        <w:t xml:space="preserve">Работа состоит из введения, трех глав, включающих семь параграфов, заключения и списка использованной литературы.</w:t>
      </w:r>
    </w:p>
    <w:p w14:paraId="3B00F56E" w14:textId="77777777" w:rsidR="00A02E7A" w:rsidRDefault="00000000">
      <w:pPr>
        <w:pStyle w:val="1"/>
        <w:pageBreakBefore/>
        <w:spacing w:after="240" w:line="360" w:lineRule="auto"/>
        <w:jc w:val="center"/>
      </w:pPr>
      <w:r>
        <w:t xml:space="preserve">ГЛАВА 1. МЕСТО СУДОВ СРЕДНЕГО ЗВЕНА В СУДЕБНОЙ СИСТЕМЕ РОССИЙСКОЙ ФЕДЕРАЦИИ</w:t>
      </w:r>
    </w:p>
    <w:p w14:paraId="4813ADB3" w14:textId="77777777" w:rsidR="00A02E7A" w:rsidRDefault="00000000">
      <w:pPr>
        <w:pStyle w:val="2"/>
        <w:keepNext/>
        <w:spacing w:before="240" w:after="240" w:line="360" w:lineRule="auto"/>
        <w:jc w:val="center"/>
      </w:pPr>
      <w:r>
        <w:t xml:space="preserve">1.1. Понятие судебного звена. Суды среднего звена в системе судов общей юрисдикции</w:t>
      </w:r>
    </w:p>
    <w:p w14:paraId="2ED45767" w14:textId="7E2A3967" w:rsidR="00A02E7A" w:rsidRDefault="00E15768">
      <w:pPr>
        <w:spacing w:line="360" w:lineRule="auto"/>
        <w:ind w:firstLine="709"/>
        <w:jc w:val="both"/>
      </w:pPr>
      <w:r>
        <w:t xml:space="preserve">Для определения места судов среднего звена необходимо разграничить два важных понятия теории судоустройства – «судебное звено» и «судебная инстанция». Судебное звено – это суд или группа однородных судов, имеющих одинаковую компетенцию и занимающих одинаковое положение в судебной системе</w:t>
      </w:r>
      <w:r w:rsidR="00000000">
        <w:rPr>
          <w:rStyle w:val="a6"/>
        </w:rPr>
        <w:footnoteReference w:id="2"/>
      </w:r>
      <w:r>
        <w:t xml:space="preserve">. Так, все районные суды образуют основное звено, все областные и равные им суды – среднее звено. Звено – категория организационная, судоустройственная.</w:t>
      </w:r>
    </w:p>
    <w:p w14:paraId="2ED45767" w14:textId="7E2A3967" w:rsidR="00A02E7A" w:rsidRDefault="00E15768">
      <w:pPr>
        <w:spacing w:line="360" w:lineRule="auto"/>
        <w:ind w:firstLine="709"/>
        <w:jc w:val="both"/>
      </w:pPr>
      <w:r>
        <w:t xml:space="preserve">Судебная инстанция, напротив, – категория процессуальная. Под ней понимается суд (или его подразделение), выполняющий определенную процессуальную функцию: рассмотрение дела по существу (первая инстанция), проверку не вступивших в законную силу решений (апелляционная инстанция), проверку вступивших в законную силу решений (кассационная и надзорная инстанции)</w:t>
      </w:r>
      <w:r w:rsidR="00000000">
        <w:rPr>
          <w:rStyle w:val="a6"/>
        </w:rPr>
        <w:footnoteReference w:id="3"/>
      </w:r>
      <w:r>
        <w:t xml:space="preserve">. Один и тот же суд может действовать в разных инстанциях. Суд среднего звена, например, может рассматривать дело по первой инстанции и одновременно быть апелляционной инстанцией для районных судов. Поэтому место суда в системе определяется не столько инстанцией, сколько звеном, а функции суда – набором инстанций, в которых он действует.</w:t>
      </w:r>
    </w:p>
    <w:p w14:paraId="2ED45767" w14:textId="7E2A3967" w:rsidR="00A02E7A" w:rsidRDefault="00E15768">
      <w:pPr>
        <w:spacing w:line="360" w:lineRule="auto"/>
        <w:ind w:firstLine="709"/>
        <w:jc w:val="both"/>
      </w:pPr>
      <w:r>
        <w:t xml:space="preserve">Система судов общей юрисдикции закреплена в Федеральном конституционном законе от 31 декабря 1996 г. № 1-ФКЗ «О судебной системе Российской Федерации»</w:t>
      </w:r>
      <w:r w:rsidR="00000000">
        <w:rPr>
          <w:rStyle w:val="a6"/>
        </w:rPr>
        <w:footnoteReference w:id="4"/>
      </w:r>
      <w:r>
        <w:t xml:space="preserve"> и Федеральном конституционном законе от 7 февраля 2011 г. № 1-ФКЗ «О судах общей юрисдикции в Российской Федерации»</w:t>
      </w:r>
      <w:r w:rsidR="00000000">
        <w:rPr>
          <w:rStyle w:val="a6"/>
        </w:rPr>
        <w:footnoteReference w:id="5"/>
      </w:r>
      <w:r>
        <w:t xml:space="preserve">. Согласно названным законам к федеральным судам общей юрисдикции относятся: Верховный Суд Российской Федерации; кассационные суды общей юрисдикции; апелляционные суды общей юрисдикции; верховные суды республик, краевые, областные суды, суды городов федерального значения, суд автономной области, суды автономных округов; районные суды, городские суды, межрайонные суды; военные суды (Апелляционный военный суд, Кассационный военный суд, окружные (флотские) военные суды, гарнизонные военные суды). Мировые судьи являются судьями общей юрисдикции субъектов Российской Федерации и составляют часть единой судебной системы, но к федеральным судам не относятся.</w:t>
      </w:r>
    </w:p>
    <w:p w14:paraId="2ED45767" w14:textId="7E2A3967" w:rsidR="00A02E7A" w:rsidRDefault="00E15768">
      <w:pPr>
        <w:spacing w:line="360" w:lineRule="auto"/>
        <w:ind w:firstLine="709"/>
        <w:jc w:val="both"/>
      </w:pPr>
      <w:r>
        <w:t xml:space="preserve">Традиционно в учебной литературе система судов общей юрисдикции описывалась как трехзвенная: основное звено (районные суды), среднее звено (суды субъектов Российской Федерации) и высшее звено (Верховный Суд Российской Федерации)</w:t>
      </w:r>
      <w:r w:rsidR="00000000">
        <w:rPr>
          <w:rStyle w:val="a6"/>
        </w:rPr>
        <w:footnoteReference w:id="6"/>
      </w:r>
      <w:r>
        <w:t xml:space="preserve">. Мировые судьи при этом либо включались в основное звено, либо выделялись в качестве отдельного (первичного) звена. После создания в 2019 году кассационных и апелляционных судов общей юрисдикции система стала сложнее: между судами субъектов и Верховным Судом появилось промежуточное межрегиональное звено. Ряд авторов называет кассационные и апелляционные суды «вторым средним» или «межрегиональным» звеном</w:t>
      </w:r>
      <w:r w:rsidR="00000000">
        <w:rPr>
          <w:rStyle w:val="a6"/>
        </w:rPr>
        <w:footnoteReference w:id="7"/>
      </w:r>
      <w:r>
        <w:t xml:space="preserve">, другие предлагают относить их к среднему звену в широком смысле. В настоящей работе под судами среднего звена понимаются суды субъектов Российской Федерации и окружные (флотские) военные суды, поскольку именно они занимают в системе положение между основным звеном и межрегиональными судами и обладают однородной компетенцией.</w:t>
      </w:r>
    </w:p>
    <w:p w14:paraId="2ED45767" w14:textId="7E2A3967" w:rsidR="00A02E7A" w:rsidRDefault="00E15768">
      <w:pPr>
        <w:spacing w:line="360" w:lineRule="auto"/>
        <w:ind w:firstLine="709"/>
        <w:jc w:val="both"/>
      </w:pPr>
      <w:r>
        <w:t xml:space="preserve">К судам среднего звена в системе судов общей юрисдикции относятся, таким образом, следующие суды. Во-первых, верховные суды республик (например, Верховный Суд Республики Татарстан, Верховный Суд Республики Крым, Верховный Суд Донецкой Народной Республики). Во-вторых, краевые суды (Краснодарский краевой суд, Пермский краевой суд и др.). В-третьих, областные суды (Нижегородский областной суд, Московский областной суд и др.). В-четвертых, суды городов федерального значения – Московский городской суд, Санкт-Петербургский городской суд, Севастопольский городской суд. В-пятых, суд Еврейской автономной области и суды автономных округов (суд Ханты-Мансийского автономного округа – Югры, суд Ямало-Ненецкого автономного округа, суд Ненецкого автономного округа, суд Чукотского автономного округа). Эти суды образуются по общему правилу в каждом субъекте Российской Федерации, их юрисдикция совпадает с границами субъекта. В связи с принятием в 2022 году в состав России Донецкой Народной Республики, Луганской Народной Республики, Запорожской и Херсонской областей в них были образованы соответственно Верховный Суд ДНР, Верховный Суд ЛНР, Запорожский и Херсонский областные суды</w:t>
      </w:r>
      <w:r w:rsidR="00000000">
        <w:rPr>
          <w:rStyle w:val="a6"/>
        </w:rPr>
        <w:footnoteReference w:id="8"/>
      </w:r>
      <w:r>
        <w:t xml:space="preserve">.</w:t>
      </w:r>
    </w:p>
    <w:p w14:paraId="2ED45767" w14:textId="7E2A3967" w:rsidR="00A02E7A" w:rsidRDefault="00E15768">
      <w:pPr>
        <w:spacing w:line="360" w:lineRule="auto"/>
        <w:ind w:firstLine="709"/>
        <w:jc w:val="both"/>
      </w:pPr>
      <w:r>
        <w:t xml:space="preserve">В системе военных судов к среднему звену относятся окружные (флотские) военные суды, которые действуют в пределах военного округа, флота и по своему положению соответствуют судам субъектов Российской Федерации. Их правовой статус определяется Федеральным конституционным законом от 23 июня 1999 г. № 1-ФКЗ «О военных судах Российской Федерации»</w:t>
      </w:r>
      <w:r w:rsidR="00000000">
        <w:rPr>
          <w:rStyle w:val="a6"/>
        </w:rPr>
        <w:footnoteReference w:id="9"/>
      </w:r>
      <w:r>
        <w:t xml:space="preserve">.</w:t>
      </w:r>
    </w:p>
    <w:p w14:paraId="2ED45767" w14:textId="7E2A3967" w:rsidR="00A02E7A" w:rsidRDefault="00E15768">
      <w:pPr>
        <w:spacing w:line="360" w:lineRule="auto"/>
        <w:ind w:firstLine="709"/>
        <w:jc w:val="both"/>
      </w:pPr>
      <w:r>
        <w:t xml:space="preserve">Таким образом, суды среднего звена занимают в судебной системе России центральное, «стержневое» положение. С одной стороны, они являются вышестоящими по отношению к районным (гарнизонным военным) судам и мировым судьям своего региона, с другой – их судебные акты проверяются апелляционными, кассационными судами общей юрисдикции и Верховным Судом Российской Федерации. Через суды среднего звена осуществляется связь между основным звеном, где рассматривается основная масса дел, и вышестоящими судами, где формируется единообразная судебная практика.</w:t>
      </w:r>
    </w:p>
    <w:p w14:paraId="2ED45767" w14:textId="7E2A3967" w:rsidR="00A02E7A" w:rsidRDefault="00E15768">
      <w:pPr>
        <w:spacing w:line="360" w:lineRule="auto"/>
        <w:ind w:firstLine="709"/>
        <w:jc w:val="both"/>
      </w:pPr>
      <w:r>
        <w:t xml:space="preserve">Необходимо отметить и еще одну особенность. Суды среднего звена являются федеральными судами, хотя и называются по имени субъекта Российской Федерации. Они финансируются только из федерального бюджета, их судьи назначаются Президентом Российской Федерации, а органы государственной власти субъекта не вправе вмешиваться в их деятельность. Такое положение служит важной гарантией независимости судей от местного влияния и обеспечивает единство судебной системы на всей территории страны</w:t>
      </w:r>
      <w:r w:rsidR="00000000">
        <w:rPr>
          <w:rStyle w:val="a6"/>
        </w:rPr>
        <w:footnoteReference w:id="10"/>
      </w:r>
      <w:r>
        <w:t xml:space="preserve">.</w:t>
      </w:r>
    </w:p>
    <w:p w14:paraId="4813ADB3" w14:textId="77777777" w:rsidR="00A02E7A" w:rsidRDefault="00000000">
      <w:pPr>
        <w:pStyle w:val="2"/>
        <w:keepNext/>
        <w:spacing w:before="240" w:after="240" w:line="360" w:lineRule="auto"/>
        <w:jc w:val="center"/>
      </w:pPr>
      <w:r>
        <w:t xml:space="preserve">1.2. Историческое развитие и правовая основа деятельности судов среднего звена</w:t>
      </w:r>
    </w:p>
    <w:p w14:paraId="2ED45767" w14:textId="7E2A3967" w:rsidR="00A02E7A" w:rsidRDefault="00E15768">
      <w:pPr>
        <w:spacing w:line="360" w:lineRule="auto"/>
        <w:ind w:firstLine="709"/>
        <w:jc w:val="both"/>
      </w:pPr>
      <w:r>
        <w:t xml:space="preserve">Суды, аналогичные современным судам среднего звена, существовали в России еще со времен Судебной реформы 1864 года. Учреждение судебных установлений 1864 года создало окружные суды и судебные палаты; окружной суд действовал на территории нескольких уездов губернии и рассматривал большинство уголовных и гражданских дел, в том числе с участием присяжных заседателей</w:t>
      </w:r>
      <w:r w:rsidR="00000000">
        <w:rPr>
          <w:rStyle w:val="a6"/>
        </w:rPr>
        <w:footnoteReference w:id="11"/>
      </w:r>
      <w:r>
        <w:t xml:space="preserve">. Именно в пореформенный период сложилась идея о необходимости суда, стоящего между местным судом и высшей судебной инстанцией.</w:t>
      </w:r>
    </w:p>
    <w:p w14:paraId="2ED45767" w14:textId="7E2A3967" w:rsidR="00A02E7A" w:rsidRDefault="00E15768">
      <w:pPr>
        <w:spacing w:line="360" w:lineRule="auto"/>
        <w:ind w:firstLine="709"/>
        <w:jc w:val="both"/>
      </w:pPr>
      <w:r>
        <w:t xml:space="preserve">В советский период система судов строилась по административно-территориальному принципу. Положение о судоустройстве РСФСР 1922 года, а затем Закон о судоустройстве РСФСР 1960 и 1981 годов предусматривали районные (городские) народные суды, областные, краевые суды, суды автономных областей и национальных округов, верховные суды автономных республик. Областные и равные им суды рассматривали дела по первой инстанции, проверяли в кассационном порядке приговоры и решения народных судов, а их президиумы являлись надзорной инстанцией. Эта модель в значительной мере сохранялась вплоть до реформы 2018–2019 годов.</w:t>
      </w:r>
    </w:p>
    <w:p w14:paraId="2ED45767" w14:textId="7E2A3967" w:rsidR="00A02E7A" w:rsidRDefault="00E15768">
      <w:pPr>
        <w:spacing w:line="360" w:lineRule="auto"/>
        <w:ind w:firstLine="709"/>
        <w:jc w:val="both"/>
      </w:pPr>
      <w:r>
        <w:t xml:space="preserve">Современная правовая основа деятельности судов среднего звена включает несколько групп нормативных правовых актов.</w:t>
      </w:r>
    </w:p>
    <w:p w14:paraId="2ED45767" w14:textId="7E2A3967" w:rsidR="00A02E7A" w:rsidRDefault="00E15768">
      <w:pPr>
        <w:spacing w:line="360" w:lineRule="auto"/>
        <w:ind w:firstLine="709"/>
        <w:jc w:val="both"/>
      </w:pPr>
      <w:r>
        <w:t xml:space="preserve">Первую группу составляет Конституция Российской Федерации, которая устанавливает принципы правосудия (независимость, несменяемость и неприкосновенность судей, гласность, состязательность и равноправие сторон), порядок назначения судей федеральных судов, финансирование судов только из федерального бюджета. После конституционной реформы 2020 года статья 128 Конституции закрепляет, что председатели, заместители председателей и судьи других федеральных судов назначаются Президентом Российской Федерации в порядке, установленном федеральным конституционным законом.</w:t>
      </w:r>
    </w:p>
    <w:p w14:paraId="2ED45767" w14:textId="7E2A3967" w:rsidR="00A02E7A" w:rsidRDefault="00E15768">
      <w:pPr>
        <w:spacing w:line="360" w:lineRule="auto"/>
        <w:ind w:firstLine="709"/>
        <w:jc w:val="both"/>
      </w:pPr>
      <w:r>
        <w:t xml:space="preserve">Вторая группа – федеральные конституционные законы: «О судебной системе Российской Федерации», «О судах общей юрисдикции в Российской Федерации», «О военных судах Российской Федерации», а также Федеральный конституционный закон от 29 июля 2018 г. № 1-ФКЗ «О внесении изменений в отдельные федеральные конституционные законы в связи с созданием кассационных судов общей юрисдикции и апелляционных судов общей юрисдикции»</w:t>
      </w:r>
      <w:r w:rsidR="00000000">
        <w:rPr>
          <w:rStyle w:val="a6"/>
        </w:rPr>
        <w:footnoteReference w:id="12"/>
      </w:r>
      <w:r>
        <w:t xml:space="preserve">. Закон о судах общей юрисдикции содержит отдельную главу, посвященную верховным судам республик, краевым, областным судам, судам городов федерального значения, суду автономной области и судам автономных округов: в ней определены порядок их образования и упразднения, состав, полномочия, структура, полномочия президиума, судебных коллегий и председателя суда.</w:t>
      </w:r>
    </w:p>
    <w:p w14:paraId="2ED45767" w14:textId="7E2A3967" w:rsidR="00A02E7A" w:rsidRDefault="00E15768">
      <w:pPr>
        <w:spacing w:line="360" w:lineRule="auto"/>
        <w:ind w:firstLine="709"/>
        <w:jc w:val="both"/>
      </w:pPr>
      <w:r>
        <w:t xml:space="preserve">Третья группа – федеральные законы, определяющие статус судей и организационное обеспечение судов: Закон Российской Федерации от 26 июня 1992 г. № 3132-1 «О статусе судей в Российской Федерации»</w:t>
      </w:r>
      <w:r w:rsidR="00000000">
        <w:rPr>
          <w:rStyle w:val="a6"/>
        </w:rPr>
        <w:footnoteReference w:id="13"/>
      </w:r>
      <w:r>
        <w:t xml:space="preserve">, Федеральный закон от 14 марта 2002 г. № 30-ФЗ «Об органах судейского сообщества в Российской Федерации»</w:t>
      </w:r>
      <w:r w:rsidR="00000000">
        <w:rPr>
          <w:rStyle w:val="a6"/>
        </w:rPr>
        <w:footnoteReference w:id="14"/>
      </w:r>
      <w:r>
        <w:t xml:space="preserve">, Федеральный закон от 8 января 1998 г. № 7-ФЗ «О Судебном департаменте при Верховном Суде Российской Федерации», Федеральный закон от 20 августа 2004 г. № 113-ФЗ «О присяжных заседателях федеральных судов общей юрисдикции в Российской Федерации».</w:t>
      </w:r>
    </w:p>
    <w:p w14:paraId="2ED45767" w14:textId="7E2A3967" w:rsidR="00A02E7A" w:rsidRDefault="00E15768">
      <w:pPr>
        <w:spacing w:line="360" w:lineRule="auto"/>
        <w:ind w:firstLine="709"/>
        <w:jc w:val="both"/>
      </w:pPr>
      <w:r>
        <w:t xml:space="preserve">Четвертую группу образуют процессуальные кодексы, которые определяют подсудность дел судам среднего звена и порядок рассмотрения дел: Уголовно-процессуальный кодекс Российской Федерации</w:t>
      </w:r>
      <w:r w:rsidR="00000000">
        <w:rPr>
          <w:rStyle w:val="a6"/>
        </w:rPr>
        <w:footnoteReference w:id="15"/>
      </w:r>
      <w:r>
        <w:t xml:space="preserve">, Гражданский процессуальный кодекс Российской Федерации</w:t>
      </w:r>
      <w:r w:rsidR="00000000">
        <w:rPr>
          <w:rStyle w:val="a6"/>
        </w:rPr>
        <w:footnoteReference w:id="16"/>
      </w:r>
      <w:r>
        <w:t xml:space="preserve">, Кодекс административного судопроизводства Российской Федерации</w:t>
      </w:r>
      <w:r w:rsidR="00000000">
        <w:rPr>
          <w:rStyle w:val="a6"/>
        </w:rPr>
        <w:footnoteReference w:id="17"/>
      </w:r>
      <w:r>
        <w:t xml:space="preserve">, Кодекс Российской Федерации об административных правонарушениях.</w:t>
      </w:r>
    </w:p>
    <w:p w14:paraId="2ED45767" w14:textId="7E2A3967" w:rsidR="00A02E7A" w:rsidRDefault="00E15768">
      <w:pPr>
        <w:spacing w:line="360" w:lineRule="auto"/>
        <w:ind w:firstLine="709"/>
        <w:jc w:val="both"/>
      </w:pPr>
      <w:r>
        <w:t xml:space="preserve">Пятую группу составляют подзаконные акты и акты органов судейского сообщества: постановления Пленума Верховного Суда Российской Федерации, разъясняющие вопросы применения процессуального законодательства, регламенты судов, Инструкция по судебному делопроизводству, Кодекс судейской этики. Внутренняя организация каждого суда среднего звена определяется также его регламентом, который утверждается президиумом суда.</w:t>
      </w:r>
    </w:p>
    <w:p w14:paraId="2ED45767" w14:textId="7E2A3967" w:rsidR="00A02E7A" w:rsidRDefault="00E15768">
      <w:pPr>
        <w:spacing w:line="360" w:lineRule="auto"/>
        <w:ind w:firstLine="709"/>
        <w:jc w:val="both"/>
      </w:pPr>
      <w:r>
        <w:t xml:space="preserve">Таким образом, правовая основа деятельности судов среднего звена носит многоуровневый характер и в последние годы существенно обновилась. Центральное место в ней занимают федеральные конституционные законы, поскольку согласно части 3 статьи 128 Конституции полномочия, порядок образования и деятельности федеральных судов устанавливаются именно федеральным конституционным законом.</w:t>
      </w:r>
    </w:p>
    <w:p w14:paraId="3B00F56E" w14:textId="77777777" w:rsidR="00A02E7A" w:rsidRDefault="00000000">
      <w:pPr>
        <w:pStyle w:val="1"/>
        <w:pageBreakBefore/>
        <w:spacing w:after="240" w:line="360" w:lineRule="auto"/>
        <w:jc w:val="center"/>
      </w:pPr>
      <w:r>
        <w:t xml:space="preserve">ГЛАВА 2. СОСТАВ И СТРУКТУРА СУДОВ СРЕДНЕГО ЗВЕНА</w:t>
      </w:r>
    </w:p>
    <w:p w14:paraId="4813ADB3" w14:textId="77777777" w:rsidR="00A02E7A" w:rsidRDefault="00000000">
      <w:pPr>
        <w:pStyle w:val="2"/>
        <w:keepNext/>
        <w:spacing w:before="240" w:after="240" w:line="360" w:lineRule="auto"/>
        <w:jc w:val="center"/>
      </w:pPr>
      <w:r>
        <w:t xml:space="preserve">2.1. Порядок образования и состав судов среднего звена</w:t>
      </w:r>
    </w:p>
    <w:p w14:paraId="2ED45767" w14:textId="7E2A3967" w:rsidR="00A02E7A" w:rsidRDefault="00E15768">
      <w:pPr>
        <w:spacing w:line="360" w:lineRule="auto"/>
        <w:ind w:firstLine="709"/>
        <w:jc w:val="both"/>
      </w:pPr>
      <w:r>
        <w:t xml:space="preserve">Суды среднего звена образуются и упраздняются федеральным конституционным законом (для судов субъектов – в соответствии с Законом о судах общей юрисдикции, для окружных военных судов – с Законом о военных судах). Никакой другой орган не вправе создать или упразднить такой суд. Число судей каждого суда среднего звена устанавливается федеральным законом, а штатная численность работников аппарата – Судебным департаментом при Верховном Суде Российской Федерации.</w:t>
      </w:r>
    </w:p>
    <w:p w14:paraId="2ED45767" w14:textId="7E2A3967" w:rsidR="00A02E7A" w:rsidRDefault="00E15768">
      <w:pPr>
        <w:spacing w:line="360" w:lineRule="auto"/>
        <w:ind w:firstLine="709"/>
        <w:jc w:val="both"/>
      </w:pPr>
      <w:r>
        <w:t xml:space="preserve">Суд субъекта Российской Федерации действует в составе председателя суда, заместителей председателя суда и других судей. Число судей зависит от численности населения и нагрузки: если в суде автономного округа работает около десятка судей, то в Московском городском суде, Московском областном суде или Краснодарском краевом суде – более сотни.</w:t>
      </w:r>
    </w:p>
    <w:p w14:paraId="2ED45767" w14:textId="7E2A3967" w:rsidR="00A02E7A" w:rsidRDefault="00E15768">
      <w:pPr>
        <w:spacing w:line="360" w:lineRule="auto"/>
        <w:ind w:firstLine="709"/>
        <w:jc w:val="both"/>
      </w:pPr>
      <w:r>
        <w:t xml:space="preserve">Требования к кандидатам на должность судьи суда среднего звена установлены Законом «О статусе судей в Российской Федерации». Судьей может быть гражданин Российской Федерации, имеющий высшее юридическое образование по специальности «Юриспруденция» (бакалавриат с последующей магистратурой либо специалитет), не имеющий или не имевший судимости, не имеющий гражданства иностранного государства или вида на жительство в иностранном государстве, не признанный недееспособным или ограниченно дееспособным, не состоящий на учете в наркологическом или психоневрологическом диспансере, не имеющий заболеваний, препятствующих назначению на должность судьи. Специальные требования для судей судов субъектов Российской Федерации, окружных (флотских) военных судов – достижение возраста 30 лет и стаж работы в области юриспруденции не менее семи лет</w:t>
      </w:r>
      <w:r w:rsidR="00000000">
        <w:rPr>
          <w:rStyle w:val="a6"/>
        </w:rPr>
        <w:footnoteReference w:id="18"/>
      </w:r>
      <w:r>
        <w:t xml:space="preserve">. Кроме того, кандидат должен сдать квалификационный экзамен и получить рекомендацию квалификационной коллегии судей. Для кандидатов в окружные военные суды предусмотрено дополнительное требование – нахождение на военной службе в звании офицера (либо согласие на заключение контракта).</w:t>
      </w:r>
    </w:p>
    <w:p w14:paraId="2ED45767" w14:textId="7E2A3967" w:rsidR="00A02E7A" w:rsidRDefault="00E15768">
      <w:pPr>
        <w:spacing w:line="360" w:lineRule="auto"/>
        <w:ind w:firstLine="709"/>
        <w:jc w:val="both"/>
      </w:pPr>
      <w:r>
        <w:t xml:space="preserve">Порядок назначения выглядит следующим образом. Лицо, желающее занять вакантную должность судьи, подает заявление в квалификационную коллегию судей субъекта Российской Федерации, которая рассматривает документы и дает рекомендацию. Затем председатель суда вносит представление Председателю Верховного Суда Российской Федерации, который при согласии вносит представление Президенту Российской Федерации. Президент назначает судью своим указом. Вопросы, связанные с кандидатурами, предварительно рассматриваются Комиссией при Президенте Российской Федерации по предварительному рассмотрению кандидатур на должности судей федеральных судов</w:t>
      </w:r>
      <w:r w:rsidR="00000000">
        <w:rPr>
          <w:rStyle w:val="a6"/>
        </w:rPr>
        <w:footnoteReference w:id="19"/>
      </w:r>
      <w:r>
        <w:t xml:space="preserve">. Судьи судов среднего звена назначаются без ограничения срока полномочий (до достижения предельного возраста – 70 лет), что является важной гарантией несменяемости.</w:t>
      </w:r>
    </w:p>
    <w:p w14:paraId="2ED45767" w14:textId="7E2A3967" w:rsidR="00A02E7A" w:rsidRDefault="00E15768">
      <w:pPr>
        <w:spacing w:line="360" w:lineRule="auto"/>
        <w:ind w:firstLine="709"/>
        <w:jc w:val="both"/>
      </w:pPr>
      <w:r>
        <w:t xml:space="preserve">Председатель суда субъекта Российской Федерации и его заместители назначаются на должность Президентом Российской Федерации по представлению Председателя Верховного Суда Российской Федерации при наличии положительного заключения Высшей квалификационной коллегии судей Российской Федерации сроком на шесть лет. Председатель суда наделен значительными организационно-распорядительными полномочиями: он председательствует на заседаниях президиума суда, организует работу суда, распределяет обязанности между заместителями, организует работу по повышению квалификации судей, осуществляет общее руководство деятельностью аппарата суда, представляет суд в отношениях с другими органами, а также принимает участие в рассмотрении дел. Заместитель председателя, как правило, является одновременно председателем одной из судебных коллегий.</w:t>
      </w:r>
    </w:p>
    <w:p w14:paraId="2ED45767" w14:textId="7E2A3967" w:rsidR="00A02E7A" w:rsidRDefault="00E15768">
      <w:pPr>
        <w:spacing w:line="360" w:lineRule="auto"/>
        <w:ind w:firstLine="709"/>
        <w:jc w:val="both"/>
      </w:pPr>
      <w:r>
        <w:t xml:space="preserve">В суде субъекта Российской Федерации, рассматривающем уголовные дела с участием присяжных заседателей, в состав суда при рассмотрении дела входят также присяжные заседатели. С 1 июня 2018 года коллегия присяжных заседателей в судах среднего звена состоит из восьми человек (в районных судах – из шести)</w:t>
      </w:r>
      <w:r w:rsidR="00000000">
        <w:rPr>
          <w:rStyle w:val="a6"/>
        </w:rPr>
        <w:footnoteReference w:id="20"/>
      </w:r>
      <w:r>
        <w:t xml:space="preserve">. Списки кандидатов в присяжные заседатели для судов субъектов составляются высшим исполнительным органом субъекта Российской Федерации на основании списков, представленных органами местного самоуправления. Присяжные заседатели не являются судьями в собственном смысле слова, но на время исполнения своих обязанностей пользуются гарантиями независимости и неприкосновенности судей.</w:t>
      </w:r>
    </w:p>
    <w:p w14:paraId="2ED45767" w14:textId="7E2A3967" w:rsidR="00A02E7A" w:rsidRDefault="00E15768">
      <w:pPr>
        <w:spacing w:line="360" w:lineRule="auto"/>
        <w:ind w:firstLine="709"/>
        <w:jc w:val="both"/>
      </w:pPr>
      <w:r>
        <w:t xml:space="preserve">Состав окружного (флотского) военного суда определяется Законом о военных судах: он состоит из председателя, заместителей председателя, судей и действует в составе президиума и судебных коллегий. Судьи военных судов, являясь военнослужащими, обладают единым статусом судьи, а прохождение ими военной службы имеет лишь организационное значение и не может влиять на осуществление правосудия</w:t>
      </w:r>
      <w:r w:rsidR="00000000">
        <w:rPr>
          <w:rStyle w:val="a6"/>
        </w:rPr>
        <w:footnoteReference w:id="21"/>
      </w:r>
      <w:r>
        <w:t xml:space="preserve">.</w:t>
      </w:r>
    </w:p>
    <w:p w14:paraId="2ED45767" w14:textId="7E2A3967" w:rsidR="00A02E7A" w:rsidRDefault="00E15768">
      <w:pPr>
        <w:spacing w:line="360" w:lineRule="auto"/>
        <w:ind w:firstLine="709"/>
        <w:jc w:val="both"/>
      </w:pPr>
      <w:r>
        <w:t xml:space="preserve">Отдельно следует сказать о прекращении полномочий судей судов среднего звена. Основания прекращения полномочий перечислены в статье 14 Закона о статусе судей: письменное заявление об отставке, достижение предельного возраста, неспособность по состоянию здоровья осуществлять полномочия, вступление в законную силу обвинительного приговора, досрочное прекращение полномочий в качестве дисциплинарного взыскания и др. Решение о прекращении полномочий принимает квалификационная коллегия судей. Привлечь судью суда среднего звена к уголовной ответственности возможно только в особом порядке – с согласия Высшей квалификационной коллегии судей Российской Федерации, а уголовное дело возбуждается Председателем Следственного комитета Российской Федерации.</w:t>
      </w:r>
    </w:p>
    <w:p w14:paraId="4813ADB3" w14:textId="77777777" w:rsidR="00A02E7A" w:rsidRDefault="00000000">
      <w:pPr>
        <w:pStyle w:val="2"/>
        <w:keepNext/>
        <w:spacing w:before="240" w:after="240" w:line="360" w:lineRule="auto"/>
        <w:jc w:val="center"/>
      </w:pPr>
      <w:r>
        <w:t xml:space="preserve">2.2. Внутренняя структура судов среднего звена</w:t>
      </w:r>
    </w:p>
    <w:p w14:paraId="2ED45767" w14:textId="7E2A3967" w:rsidR="00A02E7A" w:rsidRDefault="00E15768">
      <w:pPr>
        <w:spacing w:line="360" w:lineRule="auto"/>
        <w:ind w:firstLine="709"/>
        <w:jc w:val="both"/>
      </w:pPr>
      <w:r>
        <w:t xml:space="preserve">Внутренняя структура суда субъекта Российской Федерации включает президиум суда, судебные коллегии и аппарат суда. Подобная структура обусловлена тем, что суд среднего звена одновременно выполняет функции правосудия в нескольких инстанциях и функции организационного руководства по отношению к нижестоящим судам.</w:t>
      </w:r>
    </w:p>
    <w:p w14:paraId="2ED45767" w14:textId="7E2A3967" w:rsidR="00A02E7A" w:rsidRDefault="00E15768">
      <w:pPr>
        <w:spacing w:line="360" w:lineRule="auto"/>
        <w:ind w:firstLine="709"/>
        <w:jc w:val="both"/>
      </w:pPr>
      <w:r>
        <w:t xml:space="preserve">Президиум суда – коллегиальный орган, действующий в составе председателя суда, его заместителей и других судей. Численный и персональный состав президиума утверждается Президентом Российской Федерации по представлению Председателя Верховного Суда Российской Федерации, основанному на представлении председателя соответствующего суда, при наличии положительного заключения квалификационной коллегии судей субъекта Российской Федерации. Заседания президиума проводятся по мере необходимости, но не реже одного раза в месяц, и правомочны при наличии большинства членов президиума. Постановления принимаются большинством голосов.</w:t>
      </w:r>
    </w:p>
    <w:p w14:paraId="2ED45767" w14:textId="7E2A3967" w:rsidR="00A02E7A" w:rsidRDefault="00E15768">
      <w:pPr>
        <w:spacing w:line="360" w:lineRule="auto"/>
        <w:ind w:firstLine="709"/>
        <w:jc w:val="both"/>
      </w:pPr>
      <w:r>
        <w:t xml:space="preserve">До реформы 2019 года президиум суда субъекта являлся кассационной (до 2012 года – надзорной) инстанцией: он пересматривал вступившие в законную силу приговоры и решения районных судов, мировых судей, а также апелляционные определения коллегий своего суда. С созданием кассационных судов общей юрисдикции эта функция у президиумов была изъята</w:t>
      </w:r>
      <w:r w:rsidR="00000000">
        <w:rPr>
          <w:rStyle w:val="a6"/>
        </w:rPr>
        <w:footnoteReference w:id="22"/>
      </w:r>
      <w:r>
        <w:t xml:space="preserve">. В настоящее время президиум суда среднего звена – прежде всего орган организационного и методического характера. Он утверждает по представлению председателя суда составы судебных коллегий, рассматривает материалы изучения и обобщения судебной практики и анализа судебной статистики, заслушивает отчеты председателей судебных коллегий о деятельности коллегий, рассматривает вопросы работы аппарата суда, оказывает содействие нижестоящим судам в правильном применении законов. Президиум вправе рассматривать и иные вопросы, отнесенные к его ведению федеральным законом.</w:t>
      </w:r>
    </w:p>
    <w:p w14:paraId="2ED45767" w14:textId="7E2A3967" w:rsidR="00A02E7A" w:rsidRDefault="00E15768">
      <w:pPr>
        <w:spacing w:line="360" w:lineRule="auto"/>
        <w:ind w:firstLine="709"/>
        <w:jc w:val="both"/>
      </w:pPr>
      <w:r>
        <w:t xml:space="preserve">Судебные коллегии – основные процессуальные подразделения суда среднего звена, в рамках которых осуществляется правосудие. В суде субъекта Российской Федерации образуются: судебная коллегия по гражданским делам; судебная коллегия по уголовным делам; судебная коллегия по административным делам. Составы коллегий утверждаются президиумом суда из числа судей этого суда по представлению председателя суда. Коллегии возглавляют председатели судебных коллегий, назначаемые на должность из числа судей Президентом Российской Федерации по представлению Председателя Верховного Суда сроком на шесть лет. Внутри коллегий могут образовываться судебные составы – группы судей, специализирующиеся на определенных категориях дел (например, составы по рассмотрению апелляционных жалоб на приговоры районных судов, составы по рассмотрению уголовных дел по первой инстанции с участием присяжных заседателей, составы по жилищным или трудовым спорам).</w:t>
      </w:r>
    </w:p>
    <w:p w14:paraId="2ED45767" w14:textId="7E2A3967" w:rsidR="00A02E7A" w:rsidRDefault="00E15768">
      <w:pPr>
        <w:spacing w:line="360" w:lineRule="auto"/>
        <w:ind w:firstLine="709"/>
        <w:jc w:val="both"/>
      </w:pPr>
      <w:r>
        <w:t xml:space="preserve">Судебная коллегия по гражданским делам рассматривает гражданские дела по первой инстанции в случаях, установленных Гражданским процессуальным кодексом, а также в апелляционном порядке дела по жалобам и представлениям на решения районных судов. Судебная коллегия по уголовным делам рассматривает уголовные дела по первой инстанции, в апелляционном порядке – жалобы и представления на приговоры и иные решения районных судов, в том числе на постановления об избрании меры пресечения, о производстве следственных действий, по жалобам в порядке статьи 125 УПК РФ. Судебная коллегия по административным делам рассматривает административные дела в порядке Кодекса административного судопроизводства, а также в определенных случаях – жалобы на постановления по делам об административных правонарушениях.</w:t>
      </w:r>
    </w:p>
    <w:p w14:paraId="2ED45767" w14:textId="7E2A3967" w:rsidR="00A02E7A" w:rsidRDefault="00E15768">
      <w:pPr>
        <w:spacing w:line="360" w:lineRule="auto"/>
        <w:ind w:firstLine="709"/>
        <w:jc w:val="both"/>
      </w:pPr>
      <w:r>
        <w:t xml:space="preserve">Председатель судебной коллегии организует работу коллегии, председательствует в судебных заседаниях коллегии либо назначает председательствующих, организует изучение и обобщение судебной практики, ведение судебной статистики, осуществляет иные полномочия, предусмотренные законом. По итогам работы коллегии председатель отчитывается перед президиумом суда.</w:t>
      </w:r>
    </w:p>
    <w:p w14:paraId="2ED45767" w14:textId="7E2A3967" w:rsidR="00A02E7A" w:rsidRDefault="00E15768">
      <w:pPr>
        <w:spacing w:line="360" w:lineRule="auto"/>
        <w:ind w:firstLine="709"/>
        <w:jc w:val="both"/>
      </w:pPr>
      <w:r>
        <w:t xml:space="preserve">Аппарат суда обеспечивает деятельность суда и судей. В него входят помощники судей, секретари судебного заседания, консультанты, специалисты отделов (отдел делопроизводства, отдел обеспечения судопроизводства по уголовным и гражданским делам, отдел кадров, финансово-экономический отдел, отдел информатизации и др.). Работники аппарата являются государственными гражданскими служащими. Руководит аппаратом администратор суда (либо начальник отдела, руководитель аппарата), а общее руководство деятельностью аппарата осуществляет председатель суда. Особенностью судов среднего звена является то, что организационное обеспечение их деятельности осуществляет непосредственно Судебный департамент при Верховном Суде Российской Федерации, тогда как для районных судов эту функцию выполняет управление Судебного департамента в субъекте Российской Федерации</w:t>
      </w:r>
      <w:r w:rsidR="00000000">
        <w:rPr>
          <w:rStyle w:val="a6"/>
        </w:rPr>
        <w:footnoteReference w:id="23"/>
      </w:r>
      <w:r>
        <w:t xml:space="preserve">.</w:t>
      </w:r>
    </w:p>
    <w:p w14:paraId="2ED45767" w14:textId="7E2A3967" w:rsidR="00A02E7A" w:rsidRDefault="00E15768">
      <w:pPr>
        <w:spacing w:line="360" w:lineRule="auto"/>
        <w:ind w:firstLine="709"/>
        <w:jc w:val="both"/>
      </w:pPr>
      <w:r>
        <w:t xml:space="preserve">Структура окружного (флотского) военного суда аналогична: в нем действуют президиум, судебные коллегии (по уголовным делам и по административным делам; гражданские дела рассматриваются коллегией по административным делам или отдельной коллегией) и аппарат. В настоящее время в системе военных судов действуют несколько окружных (флотских) военных судов, в том числе Центральный, Южный и Восточный окружные военные суды, Северный, Тихоокеанский и Балтийский флотские военные суды. Их территориальная юрисдикция распространяется на воинские части, учреждения и органы, дислоцированные в пределах соответствующего военного округа или флота.</w:t>
      </w:r>
    </w:p>
    <w:p w14:paraId="2ED45767" w14:textId="7E2A3967" w:rsidR="00A02E7A" w:rsidRDefault="00E15768">
      <w:pPr>
        <w:spacing w:line="360" w:lineRule="auto"/>
        <w:ind w:firstLine="709"/>
        <w:jc w:val="both"/>
      </w:pPr>
      <w:r>
        <w:t xml:space="preserve">Наряду с названными подразделениями при судах среднего звена действуют органы судейского сообщества. Хотя квалификационная коллегия судей субъекта и совет судей субъекта формально не являются структурными подразделениями суда, они, как правило, размещаются в здании суда среднего звена и тесно связаны с ним. Квалификационная коллегия судей субъекта Российской Федерации решает вопросы отбора кандидатов на должности судей районных судов и мировых судей, рекомендует кандидатов в суд субъекта, проводит квалификационную аттестацию, рассматривает вопросы дисциплинарной ответственности судей. Совет судей субъекта представляет интересы судей, решает вопросы организационного обеспечения, социальной защиты судей.</w:t>
      </w:r>
    </w:p>
    <w:p w14:paraId="2ED45767" w14:textId="7E2A3967" w:rsidR="00A02E7A" w:rsidRDefault="00E15768">
      <w:pPr>
        <w:spacing w:line="360" w:lineRule="auto"/>
        <w:ind w:firstLine="709"/>
        <w:jc w:val="both"/>
      </w:pPr>
      <w:r>
        <w:t xml:space="preserve">Таким образом, внутренняя структура судов среднего звена отражает многофункциональный характер их деятельности: судебные коллегии обеспечивают осуществление правосудия в разных инстанциях и по разным видам судопроизводства, президиум – организационное и методическое руководство, аппарат – материально-техническое и документационное обеспечение.</w:t>
      </w:r>
    </w:p>
    <w:p w14:paraId="3B00F56E" w14:textId="77777777" w:rsidR="00A02E7A" w:rsidRDefault="00000000">
      <w:pPr>
        <w:pStyle w:val="1"/>
        <w:pageBreakBefore/>
        <w:spacing w:after="240" w:line="360" w:lineRule="auto"/>
        <w:jc w:val="center"/>
      </w:pPr>
      <w:r>
        <w:t xml:space="preserve">ГЛАВА 3. ПОЛНОМОЧИЯ СУДОВ СРЕДНЕГО ЗВЕНА</w:t>
      </w:r>
    </w:p>
    <w:p w14:paraId="4813ADB3" w14:textId="77777777" w:rsidR="00A02E7A" w:rsidRDefault="00000000">
      <w:pPr>
        <w:pStyle w:val="2"/>
        <w:keepNext/>
        <w:spacing w:before="240" w:after="240" w:line="360" w:lineRule="auto"/>
        <w:jc w:val="center"/>
      </w:pPr>
      <w:r>
        <w:t xml:space="preserve">3.1. Полномочия судов среднего звена как суда первой инстанции</w:t>
      </w:r>
    </w:p>
    <w:p w14:paraId="2ED45767" w14:textId="7E2A3967" w:rsidR="00A02E7A" w:rsidRDefault="00E15768">
      <w:pPr>
        <w:spacing w:line="360" w:lineRule="auto"/>
        <w:ind w:firstLine="709"/>
        <w:jc w:val="both"/>
      </w:pPr>
      <w:r>
        <w:t xml:space="preserve">Суды среднего звена в пределах своей компетенции рассматривают дела в качестве суда первой и апелляционной инстанции, по новым или вновь открывшимся обстоятельствам. По первой инстанции к их подсудности отнесены наиболее сложные дела, требующие высокой квалификации судей, либо дела, имеющие особое общественное значение.</w:t>
      </w:r>
    </w:p>
    <w:p w14:paraId="2ED45767" w14:textId="7E2A3967" w:rsidR="00A02E7A" w:rsidRDefault="00E15768">
      <w:pPr>
        <w:spacing w:line="360" w:lineRule="auto"/>
        <w:ind w:firstLine="709"/>
        <w:jc w:val="both"/>
      </w:pPr>
      <w:r>
        <w:t xml:space="preserve">В уголовном судопроизводстве подсудность судов субъектов определена частью 3 статьи 31 УПК РФ. Областному и равному ему суду подсудны уголовные дела о наиболее тяжких преступлениях: убийстве при отягчающих обстоятельствах (ч. 2 ст. 105 УК РФ), за которое может быть назначено пожизненное лишение свободы или смертная казнь; о посягательстве на жизнь государственного или общественного деятеля (ст. 277 УК РФ), посягательстве на жизнь лица, осуществляющего правосудие или предварительное расследование (ст. 295 УК РФ), посягательстве на жизнь сотрудника правоохранительного органа (ст. 317 УК РФ); о государственной измене и шпионаже (ст. 275, 276 УК РФ); о насильственном захвате власти, вооруженном мятеже (ст. 278, 279 УК РФ); о геноциде, экоциде, наемничестве и иных преступлениях против мира и безопасности человечества; о ряде особо тяжких преступлений против несовершеннолетних, за которые может быть назначено пожизненное лишение свободы, а также ряд других составов</w:t>
      </w:r>
      <w:r w:rsidR="00000000">
        <w:rPr>
          <w:rStyle w:val="a6"/>
        </w:rPr>
        <w:footnoteReference w:id="24"/>
      </w:r>
      <w:r>
        <w:t xml:space="preserve">. Кроме того, суду субъекта подсудны уголовные дела, в материалах которых содержатся сведения, составляющие государственную тайну.</w:t>
      </w:r>
    </w:p>
    <w:p w14:paraId="2ED45767" w14:textId="7E2A3967" w:rsidR="00A02E7A" w:rsidRDefault="00E15768">
      <w:pPr>
        <w:spacing w:line="360" w:lineRule="auto"/>
        <w:ind w:firstLine="709"/>
        <w:jc w:val="both"/>
      </w:pPr>
      <w:r>
        <w:t xml:space="preserve">Важной особенностью судов среднего звена является рассмотрение уголовных дел с участием присяжных заседателей. До 2018 года присяжные действовали только в судах среднего звена; с 1 июня 2018 года они участвуют и в районных судах, но наиболее тяжкие дела с участием присяжных по-прежнему рассматриваются судами субъектов в составе судьи и коллегии из восьми присяжных заседателей. По ходатайству обвиняемого суд среднего звена может рассматривать уголовное дело также коллегией из трех профессиональных судей (по делам о преступлениях, за которые может быть назначено наказание в виде лишения свободы на срок свыше двадцати лет, пожизненное лишение свободы или смертная казнь). В остальных случаях дело рассматривается судьей единолично</w:t>
      </w:r>
      <w:r w:rsidR="00000000">
        <w:rPr>
          <w:rStyle w:val="a6"/>
        </w:rPr>
        <w:footnoteReference w:id="25"/>
      </w:r>
      <w:r>
        <w:t xml:space="preserve">.</w:t>
      </w:r>
    </w:p>
    <w:p w14:paraId="2ED45767" w14:textId="7E2A3967" w:rsidR="00A02E7A" w:rsidRDefault="00E15768">
      <w:pPr>
        <w:spacing w:line="360" w:lineRule="auto"/>
        <w:ind w:firstLine="709"/>
        <w:jc w:val="both"/>
      </w:pPr>
      <w:r>
        <w:t xml:space="preserve">Для сотрудников органов внутренних дел подсудность судов среднего звена имеет практическое значение. Ряд уголовных дел, подсудных областным судам (например, о посягательстве на жизнь сотрудника полиции, об убийствах при отягчающих обстоятельствах в составе организованных групп), расследуется с участием оперативных подразделений МВД России. Качество собранных доказательств особенно важно при рассмотрении дел с участием присяжных заседателей, поскольку присяжные оценивают доказательства по своему внутреннему убеждению, а недопустимые доказательства исключаются из разбирательства еще на стадии предварительного слушания.</w:t>
      </w:r>
    </w:p>
    <w:p w14:paraId="2ED45767" w14:textId="7E2A3967" w:rsidR="00A02E7A" w:rsidRDefault="00E15768">
      <w:pPr>
        <w:spacing w:line="360" w:lineRule="auto"/>
        <w:ind w:firstLine="709"/>
        <w:jc w:val="both"/>
      </w:pPr>
      <w:r>
        <w:t xml:space="preserve">В гражданском судопроизводстве подсудность судов среднего звена определена статьей 26 ГПК РФ. Областной и равный ему суд рассматривает по первой инстанции гражданские дела, связанные с государственной тайной; дела, предусмотренные международными договорами и связанные с исполнением решений иностранных судов (о признании и приведении в исполнение решений иностранных судов и иностранных арбитражных решений); дела об оспаривании решений третейских судов и о выдаче исполнительных листов на принудительное исполнение решений третейских судов, принятых на территории субъекта; ряд иных категорий дел, отнесенных к его подсудности федеральным законом</w:t>
      </w:r>
      <w:r w:rsidR="00000000">
        <w:rPr>
          <w:rStyle w:val="a6"/>
        </w:rPr>
        <w:footnoteReference w:id="26"/>
      </w:r>
      <w:r>
        <w:t xml:space="preserve">. Московский городской суд, кроме того, рассматривает дела о защите авторских и смежных прав в информационно-телекоммуникационных сетях (за исключением прав на фотографии), по которым им приняты предварительные обеспечительные меры.</w:t>
      </w:r>
    </w:p>
    <w:p w14:paraId="2ED45767" w14:textId="7E2A3967" w:rsidR="00A02E7A" w:rsidRDefault="00E15768">
      <w:pPr>
        <w:spacing w:line="360" w:lineRule="auto"/>
        <w:ind w:firstLine="709"/>
        <w:jc w:val="both"/>
      </w:pPr>
      <w:r>
        <w:t xml:space="preserve">В административном судопроизводстве (статья 20 КАС РФ) суды субъектов рассматривают по первой инстанции административные дела, связанные с государственной тайной; дела об оспаривании нормативных правовых актов органов государственной власти субъектов Российской Федерации, представительных органов муниципальных образований; дела о приостановлении деятельности или ликвидации регионального отделения политической партии, о ликвидации региональных общественных и религиозных организаций, о запрете деятельности общественного или религиозного объединения, не являющегося юридическим лицом; дела об оспаривании решений избирательных комиссий субъектов Российской Федерации; дела о присуждении компенсации за нарушение права на судопроизводство в разумный срок или права на исполнение судебного акта в разумный срок (по делам, рассмотренным районными судами и мировыми судьями); дела об оспаривании результатов определения кадастровой стоимости</w:t>
      </w:r>
      <w:r w:rsidR="00000000">
        <w:rPr>
          <w:rStyle w:val="a6"/>
        </w:rPr>
        <w:footnoteReference w:id="27"/>
      </w:r>
      <w:r>
        <w:t xml:space="preserve">.</w:t>
      </w:r>
    </w:p>
    <w:p w14:paraId="2ED45767" w14:textId="7E2A3967" w:rsidR="00A02E7A" w:rsidRDefault="00E15768">
      <w:pPr>
        <w:spacing w:line="360" w:lineRule="auto"/>
        <w:ind w:firstLine="709"/>
        <w:jc w:val="both"/>
      </w:pPr>
      <w:r>
        <w:t xml:space="preserve">Особое значение имеет нормоконтроль – проверка нормативных правовых актов субъектов Российской Федерации на соответствие федеральному законодательству. Признавая такой акт недействующим, суд среднего звена фактически участвует в обеспечении единства правового пространства страны. Применительно к органам внутренних дел нормоконтроль может касаться, например, региональных законов об административной ответственности или о профилактике правонарушений.</w:t>
      </w:r>
    </w:p>
    <w:p w14:paraId="2ED45767" w14:textId="7E2A3967" w:rsidR="00A02E7A" w:rsidRDefault="00E15768">
      <w:pPr>
        <w:spacing w:line="360" w:lineRule="auto"/>
        <w:ind w:firstLine="709"/>
        <w:jc w:val="both"/>
      </w:pPr>
      <w:r>
        <w:t xml:space="preserve">Окружные (флотские) военные суды по первой инстанции рассматривают уголовные дела о преступлениях военнослужащих и граждан, проходящих военные сборы, отнесенные к подсудности судов субъектов (ч. 3 ст. 31 УПК РФ), дела, содержащие сведения, составляющие государственную тайну, а также административные дела об оспаривании нормативных правовых актов органов военного управления и иные дела, отнесенные к их компетенции. С 2022–2023 годов на окружные военные суды возложено также рассмотрение отдельных категорий дел о преступлениях террористической направленности: так, по ряду статей Уголовного кодекса (ст. 205–205.5, 206, 208, 211, 277–279, 281, 360 УК РФ) уголовные дела рассматриваются Южным, Центральным, Восточным и 2-м Западным окружными военными судами независимо от того, является ли обвиняемый военнослужащим</w:t>
      </w:r>
      <w:r w:rsidR="00000000">
        <w:rPr>
          <w:rStyle w:val="a6"/>
        </w:rPr>
        <w:footnoteReference w:id="28"/>
      </w:r>
      <w:r>
        <w:t xml:space="preserve">.</w:t>
      </w:r>
    </w:p>
    <w:p w14:paraId="4813ADB3" w14:textId="77777777" w:rsidR="00A02E7A" w:rsidRDefault="00000000">
      <w:pPr>
        <w:pStyle w:val="2"/>
        <w:keepNext/>
        <w:spacing w:before="240" w:after="240" w:line="360" w:lineRule="auto"/>
        <w:jc w:val="center"/>
      </w:pPr>
      <w:r>
        <w:t xml:space="preserve">3.2. Полномочия судов среднего звена как суда апелляционной инстанции и иные полномочия</w:t>
      </w:r>
    </w:p>
    <w:p w14:paraId="2ED45767" w14:textId="7E2A3967" w:rsidR="00A02E7A" w:rsidRDefault="00E15768">
      <w:pPr>
        <w:spacing w:line="360" w:lineRule="auto"/>
        <w:ind w:firstLine="709"/>
        <w:jc w:val="both"/>
      </w:pPr>
      <w:r>
        <w:t xml:space="preserve">После реформы 2018–2019 годов апелляционное производство стало основной формой проверки судебных решений в судах среднего звена. Суд субъекта Российской Федерации является апелляционной инстанцией по отношению к районным судам своего региона: он рассматривает апелляционные жалобы и представления на приговоры, решения и иные судебные акты районных судов, не вступившие в законную силу. Апелляционная проверка решений мировых судей осуществляется районным судом, а не судом среднего звена.</w:t>
      </w:r>
    </w:p>
    <w:p w14:paraId="2ED45767" w14:textId="7E2A3967" w:rsidR="00A02E7A" w:rsidRDefault="00E15768">
      <w:pPr>
        <w:spacing w:line="360" w:lineRule="auto"/>
        <w:ind w:firstLine="709"/>
        <w:jc w:val="both"/>
      </w:pPr>
      <w:r>
        <w:t xml:space="preserve">В уголовном процессе апелляционные жалобы и представления на приговоры районных судов рассматриваются судебной коллегией по уголовным делам суда субъекта в составе трех судей (по делам о тяжких и особо тяжких преступлениях) либо судьей единолично (по делам о преступлениях небольшой и средней тяжести, а также на промежуточные решения)</w:t>
      </w:r>
      <w:r w:rsidR="00000000">
        <w:rPr>
          <w:rStyle w:val="a6"/>
        </w:rPr>
        <w:footnoteReference w:id="29"/>
      </w:r>
      <w:r>
        <w:t xml:space="preserve">. Суд апелляционной инстанции вправе исследовать доказательства, в том числе новые, и по результатам рассмотрения может оставить приговор без изменения, отменить приговор и вынести новый обвинительный или оправдательный приговор, изменить приговор, отменить приговор и передать дело на новое рассмотрение. Отдельно следует отметить апелляционную проверку постановлений районных судов об избрании меры пресечения в виде заключения под стражу, домашнего ареста, о продлении срока содержания под стражей, о разрешении производства обыска в жилище и иных следственных действий – эти решения непосредственно касаются деятельности органов предварительного расследования, в том числе следователей и дознавателей органов внутренних дел.</w:t>
      </w:r>
    </w:p>
    <w:p w14:paraId="2ED45767" w14:textId="7E2A3967" w:rsidR="00A02E7A" w:rsidRDefault="00E15768">
      <w:pPr>
        <w:spacing w:line="360" w:lineRule="auto"/>
        <w:ind w:firstLine="709"/>
        <w:jc w:val="both"/>
      </w:pPr>
      <w:r>
        <w:t xml:space="preserve">В гражданском процессе апелляционные жалобы и представления на решения районных судов рассматриваются судебной коллегией по гражданским делам суда субъекта коллегиально (в составе трех судей), частные жалобы на определения – как правило, судьей единолично</w:t>
      </w:r>
      <w:r w:rsidR="00000000">
        <w:rPr>
          <w:rStyle w:val="a6"/>
        </w:rPr>
        <w:footnoteReference w:id="30"/>
      </w:r>
      <w:r>
        <w:t xml:space="preserve">. Аналогичным образом построено апелляционное производство по административным делам.</w:t>
      </w:r>
    </w:p>
    <w:p w14:paraId="2ED45767" w14:textId="7E2A3967" w:rsidR="00A02E7A" w:rsidRDefault="00E15768">
      <w:pPr>
        <w:spacing w:line="360" w:lineRule="auto"/>
        <w:ind w:firstLine="709"/>
        <w:jc w:val="both"/>
      </w:pPr>
      <w:r>
        <w:t xml:space="preserve">Важно подчеркнуть, что решения, принятые судом среднего звена в качестве суда первой инстанции, обжалуются в апелляционном порядке уже не в тот же суд и не в Верховный Суд, как это было до 2019 года, а в апелляционный суд общей юрисдикции. Всего было образовано пять таких судов: в Москве, Санкт-Петербурге, Сочи, Нижнем Новгороде и Новосибирске. Так, Четвертый апелляционный суд общей юрисдикции, расположенный в Нижнем Новгороде, проверяет решения и приговоры Нижегородского областного суда и судов ряда других субъектов Приволжского федерального округа. Для окружных (флотских) военных судов апелляционной инстанцией является Апелляционный военный суд.</w:t>
      </w:r>
    </w:p>
    <w:p w14:paraId="2ED45767" w14:textId="7E2A3967" w:rsidR="00A02E7A" w:rsidRDefault="00E15768">
      <w:pPr>
        <w:spacing w:line="360" w:lineRule="auto"/>
        <w:ind w:firstLine="709"/>
        <w:jc w:val="both"/>
      </w:pPr>
      <w:r>
        <w:t xml:space="preserve">В свою очередь, апелляционные определения судов среднего звена могут быть обжалованы в кассационном порядке в кассационный суд общей юрисдикции соответствующего судебного округа (их девять) или Кассационный военный суд, а затем – в Судебную коллегию Верховного Суда Российской Федерации. Таким образом, суд среднего звена для большинства дел своего региона является второй инстанцией, а не последней, что повышает гарантии права граждан на судебную защиту и одновременно снижает риск «региональной замкнутости» судебной практики</w:t>
      </w:r>
      <w:r w:rsidR="00000000">
        <w:rPr>
          <w:rStyle w:val="a6"/>
        </w:rPr>
        <w:footnoteReference w:id="31"/>
      </w:r>
      <w:r>
        <w:t xml:space="preserve">.</w:t>
      </w:r>
    </w:p>
    <w:p w14:paraId="2ED45767" w14:textId="7E2A3967" w:rsidR="00A02E7A" w:rsidRDefault="00E15768">
      <w:pPr>
        <w:spacing w:line="360" w:lineRule="auto"/>
        <w:ind w:firstLine="709"/>
        <w:jc w:val="both"/>
      </w:pPr>
      <w:r>
        <w:t xml:space="preserve">В производстве по делам об административных правонарушениях суды среднего звена пересматривают решения районных судей по жалобам на постановления по делам об административных правонарушениях, а также постановления, вынесенные районными судьями (ст. 30.9 КоАП РФ)</w:t>
      </w:r>
      <w:r w:rsidR="00000000">
        <w:rPr>
          <w:rStyle w:val="a6"/>
        </w:rPr>
        <w:footnoteReference w:id="32"/>
      </w:r>
      <w:r>
        <w:t xml:space="preserve">. Многие такие дела возбуждаются по протоколам, составленным сотрудниками полиции (например, по статьям 19.3, 20.2, 12.8 КоАП РФ), поэтому позиции областных судов по данной категории дел непосредственно влияют на практику органов внутренних дел.</w:t>
      </w:r>
    </w:p>
    <w:p w14:paraId="2ED45767" w14:textId="7E2A3967" w:rsidR="00A02E7A" w:rsidRDefault="00E15768">
      <w:pPr>
        <w:spacing w:line="360" w:lineRule="auto"/>
        <w:ind w:firstLine="709"/>
        <w:jc w:val="both"/>
      </w:pPr>
      <w:r>
        <w:t xml:space="preserve">Суды среднего звена рассматривают дела также по новым или вновь открывшимся обстоятельствам в отношении собственных судебных актов. Они рассматривают вопросы, возникающие при исполнении приговоров и решений, ими вынесенных, а также жалобы на отказ в принятии к производству.</w:t>
      </w:r>
    </w:p>
    <w:p w14:paraId="2ED45767" w14:textId="7E2A3967" w:rsidR="00A02E7A" w:rsidRDefault="00E15768">
      <w:pPr>
        <w:spacing w:line="360" w:lineRule="auto"/>
        <w:ind w:firstLine="709"/>
        <w:jc w:val="both"/>
      </w:pPr>
      <w:r>
        <w:t xml:space="preserve">Помимо собственно правосудия суды среднего звена осуществляют иные, организационные и методические полномочия. К ним относятся: изучение и обобщение судебной практики районных судов и мировых судей своего региона; анализ судебной статистики; подготовка предложений по совершенствованию законодательства; представление в Верховный Суд Российской Федерации и соответствующие кассационные суды информации о практике применения законов. Суд субъекта осуществляет и некоторые функции по отношению к мировым судьям – в частности, председатель областного суда участвует в формировании корпуса мировых судей (вносит представления о назначении), а квалификационная коллегия при суде рассматривает кандидатуры. Председатель суда субъекта Российской Федерации назначает исполняющих обязанности председателей районных судов, организует работу по повышению квалификации судей региона, контролирует соблюдение сроков рассмотрения дел. При этом процессуальное руководство нижестоящими судами (указания по конкретным делам) исключено – это противоречило бы принципу независимости судей.</w:t>
      </w:r>
    </w:p>
    <w:p w14:paraId="2ED45767" w14:textId="7E2A3967" w:rsidR="00A02E7A" w:rsidRDefault="00E15768">
      <w:pPr>
        <w:spacing w:line="360" w:lineRule="auto"/>
        <w:ind w:firstLine="709"/>
        <w:jc w:val="both"/>
      </w:pPr>
      <w:r>
        <w:t xml:space="preserve">Отдельно отметим полномочия, связанные с организацией присяжных заседателей, информационной открытостью судов (размещение информации о деятельности суда в сети Интернет в соответствии с Федеральным законом от 22 декабря 2008 г. № 262-ФЗ</w:t>
      </w:r>
      <w:r w:rsidR="00000000">
        <w:rPr>
          <w:rStyle w:val="a6"/>
        </w:rPr>
        <w:footnoteReference w:id="33"/>
      </w:r>
      <w:r>
        <w:t xml:space="preserve">), взаимодействием с органами государственной власти субъекта по вопросам материально-технического обеспечения. Суды среднего звена активно внедряют информационные технологии: подачу документов в электронном виде через систему ГАС «Правосудие», проведение судебных заседаний с использованием систем видео-конференц-связи и веб-конференций, что особенно важно при рассмотрении апелляционных жалоб лиц, содержащихся под стражей.</w:t>
      </w:r>
    </w:p>
    <w:p w14:paraId="4813ADB3" w14:textId="77777777" w:rsidR="00A02E7A" w:rsidRDefault="00000000">
      <w:pPr>
        <w:pStyle w:val="2"/>
        <w:keepNext/>
        <w:spacing w:before="240" w:after="240" w:line="360" w:lineRule="auto"/>
        <w:jc w:val="center"/>
      </w:pPr>
      <w:r>
        <w:t xml:space="preserve">3.3. Проблемы и перспективы развития судов среднего звена</w:t>
      </w:r>
    </w:p>
    <w:p w14:paraId="2ED45767" w14:textId="7E2A3967" w:rsidR="00A02E7A" w:rsidRDefault="00E15768">
      <w:pPr>
        <w:spacing w:line="360" w:lineRule="auto"/>
        <w:ind w:firstLine="709"/>
        <w:jc w:val="both"/>
      </w:pPr>
      <w:r>
        <w:t xml:space="preserve">Проведенный анализ позволяет выделить ряд проблем в организации и деятельности судов среднего звена.</w:t>
      </w:r>
    </w:p>
    <w:p w14:paraId="2ED45767" w14:textId="7E2A3967" w:rsidR="00A02E7A" w:rsidRDefault="00E15768">
      <w:pPr>
        <w:spacing w:line="360" w:lineRule="auto"/>
        <w:ind w:firstLine="709"/>
        <w:jc w:val="both"/>
      </w:pPr>
      <w:r>
        <w:t xml:space="preserve">Первая проблема – высокая нагрузка на судей. По данным Судебного департамента при Верховном Суде Российской Федерации, ежегодно суды субъектов рассматривают сотни тысяч апелляционных жалоб; после введения «сплошной» апелляции нагрузка на судебные коллегии по уголовным и гражданским делам заметно выросла</w:t>
      </w:r>
      <w:r w:rsidR="00000000">
        <w:rPr>
          <w:rStyle w:val="a6"/>
        </w:rPr>
        <w:footnoteReference w:id="34"/>
      </w:r>
      <w:r>
        <w:t xml:space="preserve">. Высокая нагрузка негативно сказывается на качестве правосудия и сроках рассмотрения дел. Решением проблемы может стать увеличение штатной численности судей и помощников в наиболее нагруженных регионах, дальнейшее развитие электронного правосудия, а также расширение примирительных процедур.</w:t>
      </w:r>
    </w:p>
    <w:p w14:paraId="2ED45767" w14:textId="7E2A3967" w:rsidR="00A02E7A" w:rsidRDefault="00E15768">
      <w:pPr>
        <w:spacing w:line="360" w:lineRule="auto"/>
        <w:ind w:firstLine="709"/>
        <w:jc w:val="both"/>
      </w:pPr>
      <w:r>
        <w:t xml:space="preserve">Вторая проблема – неопределенность места судов среднего звена в изменившейся системе. Создание апелляционных и кассационных судов общей юрисдикции, действующих по принципу экстерриториальности, привело к тому, что суды субъектов утратили роль «завершающего» звена в регионе, а их президиумы – значительную часть полномочий. В научной литературе высказываются различные предложения: от сохранения за президиумами отдельных контрольных функций до преобразования судов субъектов в чисто апелляционные суды с передачей дел первой инстанции районным судам</w:t>
      </w:r>
      <w:r w:rsidR="00000000">
        <w:rPr>
          <w:rStyle w:val="a6"/>
        </w:rPr>
        <w:footnoteReference w:id="35"/>
      </w:r>
      <w:r>
        <w:t xml:space="preserve">. На наш взгляд, более оправданно законодательно закрепить понятие «судебное звено» и прямо указать в Законе о судах общей юрисдикции, какие суды относятся к среднему и межрегиональному звеньям.</w:t>
      </w:r>
    </w:p>
    <w:p w14:paraId="2ED45767" w14:textId="7E2A3967" w:rsidR="00A02E7A" w:rsidRDefault="00E15768">
      <w:pPr>
        <w:spacing w:line="360" w:lineRule="auto"/>
        <w:ind w:firstLine="709"/>
        <w:jc w:val="both"/>
      </w:pPr>
      <w:r>
        <w:t xml:space="preserve">Третья проблема – совмещение в одном суде функций первой и апелляционной инстанции, а также организационного руководства нижестоящими судами. Это создает опасность неформального влияния суда среднего звена на районные суды («административной вертикали»). Механизмами снижения такой опасности служат принцип случайного (автоматизированного) распределения дел, развитие органов судейского сообщества, повышение прозрачности квалификационных коллегий.</w:t>
      </w:r>
    </w:p>
    <w:p w14:paraId="2ED45767" w14:textId="7E2A3967" w:rsidR="00A02E7A" w:rsidRDefault="00E15768">
      <w:pPr>
        <w:spacing w:line="360" w:lineRule="auto"/>
        <w:ind w:firstLine="709"/>
        <w:jc w:val="both"/>
      </w:pPr>
      <w:r>
        <w:t xml:space="preserve">Четвертая проблема связана с интеграцией новых субъектов Российской Федерации. Формирование корпуса судей Верховных Судов ДНР и ЛНР, Запорожского и Херсонского областных судов, а также районных судов этих регионов проходило в условиях переходного периода, применения законодательства, ранее действовавшего на этих территориях, и нехватки кадров. Для решения этих задач потребовалось введение переходных положений о статусе судей и сроках применения российских процессуальных норм.</w:t>
      </w:r>
    </w:p>
    <w:p w14:paraId="2ED45767" w14:textId="7E2A3967" w:rsidR="00A02E7A" w:rsidRDefault="00E15768">
      <w:pPr>
        <w:spacing w:line="360" w:lineRule="auto"/>
        <w:ind w:firstLine="709"/>
        <w:jc w:val="both"/>
      </w:pPr>
      <w:r>
        <w:t xml:space="preserve">Перспективы развития судов среднего звена видятся в следующем: дальнейшая специализация судей и судебных составов (по делам несовершеннолетних, по экономическим и налоговым спорам, по делам об экстремизме и терроризме); развитие суда присяжных; цифровизация судопроизводства (внедрение суперсервиса «Правосудие онлайн», электронного дела, использование технологий распознавания речи для протоколирования); укрепление гарантий независимости судей. Для органов внутренних дел важным направлением остается налаживание электронного документооборота с судами, в том числе направление материалов о мерах пресечения и о производстве следственных действий в электронной форме.</w:t>
      </w:r>
    </w:p>
    <w:p w14:paraId="3B00F56E" w14:textId="77777777" w:rsidR="00A02E7A" w:rsidRDefault="00000000">
      <w:pPr>
        <w:pStyle w:val="1"/>
        <w:pageBreakBefore/>
        <w:spacing w:after="240" w:line="360" w:lineRule="auto"/>
        <w:jc w:val="center"/>
      </w:pPr>
      <w:r>
        <w:t xml:space="preserve">ЗАКЛЮЧЕНИЕ</w:t>
      </w:r>
    </w:p>
    <w:p w14:paraId="2ED45767" w14:textId="7E2A3967" w:rsidR="00A02E7A" w:rsidRDefault="00E15768">
      <w:pPr>
        <w:spacing w:line="360" w:lineRule="auto"/>
        <w:ind w:firstLine="709"/>
        <w:jc w:val="both"/>
      </w:pPr>
      <w:r>
        <w:t xml:space="preserve">Проведенное исследование позволяет сделать следующие выводы.</w:t>
      </w:r>
    </w:p>
    <w:p w14:paraId="2ED45767" w14:textId="7E2A3967" w:rsidR="00A02E7A" w:rsidRDefault="00E15768">
      <w:pPr>
        <w:spacing w:line="360" w:lineRule="auto"/>
        <w:ind w:firstLine="709"/>
        <w:jc w:val="both"/>
      </w:pPr>
      <w:r>
        <w:t xml:space="preserve">Суды среднего звена федеральных судов общей юрисдикции – это верховные суды республик, краевые, областные суды, суды городов федерального значения, суд автономной области, суды автономных округов, а также окружные (флотские) военные суды. Они занимают в судебной системе России промежуточное положение между основным звеном (районными, гарнизонными военными судами и мировыми судьями) и межрегиональными апелляционными и кассационными судами, а также Верховным Судом Российской Федерации. Несмотря на наименование по субъекту Российской Федерации, это федеральные суды: они образуются федеральным конституционным законом, финансируются из федерального бюджета, а их судьи назначаются Президентом Российской Федерации.</w:t>
      </w:r>
    </w:p>
    <w:p w14:paraId="2ED45767" w14:textId="7E2A3967" w:rsidR="00A02E7A" w:rsidRDefault="00E15768">
      <w:pPr>
        <w:spacing w:line="360" w:lineRule="auto"/>
        <w:ind w:firstLine="709"/>
        <w:jc w:val="both"/>
      </w:pPr>
      <w:r>
        <w:t xml:space="preserve">Правовая основа деятельности судов среднего звена образована Конституцией Российской Федерации, федеральными конституционными законами «О судебной системе Российской Федерации», «О судах общей юрисдикции в Российской Федерации», «О военных судах Российской Федерации», Законом «О статусе судей в Российской Федерации», процессуальными кодексами и иными актами. Существенные изменения в нее внесла судебная реформа 2018–2019 годов.</w:t>
      </w:r>
    </w:p>
    <w:p w14:paraId="2ED45767" w14:textId="7E2A3967" w:rsidR="00A02E7A" w:rsidRDefault="00E15768">
      <w:pPr>
        <w:spacing w:line="360" w:lineRule="auto"/>
        <w:ind w:firstLine="709"/>
        <w:jc w:val="both"/>
      </w:pPr>
      <w:r>
        <w:t xml:space="preserve">Суд среднего звена действует в составе председателя, заместителей председателя и судей; к кандидатам в судьи предъявляются повышенные требования – возраст не менее 30 лет и юридический стаж не менее семи лет. При рассмотрении уголовных дел в состав суда могут входить присяжные заседатели (коллегия из восьми человек). Внутренняя структура суда включает президиум, судебные коллегии (по гражданским, уголовным и административным делам) и аппарат суда. После 2019 года президиум утратил функции кассационной инстанции и стал прежде всего организационно-методическим органом.</w:t>
      </w:r>
    </w:p>
    <w:p w14:paraId="2ED45767" w14:textId="7E2A3967" w:rsidR="00A02E7A" w:rsidRDefault="00E15768">
      <w:pPr>
        <w:spacing w:line="360" w:lineRule="auto"/>
        <w:ind w:firstLine="709"/>
        <w:jc w:val="both"/>
      </w:pPr>
      <w:r>
        <w:t xml:space="preserve">Полномочия судов среднего звена включают: рассмотрение по первой инстанции наиболее сложных и значимых уголовных, гражданских и административных дел (в том числе с участием присяжных заседателей, дел о государственной тайне, дел об оспаривании нормативных актов субъектов Российской Федерации); проверку в апелляционном порядке судебных актов районных судов; пересмотр решений по делам об административных правонарушениях; пересмотр дел по новым или вновь открывшимся обстоятельствам; изучение и обобщение судебной практики, анализ судебной статистики, организационное содействие нижестоящим судам.</w:t>
      </w:r>
    </w:p>
    <w:p w14:paraId="2ED45767" w14:textId="7E2A3967" w:rsidR="00A02E7A" w:rsidRDefault="00E15768">
      <w:pPr>
        <w:spacing w:line="360" w:lineRule="auto"/>
        <w:ind w:firstLine="709"/>
        <w:jc w:val="both"/>
      </w:pPr>
      <w:r>
        <w:t xml:space="preserve">Среди проблем выделены высокая нагрузка на судей, неопределенность места судов среднего звена после создания межрегиональных судов, риск неформального влияния на нижестоящие суды и сложности формирования судов в новых субъектах Российской Федерации. В качестве путей их решения предложены законодательное закрепление понятия «судебное звено», увеличение штатной численности судей и их помощников в наиболее нагруженных регионах, развитие электронного правосудия и специализации судей.</w:t>
      </w:r>
    </w:p>
    <w:p w14:paraId="2ED45767" w14:textId="7E2A3967" w:rsidR="00A02E7A" w:rsidRDefault="00E15768">
      <w:pPr>
        <w:spacing w:line="360" w:lineRule="auto"/>
        <w:ind w:firstLine="709"/>
        <w:jc w:val="both"/>
      </w:pPr>
      <w:r>
        <w:t xml:space="preserve">Для сотрудников органов внутренних дел знание организации и полномочий судов среднего звена имеет прикладное значение: эти суды рассматривают уголовные дела о наиболее тяжких преступлениях, проверяют законность решений районных судов о мерах пресечения и следственных действиях, а также пересматривают дела об административных правонарушениях, возбужденные по протоколам сотрудников полиции. Поэтому качество работы органов внутренних дел во многом оценивается именно через призму решений судов среднего звена.</w:t>
      </w:r>
    </w:p>
    <w:p w14:paraId="3B00F56E" w14:textId="77777777" w:rsidR="00A02E7A" w:rsidRDefault="00000000">
      <w:pPr>
        <w:pStyle w:val="1"/>
        <w:pageBreakBefore/>
        <w:spacing w:after="240" w:line="360" w:lineRule="auto"/>
        <w:jc w:val="center"/>
      </w:pPr>
      <w:r>
        <w:t xml:space="preserve">СПИСОК ИСПОЛЬЗОВАННОЙ ЛИТЕРАТУРЫ</w:t>
      </w:r>
    </w:p>
    <w:p w14:paraId="2ED45767" w14:textId="7E2A3967" w:rsidR="00A02E7A" w:rsidRDefault="00E15768">
      <w:pPr>
        <w:spacing w:line="360" w:lineRule="auto"/>
        <w:ind w:firstLine="0"/>
        <w:jc w:val="center"/>
      </w:pPr>
      <w:r>
        <w:t xml:space="preserve">Нормативные правовые акты</w:t>
      </w:r>
    </w:p>
    <w:p w14:paraId="2ED45767" w14:textId="7E2A3967" w:rsidR="00A02E7A" w:rsidRDefault="00E15768">
      <w:pPr>
        <w:spacing w:line="360" w:lineRule="auto"/>
        <w:ind w:firstLine="709"/>
        <w:jc w:val="both"/>
      </w:pPr>
      <w:r>
        <w:t xml:space="preserve">1. Конституция Российской Федерации : принята всенародным голосованием 12 декабря 1993 г. (с изм., одобренными в ходе общероссийского голосования 1 июля 2020 г.) // Официальный интернет-портал правовой информации. – URL: http://www.pravo.gov.ru (дата обращения: 01.10.2026).</w:t>
      </w:r>
    </w:p>
    <w:p w14:paraId="2ED45767" w14:textId="7E2A3967" w:rsidR="00A02E7A" w:rsidRDefault="00E15768">
      <w:pPr>
        <w:spacing w:line="360" w:lineRule="auto"/>
        <w:ind w:firstLine="709"/>
        <w:jc w:val="both"/>
      </w:pPr>
      <w:r>
        <w:t xml:space="preserve">2. О судебной системе Российской Федерации : федер. конституц. закон от 31.12.1996 № 1-ФКЗ // Собрание законодательства РФ. – 1997. – № 1. – Ст. 1.</w:t>
      </w:r>
    </w:p>
    <w:p w14:paraId="2ED45767" w14:textId="7E2A3967" w:rsidR="00A02E7A" w:rsidRDefault="00E15768">
      <w:pPr>
        <w:spacing w:line="360" w:lineRule="auto"/>
        <w:ind w:firstLine="709"/>
        <w:jc w:val="both"/>
      </w:pPr>
      <w:r>
        <w:t xml:space="preserve">3. О военных судах Российской Федерации : федер. конституц. закон от 23.06.1999 № 1-ФКЗ // Собрание законодательства РФ. – 1999. – № 26. – Ст. 3170.</w:t>
      </w:r>
    </w:p>
    <w:p w14:paraId="2ED45767" w14:textId="7E2A3967" w:rsidR="00A02E7A" w:rsidRDefault="00E15768">
      <w:pPr>
        <w:spacing w:line="360" w:lineRule="auto"/>
        <w:ind w:firstLine="709"/>
        <w:jc w:val="both"/>
      </w:pPr>
      <w:r>
        <w:t xml:space="preserve">4. О судах общей юрисдикции в Российской Федерации : федер. конституц. закон от 07.02.2011 № 1-ФКЗ // Собрание законодательства РФ. – 2011. – № 7. – Ст. 898.</w:t>
      </w:r>
    </w:p>
    <w:p w14:paraId="2ED45767" w14:textId="7E2A3967" w:rsidR="00A02E7A" w:rsidRDefault="00E15768">
      <w:pPr>
        <w:spacing w:line="360" w:lineRule="auto"/>
        <w:ind w:firstLine="709"/>
        <w:jc w:val="both"/>
      </w:pPr>
      <w:r>
        <w:t xml:space="preserve">5. О внесении изменений в отдельные федеральные конституционные законы в связи с созданием кассационных судов общей юрисдикции и апелляционных судов общей юрисдикции : федер. конституц. закон от 29.07.2018 № 1-ФКЗ // Собрание законодательства РФ. – 2018. – № 31. – Ст. 4811.</w:t>
      </w:r>
    </w:p>
    <w:p w14:paraId="2ED45767" w14:textId="7E2A3967" w:rsidR="00A02E7A" w:rsidRDefault="00E15768">
      <w:pPr>
        <w:spacing w:line="360" w:lineRule="auto"/>
        <w:ind w:firstLine="709"/>
        <w:jc w:val="both"/>
      </w:pPr>
      <w:r>
        <w:t xml:space="preserve">6. Уголовно-процессуальный кодекс Российской Федерации : федер. закон от 18.12.2001 № 174-ФЗ // Собрание законодательства РФ. – 2001. – № 52 (ч. I). – Ст. 4921.</w:t>
      </w:r>
    </w:p>
    <w:p w14:paraId="2ED45767" w14:textId="7E2A3967" w:rsidR="00A02E7A" w:rsidRDefault="00E15768">
      <w:pPr>
        <w:spacing w:line="360" w:lineRule="auto"/>
        <w:ind w:firstLine="709"/>
        <w:jc w:val="both"/>
      </w:pPr>
      <w:r>
        <w:t xml:space="preserve">7. Кодекс Российской Федерации об административных правонарушениях : федер. закон от 30.12.2001 № 195-ФЗ // Собрание законодательства РФ. – 2002. – № 1 (ч. I). – Ст. 1.</w:t>
      </w:r>
    </w:p>
    <w:p w14:paraId="2ED45767" w14:textId="7E2A3967" w:rsidR="00A02E7A" w:rsidRDefault="00E15768">
      <w:pPr>
        <w:spacing w:line="360" w:lineRule="auto"/>
        <w:ind w:firstLine="709"/>
        <w:jc w:val="both"/>
      </w:pPr>
      <w:r>
        <w:t xml:space="preserve">8. Гражданский процессуальный кодекс Российской Федерации : федер. закон от 14.11.2002 № 138-ФЗ // Собрание законодательства РФ. – 2002. – № 46. – Ст. 4532.</w:t>
      </w:r>
    </w:p>
    <w:p w14:paraId="2ED45767" w14:textId="7E2A3967" w:rsidR="00A02E7A" w:rsidRDefault="00E15768">
      <w:pPr>
        <w:spacing w:line="360" w:lineRule="auto"/>
        <w:ind w:firstLine="709"/>
        <w:jc w:val="both"/>
      </w:pPr>
      <w:r>
        <w:t xml:space="preserve">9. Кодекс административного судопроизводства Российской Федерации : федер. закон от 08.03.2015 № 21-ФЗ // Собрание законодательства РФ. – 2015. – № 10. – Ст. 1391.</w:t>
      </w:r>
    </w:p>
    <w:p w14:paraId="2ED45767" w14:textId="7E2A3967" w:rsidR="00A02E7A" w:rsidRDefault="00E15768">
      <w:pPr>
        <w:spacing w:line="360" w:lineRule="auto"/>
        <w:ind w:firstLine="709"/>
        <w:jc w:val="both"/>
      </w:pPr>
      <w:r>
        <w:t xml:space="preserve">10. О статусе судей в Российской Федерации : закон РФ от 26.06.1992 № 3132-1 // Ведомости СНД и ВС РФ. – 1992. – № 30. – Ст. 1792.</w:t>
      </w:r>
    </w:p>
    <w:p w14:paraId="2ED45767" w14:textId="7E2A3967" w:rsidR="00A02E7A" w:rsidRDefault="00E15768">
      <w:pPr>
        <w:spacing w:line="360" w:lineRule="auto"/>
        <w:ind w:firstLine="709"/>
        <w:jc w:val="both"/>
      </w:pPr>
      <w:r>
        <w:t xml:space="preserve">11. О Судебном департаменте при Верховном Суде Российской Федерации : федер. закон от 08.01.1998 № 7-ФЗ // Собрание законодательства РФ. – 1998. – № 2. – Ст. 223.</w:t>
      </w:r>
    </w:p>
    <w:p w14:paraId="2ED45767" w14:textId="7E2A3967" w:rsidR="00A02E7A" w:rsidRDefault="00E15768">
      <w:pPr>
        <w:spacing w:line="360" w:lineRule="auto"/>
        <w:ind w:firstLine="709"/>
        <w:jc w:val="both"/>
      </w:pPr>
      <w:r>
        <w:t xml:space="preserve">12. Об органах судейского сообщества в Российской Федерации : федер. закон от 14.03.2002 № 30-ФЗ // Собрание законодательства РФ. – 2002. – № 11. – Ст. 1022.</w:t>
      </w:r>
    </w:p>
    <w:p w14:paraId="2ED45767" w14:textId="7E2A3967" w:rsidR="00A02E7A" w:rsidRDefault="00E15768">
      <w:pPr>
        <w:spacing w:line="360" w:lineRule="auto"/>
        <w:ind w:firstLine="709"/>
        <w:jc w:val="both"/>
      </w:pPr>
      <w:r>
        <w:t xml:space="preserve">13. О присяжных заседателях федеральных судов общей юрисдикции в Российской Федерации : федер. закон от 20.08.2004 № 113-ФЗ // Собрание законодательства РФ. – 2004. – № 34. – Ст. 3528.</w:t>
      </w:r>
    </w:p>
    <w:p w14:paraId="2ED45767" w14:textId="7E2A3967" w:rsidR="00A02E7A" w:rsidRDefault="00E15768">
      <w:pPr>
        <w:spacing w:line="360" w:lineRule="auto"/>
        <w:ind w:firstLine="709"/>
        <w:jc w:val="both"/>
      </w:pPr>
      <w:r>
        <w:t xml:space="preserve">14. Об обеспечении доступа к информации о деятельности судов в Российской Федерации : федер. закон от 22.12.2008 № 262-ФЗ // Собрание законодательства РФ. – 2008. – № 52 (ч. I). – Ст. 6217.</w:t>
      </w:r>
    </w:p>
    <w:p w14:paraId="2ED45767" w14:textId="7E2A3967" w:rsidR="00A02E7A" w:rsidRDefault="00E15768">
      <w:pPr>
        <w:spacing w:line="360" w:lineRule="auto"/>
        <w:ind w:firstLine="0"/>
        <w:jc w:val="center"/>
      </w:pPr>
      <w:r>
        <w:t xml:space="preserve">Учебная и научная литература</w:t>
      </w:r>
    </w:p>
    <w:p w14:paraId="2ED45767" w14:textId="7E2A3967" w:rsidR="00A02E7A" w:rsidRDefault="00E15768">
      <w:pPr>
        <w:spacing w:line="360" w:lineRule="auto"/>
        <w:ind w:firstLine="709"/>
        <w:jc w:val="both"/>
      </w:pPr>
      <w:r>
        <w:t xml:space="preserve">15. Божьев В. П. Правоохранительные органы Российской Федерации : учебник для вузов / под ред. В. П. Божьева, Б. Я. Гаврилова. – 16-е изд., перераб. и доп. – М. : Юрайт, 2024. – 296 с.</w:t>
      </w:r>
    </w:p>
    <w:p w14:paraId="2ED45767" w14:textId="7E2A3967" w:rsidR="00A02E7A" w:rsidRDefault="00E15768">
      <w:pPr>
        <w:spacing w:line="360" w:lineRule="auto"/>
        <w:ind w:firstLine="709"/>
        <w:jc w:val="both"/>
      </w:pPr>
      <w:r>
        <w:t xml:space="preserve">16. Бурдина Е. В. Судоустройство после реформы: проблемы терминологии и классификации звеньев судебной системы // Российское правосудие. – 2021. – № 4. – С. 12–20.</w:t>
      </w:r>
    </w:p>
    <w:p w14:paraId="2ED45767" w14:textId="7E2A3967" w:rsidR="00A02E7A" w:rsidRDefault="00E15768">
      <w:pPr>
        <w:spacing w:line="360" w:lineRule="auto"/>
        <w:ind w:firstLine="709"/>
        <w:jc w:val="both"/>
      </w:pPr>
      <w:r>
        <w:t xml:space="preserve">17. Виленский Б. В. Судебная реформа и контрреформа в России. – Саратов : Приволжское кн. изд-во, 1969. – 400 с.</w:t>
      </w:r>
    </w:p>
    <w:p w14:paraId="2ED45767" w14:textId="7E2A3967" w:rsidR="00A02E7A" w:rsidRDefault="00E15768">
      <w:pPr>
        <w:spacing w:line="360" w:lineRule="auto"/>
        <w:ind w:firstLine="709"/>
        <w:jc w:val="both"/>
      </w:pPr>
      <w:r>
        <w:t xml:space="preserve">18. Гуценко К. Ф., Ковалев М. А. Правоохранительные органы : учебник для юридических вузов и факультетов. – 12-е изд. – М. : Зерцало-М, 2022. – 488 с.</w:t>
      </w:r>
    </w:p>
    <w:p w14:paraId="2ED45767" w14:textId="7E2A3967" w:rsidR="00A02E7A" w:rsidRDefault="00E15768">
      <w:pPr>
        <w:spacing w:line="360" w:lineRule="auto"/>
        <w:ind w:firstLine="709"/>
        <w:jc w:val="both"/>
      </w:pPr>
      <w:r>
        <w:t xml:space="preserve">19. Клеандров М. И. Судебная реформа 2018–2019 гг.: итоги и перспективы // Журнал российского права. – 2020. – № 11. – С. 5–19.</w:t>
      </w:r>
    </w:p>
    <w:p w14:paraId="2ED45767" w14:textId="7E2A3967" w:rsidR="00A02E7A" w:rsidRDefault="00E15768">
      <w:pPr>
        <w:spacing w:line="360" w:lineRule="auto"/>
        <w:ind w:firstLine="709"/>
        <w:jc w:val="both"/>
      </w:pPr>
      <w:r>
        <w:t xml:space="preserve">20. Ковтун Н. Н. Военные суды в системе судов общей юрисдикции: актуальные вопросы подсудности // Уголовное судопроизводство. – 2023. – № 2. – С. 18–24.</w:t>
      </w:r>
    </w:p>
    <w:p w14:paraId="2ED45767" w14:textId="7E2A3967" w:rsidR="00A02E7A" w:rsidRDefault="00E15768">
      <w:pPr>
        <w:spacing w:line="360" w:lineRule="auto"/>
        <w:ind w:firstLine="709"/>
        <w:jc w:val="both"/>
      </w:pPr>
      <w:r>
        <w:t xml:space="preserve">21. Ляхов Ю. А. Правоохранительные органы Российской Федерации : учебник. – М. : Проспект, 2021. – 352 с.</w:t>
      </w:r>
    </w:p>
    <w:p w14:paraId="2ED45767" w14:textId="7E2A3967" w:rsidR="00A02E7A" w:rsidRDefault="00E15768">
      <w:pPr>
        <w:spacing w:line="360" w:lineRule="auto"/>
        <w:ind w:firstLine="709"/>
        <w:jc w:val="both"/>
      </w:pPr>
      <w:r>
        <w:t xml:space="preserve">22. Правоохранительные органы : учебник / под ред. А. В. Гриненко. – 4-е изд. – М. : Проспект, 2023. – 336 с.</w:t>
      </w:r>
    </w:p>
    <w:p w14:paraId="2ED45767" w14:textId="7E2A3967" w:rsidR="00A02E7A" w:rsidRDefault="00E15768">
      <w:pPr>
        <w:spacing w:line="360" w:lineRule="auto"/>
        <w:ind w:firstLine="709"/>
        <w:jc w:val="both"/>
      </w:pPr>
      <w:r>
        <w:t xml:space="preserve">23. Тарасов А. А., Гриненко А. В. Судебная реформа 2018–2019 годов: новеллы судоустройства и процессуального права // Российская юстиция. – 2019. – № 12. – С. 2–6.</w:t>
      </w:r>
    </w:p>
    <w:p w14:paraId="2ED45767" w14:textId="7E2A3967" w:rsidR="00A02E7A" w:rsidRDefault="00E15768">
      <w:pPr>
        <w:spacing w:line="360" w:lineRule="auto"/>
        <w:ind w:firstLine="709"/>
        <w:jc w:val="both"/>
      </w:pPr>
      <w:r>
        <w:t xml:space="preserve">24. Чашин А. Н. Судоустройство и правоохранительные органы : учебник. – 3-е изд. – М. : Дело и Сервис, 2021. – 512 с.</w:t>
      </w:r>
    </w:p>
    <w:p w14:paraId="2ED45767" w14:textId="7E2A3967" w:rsidR="00A02E7A" w:rsidRDefault="00E15768">
      <w:pPr>
        <w:spacing w:line="360" w:lineRule="auto"/>
        <w:ind w:firstLine="0"/>
        <w:jc w:val="center"/>
      </w:pPr>
      <w:r>
        <w:t xml:space="preserve">Электронные ресурсы</w:t>
      </w:r>
    </w:p>
    <w:p w14:paraId="2ED45767" w14:textId="7E2A3967" w:rsidR="00A02E7A" w:rsidRDefault="00E15768">
      <w:pPr>
        <w:spacing w:line="360" w:lineRule="auto"/>
        <w:ind w:firstLine="709"/>
        <w:jc w:val="both"/>
      </w:pPr>
      <w:r>
        <w:t xml:space="preserve">25. Сводные статистические сведения о деятельности федеральных судов общей юрисдикции и мировых судей за 2025 год // Судебный департамент при Верховном Суде РФ : [сайт]. – URL: http://www.cdep.ru (дата обращения: 01.10.2026).</w:t>
      </w:r>
    </w:p>
    <w:p w14:paraId="2ED45767" w14:textId="7E2A3967" w:rsidR="00A02E7A" w:rsidRDefault="00E15768">
      <w:pPr>
        <w:spacing w:line="360" w:lineRule="auto"/>
        <w:ind w:firstLine="709"/>
        <w:jc w:val="both"/>
      </w:pPr>
      <w:r>
        <w:t xml:space="preserve">26. Официальный сайт Верховного Суда Российской Федерации. – URL: https://www.vsrf.ru (дата обращения: 01.10.2026).</w:t>
      </w:r>
    </w:p>
    <w:sectPr w:rsidR="00A02E7A">
      <w:headerReference w:type="even" r:id="rId7"/>
      <w:headerReference w:type="default" r:id="rId8"/>
      <w:footerReference w:type="even" r:id="rId9"/>
      <w:footerReference w:type="default" r:id="rId10"/>
      <w:headerReference w:type="first" r:id="rId11"/>
      <w:footerReference w:type="first" r:id="rId12"/>
      <w:pgSz w:w="11906" w:h="16838"/>
      <w:pgMar w:top="1134" w:right="567" w:bottom="1134" w:left="1701" w:header="708"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830B5" w14:textId="77777777" w:rsidR="007459D0" w:rsidRDefault="007459D0">
      <w:r>
        <w:separator/>
      </w:r>
    </w:p>
  </w:endnote>
  <w:endnote w:type="continuationSeparator" w:id="0">
    <w:p w14:paraId="6A40DCFC" w14:textId="77777777" w:rsidR="007459D0" w:rsidRDefault="007459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42249" w14:textId="77777777" w:rsidR="00E15768" w:rsidRDefault="00E15768">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2FBEB" w14:textId="77777777" w:rsidR="00A02E7A" w:rsidRDefault="00000000">
    <w:pPr>
      <w:jc w:val="right"/>
    </w:pPr>
    <w:r>
      <w:rPr>
        <w:sz w:val="24"/>
        <w:szCs w:val="24"/>
      </w:rPr>
      <w:fldChar w:fldCharType="begin"/>
    </w:r>
    <w:r>
      <w:rPr>
        <w:sz w:val="24"/>
        <w:szCs w:val="24"/>
      </w:rPr>
      <w:instrText>PAGE</w:instrText>
    </w:r>
    <w:r>
      <w:rPr>
        <w:sz w:val="24"/>
        <w:szCs w:val="24"/>
      </w:rPr>
      <w:fldChar w:fldCharType="separate"/>
    </w:r>
    <w:r w:rsidR="00E15768">
      <w:rPr>
        <w:noProof/>
        <w:sz w:val="24"/>
        <w:szCs w:val="24"/>
      </w:rPr>
      <w:t>2</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93BEA" w14:textId="77777777" w:rsidR="00A02E7A" w:rsidRDefault="00A02E7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8822D4" w14:textId="77777777" w:rsidR="007459D0" w:rsidRDefault="007459D0">
      <w:r>
        <w:separator/>
      </w:r>
    </w:p>
  </w:footnote>
  <w:footnote w:type="continuationSeparator" w:id="0">
    <w:p w14:paraId="24C25080" w14:textId="77777777" w:rsidR="007459D0" w:rsidRDefault="007459D0">
      <w:r>
        <w:continuationSeparator/>
      </w:r>
    </w:p>
  </w:footnote>
  <w:footnote w:id="1">
    <w:p>
      <w:pPr>
        <w:spacing w:after="0" w:line="240" w:lineRule="auto"/>
        <w:ind w:firstLine="0"/>
        <w:jc w:val="both"/>
      </w:pPr>
      <w:r>
        <w:rPr>
          <w:rStyle w:val="a6"/>
        </w:rPr>
        <w:footnoteRef/>
      </w:r>
      <w:r>
        <w:rPr>
          <w:sz w:val="20"/>
          <w:szCs w:val="20"/>
        </w:rPr>
        <w:t xml:space="preserve"> Конституция Российской Федерации : принята всенародным голосованием 12 декабря 1993 г. (с изм., одобренными в ходе общероссийского голосования 1 июля 2020 г.) // Официальный интернет-портал правовой информации. – URL: http://www.pravo.gov.ru (дата обращения: 01.10.2026).</w:t>
      </w:r>
    </w:p>
  </w:footnote>
  <w:footnote w:id="2">
    <w:p>
      <w:pPr>
        <w:spacing w:after="0" w:line="240" w:lineRule="auto"/>
        <w:ind w:firstLine="0"/>
        <w:jc w:val="both"/>
      </w:pPr>
      <w:r>
        <w:rPr>
          <w:rStyle w:val="a6"/>
        </w:rPr>
        <w:footnoteRef/>
      </w:r>
      <w:r>
        <w:rPr>
          <w:sz w:val="20"/>
          <w:szCs w:val="20"/>
        </w:rPr>
        <w:t xml:space="preserve"> Божьев В. П. Правоохранительные органы Российской Федерации : учебник для вузов / под ред. В. П. Божьева, Б. Я. Гаврилова. – 16-е изд., перераб. и доп. – М. : Юрайт, 2024. – С. 104.</w:t>
      </w:r>
    </w:p>
  </w:footnote>
  <w:footnote w:id="3">
    <w:p>
      <w:pPr>
        <w:spacing w:after="0" w:line="240" w:lineRule="auto"/>
        <w:ind w:firstLine="0"/>
        <w:jc w:val="both"/>
      </w:pPr>
      <w:r>
        <w:rPr>
          <w:rStyle w:val="a6"/>
        </w:rPr>
        <w:footnoteRef/>
      </w:r>
      <w:r>
        <w:rPr>
          <w:sz w:val="20"/>
          <w:szCs w:val="20"/>
        </w:rPr>
        <w:t xml:space="preserve"> Гуценко К. Ф., Ковалев М. А. Правоохранительные органы : учебник для юридических вузов и факультетов. – 12-е изд. – М. : Зерцало-М, 2022. – С. 86.</w:t>
      </w:r>
    </w:p>
  </w:footnote>
  <w:footnote w:id="4">
    <w:p>
      <w:pPr>
        <w:spacing w:after="0" w:line="240" w:lineRule="auto"/>
        <w:ind w:firstLine="0"/>
        <w:jc w:val="both"/>
      </w:pPr>
      <w:r>
        <w:rPr>
          <w:rStyle w:val="a6"/>
        </w:rPr>
        <w:footnoteRef/>
      </w:r>
      <w:r>
        <w:rPr>
          <w:sz w:val="20"/>
          <w:szCs w:val="20"/>
        </w:rPr>
        <w:t xml:space="preserve"> О судебной системе Российской Федерации : федер. конституц. закон от 31.12.1996 № 1-ФКЗ (ред. от 16.04.2022) // Собрание законодательства РФ. – 1997. – № 1. – Ст. 1.</w:t>
      </w:r>
    </w:p>
  </w:footnote>
  <w:footnote w:id="5">
    <w:p>
      <w:pPr>
        <w:spacing w:after="0" w:line="240" w:lineRule="auto"/>
        <w:ind w:firstLine="0"/>
        <w:jc w:val="both"/>
      </w:pPr>
      <w:r>
        <w:rPr>
          <w:rStyle w:val="a6"/>
        </w:rPr>
        <w:footnoteRef/>
      </w:r>
      <w:r>
        <w:rPr>
          <w:sz w:val="20"/>
          <w:szCs w:val="20"/>
        </w:rPr>
        <w:t xml:space="preserve"> О судах общей юрисдикции в Российской Федерации : федер. конституц. закон от 07.02.2011 № 1-ФКЗ // Собрание законодательства РФ. – 2011. – № 7. – Ст. 898.</w:t>
      </w:r>
    </w:p>
  </w:footnote>
  <w:footnote w:id="6">
    <w:p>
      <w:pPr>
        <w:spacing w:after="0" w:line="240" w:lineRule="auto"/>
        <w:ind w:firstLine="0"/>
        <w:jc w:val="both"/>
      </w:pPr>
      <w:r>
        <w:rPr>
          <w:rStyle w:val="a6"/>
        </w:rPr>
        <w:footnoteRef/>
      </w:r>
      <w:r>
        <w:rPr>
          <w:sz w:val="20"/>
          <w:szCs w:val="20"/>
        </w:rPr>
        <w:t xml:space="preserve"> Правоохранительные органы : учебник / под ред. А. В. Гриненко. – 4-е изд. – М. : Проспект, 2023. – С. 72.</w:t>
      </w:r>
    </w:p>
  </w:footnote>
  <w:footnote w:id="7">
    <w:p>
      <w:pPr>
        <w:spacing w:after="0" w:line="240" w:lineRule="auto"/>
        <w:ind w:firstLine="0"/>
        <w:jc w:val="both"/>
      </w:pPr>
      <w:r>
        <w:rPr>
          <w:rStyle w:val="a6"/>
        </w:rPr>
        <w:footnoteRef/>
      </w:r>
      <w:r>
        <w:rPr>
          <w:sz w:val="20"/>
          <w:szCs w:val="20"/>
        </w:rPr>
        <w:t xml:space="preserve"> Ляхов Ю. А. Правоохранительные органы Российской Федерации : учебник. – М. : Проспект, 2021. – С. 95.</w:t>
      </w:r>
    </w:p>
  </w:footnote>
  <w:footnote w:id="8">
    <w:p>
      <w:pPr>
        <w:spacing w:after="0" w:line="240" w:lineRule="auto"/>
        <w:ind w:firstLine="0"/>
        <w:jc w:val="both"/>
      </w:pPr>
      <w:r>
        <w:rPr>
          <w:rStyle w:val="a6"/>
        </w:rPr>
        <w:footnoteRef/>
      </w:r>
      <w:r>
        <w:rPr>
          <w:sz w:val="20"/>
          <w:szCs w:val="20"/>
        </w:rPr>
        <w:t xml:space="preserve"> О создании и об упразднении судов на территориях Донецкой Народной Республики, Луганской Народной Республики, Запорожской области и Херсонской области : федер. закон от 29.12.2022 (ред. от 2024) // Собрание законодательства РФ. – 2023. – № 1 (ч. I).</w:t>
      </w:r>
    </w:p>
  </w:footnote>
  <w:footnote w:id="9">
    <w:p>
      <w:pPr>
        <w:spacing w:after="0" w:line="240" w:lineRule="auto"/>
        <w:ind w:firstLine="0"/>
        <w:jc w:val="both"/>
      </w:pPr>
      <w:r>
        <w:rPr>
          <w:rStyle w:val="a6"/>
        </w:rPr>
        <w:footnoteRef/>
      </w:r>
      <w:r>
        <w:rPr>
          <w:sz w:val="20"/>
          <w:szCs w:val="20"/>
        </w:rPr>
        <w:t xml:space="preserve"> О военных судах Российской Федерации : федер. конституц. закон от 23.06.1999 № 1-ФКЗ // Собрание законодательства РФ. – 1999. – № 26. – Ст. 3170.</w:t>
      </w:r>
    </w:p>
  </w:footnote>
  <w:footnote w:id="10">
    <w:p>
      <w:pPr>
        <w:spacing w:after="0" w:line="240" w:lineRule="auto"/>
        <w:ind w:firstLine="0"/>
        <w:jc w:val="both"/>
      </w:pPr>
      <w:r>
        <w:rPr>
          <w:rStyle w:val="a6"/>
        </w:rPr>
        <w:footnoteRef/>
      </w:r>
      <w:r>
        <w:rPr>
          <w:sz w:val="20"/>
          <w:szCs w:val="20"/>
        </w:rPr>
        <w:t xml:space="preserve"> Чашин А. Н. Судоустройство и правоохранительные органы : учебник. – 3-е изд. – М. : Дело и Сервис, 2021. – С. 118.</w:t>
      </w:r>
    </w:p>
  </w:footnote>
  <w:footnote w:id="11">
    <w:p>
      <w:pPr>
        <w:spacing w:after="0" w:line="240" w:lineRule="auto"/>
        <w:ind w:firstLine="0"/>
        <w:jc w:val="both"/>
      </w:pPr>
      <w:r>
        <w:rPr>
          <w:rStyle w:val="a6"/>
        </w:rPr>
        <w:footnoteRef/>
      </w:r>
      <w:r>
        <w:rPr>
          <w:sz w:val="20"/>
          <w:szCs w:val="20"/>
        </w:rPr>
        <w:t xml:space="preserve"> Виленский Б. В. Судебная реформа и контрреформа в России. – Саратов : Приволжское кн. изд-во, 1969. – С. 145.</w:t>
      </w:r>
    </w:p>
  </w:footnote>
  <w:footnote w:id="12">
    <w:p>
      <w:pPr>
        <w:spacing w:after="0" w:line="240" w:lineRule="auto"/>
        <w:ind w:firstLine="0"/>
        <w:jc w:val="both"/>
      </w:pPr>
      <w:r>
        <w:rPr>
          <w:rStyle w:val="a6"/>
        </w:rPr>
        <w:footnoteRef/>
      </w:r>
      <w:r>
        <w:rPr>
          <w:sz w:val="20"/>
          <w:szCs w:val="20"/>
        </w:rPr>
        <w:t xml:space="preserve"> О внесении изменений в отдельные федеральные конституционные законы в связи с созданием кассационных судов общей юрисдикции и апелляционных судов общей юрисдикции : федер. конституц. закон от 29.07.2018 № 1-ФКЗ // Собрание законодательства РФ. – 2018. – № 31. – Ст. 4811.</w:t>
      </w:r>
    </w:p>
  </w:footnote>
  <w:footnote w:id="13">
    <w:p>
      <w:pPr>
        <w:spacing w:after="0" w:line="240" w:lineRule="auto"/>
        <w:ind w:firstLine="0"/>
        <w:jc w:val="both"/>
      </w:pPr>
      <w:r>
        <w:rPr>
          <w:rStyle w:val="a6"/>
        </w:rPr>
        <w:footnoteRef/>
      </w:r>
      <w:r>
        <w:rPr>
          <w:sz w:val="20"/>
          <w:szCs w:val="20"/>
        </w:rPr>
        <w:t xml:space="preserve"> О статусе судей в Российской Федерации : закон РФ от 26.06.1992 № 3132-1 // Ведомости СНД и ВС РФ. – 1992. – № 30. – Ст. 1792.</w:t>
      </w:r>
    </w:p>
  </w:footnote>
  <w:footnote w:id="14">
    <w:p>
      <w:pPr>
        <w:spacing w:after="0" w:line="240" w:lineRule="auto"/>
        <w:ind w:firstLine="0"/>
        <w:jc w:val="both"/>
      </w:pPr>
      <w:r>
        <w:rPr>
          <w:rStyle w:val="a6"/>
        </w:rPr>
        <w:footnoteRef/>
      </w:r>
      <w:r>
        <w:rPr>
          <w:sz w:val="20"/>
          <w:szCs w:val="20"/>
        </w:rPr>
        <w:t xml:space="preserve"> Об органах судейского сообщества в Российской Федерации : федер. закон от 14.03.2002 № 30-ФЗ // Собрание законодательства РФ. – 2002. – № 11. – Ст. 1022.</w:t>
      </w:r>
    </w:p>
  </w:footnote>
  <w:footnote w:id="15">
    <w:p>
      <w:pPr>
        <w:spacing w:after="0" w:line="240" w:lineRule="auto"/>
        <w:ind w:firstLine="0"/>
        <w:jc w:val="both"/>
      </w:pPr>
      <w:r>
        <w:rPr>
          <w:rStyle w:val="a6"/>
        </w:rPr>
        <w:footnoteRef/>
      </w:r>
      <w:r>
        <w:rPr>
          <w:sz w:val="20"/>
          <w:szCs w:val="20"/>
        </w:rPr>
        <w:t xml:space="preserve"> Уголовно-процессуальный кодекс Российской Федерации : федер. закон от 18.12.2001 № 174-ФЗ // Собрание законодательства РФ. – 2001. – № 52 (ч. I). – Ст. 4921.</w:t>
      </w:r>
    </w:p>
  </w:footnote>
  <w:footnote w:id="16">
    <w:p>
      <w:pPr>
        <w:spacing w:after="0" w:line="240" w:lineRule="auto"/>
        <w:ind w:firstLine="0"/>
        <w:jc w:val="both"/>
      </w:pPr>
      <w:r>
        <w:rPr>
          <w:rStyle w:val="a6"/>
        </w:rPr>
        <w:footnoteRef/>
      </w:r>
      <w:r>
        <w:rPr>
          <w:sz w:val="20"/>
          <w:szCs w:val="20"/>
        </w:rPr>
        <w:t xml:space="preserve"> Гражданский процессуальный кодекс Российской Федерации : федер. закон от 14.11.2002 № 138-ФЗ // Собрание законодательства РФ. – 2002. – № 46. – Ст. 4532.</w:t>
      </w:r>
    </w:p>
  </w:footnote>
  <w:footnote w:id="17">
    <w:p>
      <w:pPr>
        <w:spacing w:after="0" w:line="240" w:lineRule="auto"/>
        <w:ind w:firstLine="0"/>
        <w:jc w:val="both"/>
      </w:pPr>
      <w:r>
        <w:rPr>
          <w:rStyle w:val="a6"/>
        </w:rPr>
        <w:footnoteRef/>
      </w:r>
      <w:r>
        <w:rPr>
          <w:sz w:val="20"/>
          <w:szCs w:val="20"/>
        </w:rPr>
        <w:t xml:space="preserve"> Кодекс административного судопроизводства Российской Федерации : федер. закон от 08.03.2015 № 21-ФЗ // Собрание законодательства РФ. – 2015. – № 10. – Ст. 1391.</w:t>
      </w:r>
    </w:p>
  </w:footnote>
  <w:footnote w:id="18">
    <w:p>
      <w:pPr>
        <w:spacing w:after="0" w:line="240" w:lineRule="auto"/>
        <w:ind w:firstLine="0"/>
        <w:jc w:val="both"/>
      </w:pPr>
      <w:r>
        <w:rPr>
          <w:rStyle w:val="a6"/>
        </w:rPr>
        <w:footnoteRef/>
      </w:r>
      <w:r>
        <w:rPr>
          <w:sz w:val="20"/>
          <w:szCs w:val="20"/>
        </w:rPr>
        <w:t xml:space="preserve"> Закон РФ «О статусе судей в Российской Федерации», ст. 4.</w:t>
      </w:r>
    </w:p>
  </w:footnote>
  <w:footnote w:id="19">
    <w:p>
      <w:pPr>
        <w:spacing w:after="0" w:line="240" w:lineRule="auto"/>
        <w:ind w:firstLine="0"/>
        <w:jc w:val="both"/>
      </w:pPr>
      <w:r>
        <w:rPr>
          <w:rStyle w:val="a6"/>
        </w:rPr>
        <w:footnoteRef/>
      </w:r>
      <w:r>
        <w:rPr>
          <w:sz w:val="20"/>
          <w:szCs w:val="20"/>
        </w:rPr>
        <w:t xml:space="preserve"> Божьев В. П. Указ. соч. – С. 239.</w:t>
      </w:r>
    </w:p>
  </w:footnote>
  <w:footnote w:id="20">
    <w:p>
      <w:pPr>
        <w:spacing w:after="0" w:line="240" w:lineRule="auto"/>
        <w:ind w:firstLine="0"/>
        <w:jc w:val="both"/>
      </w:pPr>
      <w:r>
        <w:rPr>
          <w:rStyle w:val="a6"/>
        </w:rPr>
        <w:footnoteRef/>
      </w:r>
      <w:r>
        <w:rPr>
          <w:sz w:val="20"/>
          <w:szCs w:val="20"/>
        </w:rPr>
        <w:t xml:space="preserve"> Уголовно-процессуальный кодекс Российской Федерации, ст. 30.</w:t>
      </w:r>
    </w:p>
  </w:footnote>
  <w:footnote w:id="21">
    <w:p>
      <w:pPr>
        <w:spacing w:after="0" w:line="240" w:lineRule="auto"/>
        <w:ind w:firstLine="0"/>
        <w:jc w:val="both"/>
      </w:pPr>
      <w:r>
        <w:rPr>
          <w:rStyle w:val="a6"/>
        </w:rPr>
        <w:footnoteRef/>
      </w:r>
      <w:r>
        <w:rPr>
          <w:sz w:val="20"/>
          <w:szCs w:val="20"/>
        </w:rPr>
        <w:t xml:space="preserve"> Гуценко К. Ф., Ковалев М. А. Указ. соч. – С. 141.</w:t>
      </w:r>
    </w:p>
  </w:footnote>
  <w:footnote w:id="22">
    <w:p>
      <w:pPr>
        <w:spacing w:after="0" w:line="240" w:lineRule="auto"/>
        <w:ind w:firstLine="0"/>
        <w:jc w:val="both"/>
      </w:pPr>
      <w:r>
        <w:rPr>
          <w:rStyle w:val="a6"/>
        </w:rPr>
        <w:footnoteRef/>
      </w:r>
      <w:r>
        <w:rPr>
          <w:sz w:val="20"/>
          <w:szCs w:val="20"/>
        </w:rPr>
        <w:t xml:space="preserve"> Тарасов А. А., Гриненко А. В. Судебная реформа 2018–2019 годов: новеллы судоустройства и процессуального права // Российская юстиция. – 2019. – № 12. – С. 3.</w:t>
      </w:r>
    </w:p>
  </w:footnote>
  <w:footnote w:id="23">
    <w:p>
      <w:pPr>
        <w:spacing w:after="0" w:line="240" w:lineRule="auto"/>
        <w:ind w:firstLine="0"/>
        <w:jc w:val="both"/>
      </w:pPr>
      <w:r>
        <w:rPr>
          <w:rStyle w:val="a6"/>
        </w:rPr>
        <w:footnoteRef/>
      </w:r>
      <w:r>
        <w:rPr>
          <w:sz w:val="20"/>
          <w:szCs w:val="20"/>
        </w:rPr>
        <w:t xml:space="preserve"> О Судебном департаменте при Верховном Суде Российской Федерации : федер. закон от 08.01.1998 № 7-ФЗ // Собрание законодательства РФ. – 1998. – № 2. – Ст. 223.</w:t>
      </w:r>
    </w:p>
  </w:footnote>
  <w:footnote w:id="24">
    <w:p>
      <w:pPr>
        <w:spacing w:after="0" w:line="240" w:lineRule="auto"/>
        <w:ind w:firstLine="0"/>
        <w:jc w:val="both"/>
      </w:pPr>
      <w:r>
        <w:rPr>
          <w:rStyle w:val="a6"/>
        </w:rPr>
        <w:footnoteRef/>
      </w:r>
      <w:r>
        <w:rPr>
          <w:sz w:val="20"/>
          <w:szCs w:val="20"/>
        </w:rPr>
        <w:t xml:space="preserve"> Уголовно-процессуальный кодекс Российской Федерации, ст. 31.</w:t>
      </w:r>
    </w:p>
  </w:footnote>
  <w:footnote w:id="25">
    <w:p>
      <w:pPr>
        <w:spacing w:after="0" w:line="240" w:lineRule="auto"/>
        <w:ind w:firstLine="0"/>
        <w:jc w:val="both"/>
      </w:pPr>
      <w:r>
        <w:rPr>
          <w:rStyle w:val="a6"/>
        </w:rPr>
        <w:footnoteRef/>
      </w:r>
      <w:r>
        <w:rPr>
          <w:sz w:val="20"/>
          <w:szCs w:val="20"/>
        </w:rPr>
        <w:t xml:space="preserve"> Уголовно-процессуальный кодекс Российской Федерации, ст. 30.</w:t>
      </w:r>
    </w:p>
  </w:footnote>
  <w:footnote w:id="26">
    <w:p>
      <w:pPr>
        <w:spacing w:after="0" w:line="240" w:lineRule="auto"/>
        <w:ind w:firstLine="0"/>
        <w:jc w:val="both"/>
      </w:pPr>
      <w:r>
        <w:rPr>
          <w:rStyle w:val="a6"/>
        </w:rPr>
        <w:footnoteRef/>
      </w:r>
      <w:r>
        <w:rPr>
          <w:sz w:val="20"/>
          <w:szCs w:val="20"/>
        </w:rPr>
        <w:t xml:space="preserve"> Гражданский процессуальный кодекс Российской Федерации, ст. 26.</w:t>
      </w:r>
    </w:p>
  </w:footnote>
  <w:footnote w:id="27">
    <w:p>
      <w:pPr>
        <w:spacing w:after="0" w:line="240" w:lineRule="auto"/>
        <w:ind w:firstLine="0"/>
        <w:jc w:val="both"/>
      </w:pPr>
      <w:r>
        <w:rPr>
          <w:rStyle w:val="a6"/>
        </w:rPr>
        <w:footnoteRef/>
      </w:r>
      <w:r>
        <w:rPr>
          <w:sz w:val="20"/>
          <w:szCs w:val="20"/>
        </w:rPr>
        <w:t xml:space="preserve"> Кодекс административного судопроизводства Российской Федерации, ст. 20.</w:t>
      </w:r>
    </w:p>
  </w:footnote>
  <w:footnote w:id="28">
    <w:p>
      <w:pPr>
        <w:spacing w:after="0" w:line="240" w:lineRule="auto"/>
        <w:ind w:firstLine="0"/>
        <w:jc w:val="both"/>
      </w:pPr>
      <w:r>
        <w:rPr>
          <w:rStyle w:val="a6"/>
        </w:rPr>
        <w:footnoteRef/>
      </w:r>
      <w:r>
        <w:rPr>
          <w:sz w:val="20"/>
          <w:szCs w:val="20"/>
        </w:rPr>
        <w:t xml:space="preserve"> Ковтун Н. Н. Военные суды в системе судов общей юрисдикции: актуальные вопросы подсудности // Уголовное судопроизводство. – 2023. – № 2. – С. 21.</w:t>
      </w:r>
    </w:p>
  </w:footnote>
  <w:footnote w:id="29">
    <w:p>
      <w:pPr>
        <w:spacing w:after="0" w:line="240" w:lineRule="auto"/>
        <w:ind w:firstLine="0"/>
        <w:jc w:val="both"/>
      </w:pPr>
      <w:r>
        <w:rPr>
          <w:rStyle w:val="a6"/>
        </w:rPr>
        <w:footnoteRef/>
      </w:r>
      <w:r>
        <w:rPr>
          <w:sz w:val="20"/>
          <w:szCs w:val="20"/>
        </w:rPr>
        <w:t xml:space="preserve"> Уголовно-процессуальный кодекс Российской Федерации, ст. 389.3, 389.13.</w:t>
      </w:r>
    </w:p>
  </w:footnote>
  <w:footnote w:id="30">
    <w:p>
      <w:pPr>
        <w:spacing w:after="0" w:line="240" w:lineRule="auto"/>
        <w:ind w:firstLine="0"/>
        <w:jc w:val="both"/>
      </w:pPr>
      <w:r>
        <w:rPr>
          <w:rStyle w:val="a6"/>
        </w:rPr>
        <w:footnoteRef/>
      </w:r>
      <w:r>
        <w:rPr>
          <w:sz w:val="20"/>
          <w:szCs w:val="20"/>
        </w:rPr>
        <w:t xml:space="preserve"> Гражданский процессуальный кодекс Российской Федерации, ст. 320, 327.</w:t>
      </w:r>
    </w:p>
  </w:footnote>
  <w:footnote w:id="31">
    <w:p>
      <w:pPr>
        <w:spacing w:after="0" w:line="240" w:lineRule="auto"/>
        <w:ind w:firstLine="0"/>
        <w:jc w:val="both"/>
      </w:pPr>
      <w:r>
        <w:rPr>
          <w:rStyle w:val="a6"/>
        </w:rPr>
        <w:footnoteRef/>
      </w:r>
      <w:r>
        <w:rPr>
          <w:sz w:val="20"/>
          <w:szCs w:val="20"/>
        </w:rPr>
        <w:t xml:space="preserve"> Клеандров М. И. Судебная реформа 2018–2019 гг.: итоги и перспективы // Журнал российского права. – 2020. – № 11. – С. 7.</w:t>
      </w:r>
    </w:p>
  </w:footnote>
  <w:footnote w:id="32">
    <w:p>
      <w:pPr>
        <w:spacing w:after="0" w:line="240" w:lineRule="auto"/>
        <w:ind w:firstLine="0"/>
        <w:jc w:val="both"/>
      </w:pPr>
      <w:r>
        <w:rPr>
          <w:rStyle w:val="a6"/>
        </w:rPr>
        <w:footnoteRef/>
      </w:r>
      <w:r>
        <w:rPr>
          <w:sz w:val="20"/>
          <w:szCs w:val="20"/>
        </w:rPr>
        <w:t xml:space="preserve"> Кодекс Российской Федерации об административных правонарушениях : федер. закон от 30.12.2001 № 195-ФЗ // Собрание законодательства РФ. – 2002. – № 1 (ч. I). – Ст. 1.</w:t>
      </w:r>
    </w:p>
  </w:footnote>
  <w:footnote w:id="33">
    <w:p>
      <w:pPr>
        <w:spacing w:after="0" w:line="240" w:lineRule="auto"/>
        <w:ind w:firstLine="0"/>
        <w:jc w:val="both"/>
      </w:pPr>
      <w:r>
        <w:rPr>
          <w:rStyle w:val="a6"/>
        </w:rPr>
        <w:footnoteRef/>
      </w:r>
      <w:r>
        <w:rPr>
          <w:sz w:val="20"/>
          <w:szCs w:val="20"/>
        </w:rPr>
        <w:t xml:space="preserve"> Об обеспечении доступа к информации о деятельности судов в Российской Федерации : федер. закон от 22.12.2008 № 262-ФЗ // Собрание законодательства РФ. – 2008. – № 52 (ч. I). – Ст. 6217.</w:t>
      </w:r>
    </w:p>
  </w:footnote>
  <w:footnote w:id="34">
    <w:p>
      <w:pPr>
        <w:spacing w:after="0" w:line="240" w:lineRule="auto"/>
        <w:ind w:firstLine="0"/>
        <w:jc w:val="both"/>
      </w:pPr>
      <w:r>
        <w:rPr>
          <w:rStyle w:val="a6"/>
        </w:rPr>
        <w:footnoteRef/>
      </w:r>
      <w:r>
        <w:rPr>
          <w:sz w:val="20"/>
          <w:szCs w:val="20"/>
        </w:rPr>
        <w:t xml:space="preserve"> Сводные статистические сведения о деятельности федеральных судов общей юрисдикции и мировых судей за 2025 год // Судебный департамент при Верховном Суде РФ : [сайт]. – URL: http://www.cdep.ru (дата обращения: 01.10.2026).</w:t>
      </w:r>
    </w:p>
  </w:footnote>
  <w:footnote w:id="35">
    <w:p>
      <w:pPr>
        <w:spacing w:after="0" w:line="240" w:lineRule="auto"/>
        <w:ind w:firstLine="0"/>
        <w:jc w:val="both"/>
      </w:pPr>
      <w:r>
        <w:rPr>
          <w:rStyle w:val="a6"/>
        </w:rPr>
        <w:footnoteRef/>
      </w:r>
      <w:r>
        <w:rPr>
          <w:sz w:val="20"/>
          <w:szCs w:val="20"/>
        </w:rPr>
        <w:t xml:space="preserve"> Бурдина Е. В. Судоустройство после реформы: проблемы терминологии и классификации звеньев судебной системы // Российское правосудие. – 2021. – № 4. – С. 15.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07887" w14:textId="77777777" w:rsidR="00E15768" w:rsidRDefault="00E15768">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731FC" w14:textId="77777777" w:rsidR="00E15768" w:rsidRDefault="00E15768">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D85B9" w14:textId="77777777" w:rsidR="00E15768" w:rsidRDefault="00E15768">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F459BB"/>
    <w:multiLevelType w:val="hybridMultilevel"/>
    <w:tmpl w:val="2FA8B142"/>
    <w:lvl w:ilvl="0" w:tplc="C7AE1932">
      <w:start w:val="1"/>
      <w:numFmt w:val="bullet"/>
      <w:lvlText w:val="●"/>
      <w:lvlJc w:val="left"/>
      <w:pPr>
        <w:ind w:left="720" w:hanging="360"/>
      </w:pPr>
    </w:lvl>
    <w:lvl w:ilvl="1" w:tplc="EB20E8A4">
      <w:start w:val="1"/>
      <w:numFmt w:val="bullet"/>
      <w:lvlText w:val="○"/>
      <w:lvlJc w:val="left"/>
      <w:pPr>
        <w:ind w:left="1440" w:hanging="360"/>
      </w:pPr>
    </w:lvl>
    <w:lvl w:ilvl="2" w:tplc="8BC8EF0C">
      <w:start w:val="1"/>
      <w:numFmt w:val="bullet"/>
      <w:lvlText w:val="■"/>
      <w:lvlJc w:val="left"/>
      <w:pPr>
        <w:ind w:left="2160" w:hanging="360"/>
      </w:pPr>
    </w:lvl>
    <w:lvl w:ilvl="3" w:tplc="4D682672">
      <w:start w:val="1"/>
      <w:numFmt w:val="bullet"/>
      <w:lvlText w:val="●"/>
      <w:lvlJc w:val="left"/>
      <w:pPr>
        <w:ind w:left="2880" w:hanging="360"/>
      </w:pPr>
    </w:lvl>
    <w:lvl w:ilvl="4" w:tplc="336ADD08">
      <w:start w:val="1"/>
      <w:numFmt w:val="bullet"/>
      <w:lvlText w:val="○"/>
      <w:lvlJc w:val="left"/>
      <w:pPr>
        <w:ind w:left="3600" w:hanging="360"/>
      </w:pPr>
    </w:lvl>
    <w:lvl w:ilvl="5" w:tplc="0CA8E934">
      <w:start w:val="1"/>
      <w:numFmt w:val="bullet"/>
      <w:lvlText w:val="■"/>
      <w:lvlJc w:val="left"/>
      <w:pPr>
        <w:ind w:left="4320" w:hanging="360"/>
      </w:pPr>
    </w:lvl>
    <w:lvl w:ilvl="6" w:tplc="0B169C3E">
      <w:start w:val="1"/>
      <w:numFmt w:val="bullet"/>
      <w:lvlText w:val="●"/>
      <w:lvlJc w:val="left"/>
      <w:pPr>
        <w:ind w:left="5040" w:hanging="360"/>
      </w:pPr>
    </w:lvl>
    <w:lvl w:ilvl="7" w:tplc="66089C6C">
      <w:start w:val="1"/>
      <w:numFmt w:val="bullet"/>
      <w:lvlText w:val="●"/>
      <w:lvlJc w:val="left"/>
      <w:pPr>
        <w:ind w:left="5760" w:hanging="360"/>
      </w:pPr>
    </w:lvl>
    <w:lvl w:ilvl="8" w:tplc="4D5EA2E6">
      <w:start w:val="1"/>
      <w:numFmt w:val="bullet"/>
      <w:lvlText w:val="●"/>
      <w:lvlJc w:val="left"/>
      <w:pPr>
        <w:ind w:left="6480" w:hanging="360"/>
      </w:pPr>
    </w:lvl>
  </w:abstractNum>
  <w:num w:numId="1" w16cid:durableId="18169519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E7A"/>
    <w:rsid w:val="00413677"/>
    <w:rsid w:val="00581EEC"/>
    <w:rsid w:val="007459D0"/>
    <w:rsid w:val="00A02E7A"/>
    <w:rsid w:val="00B97516"/>
    <w:rsid w:val="00E15768"/>
    <w:rsid w:val="00EA4F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BD4CE"/>
  <w15:docId w15:val="{3DB687F8-8F58-45FE-873E-6D1DF7412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b/>
      <w:bCs/>
      <w:color w:val="000000"/>
    </w:rPr>
  </w:style>
  <w:style w:type="paragraph" w:styleId="2">
    <w:name w:val="heading 2"/>
    <w:uiPriority w:val="9"/>
    <w:unhideWhenUsed/>
    <w:qFormat/>
    <w:pPr>
      <w:outlineLvl w:val="1"/>
    </w:pPr>
    <w:rPr>
      <w:b/>
      <w:bCs/>
      <w:color w:val="000000"/>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header"/>
    <w:basedOn w:val="a"/>
    <w:link w:val="ad"/>
    <w:uiPriority w:val="99"/>
    <w:unhideWhenUsed/>
    <w:rsid w:val="00E15768"/>
    <w:pPr>
      <w:tabs>
        <w:tab w:val="center" w:pos="4677"/>
        <w:tab w:val="right" w:pos="9355"/>
      </w:tabs>
    </w:pPr>
  </w:style>
  <w:style w:type="character" w:customStyle="1" w:styleId="ad">
    <w:name w:val="Верхний колонтитул Знак"/>
    <w:basedOn w:val="a0"/>
    <w:link w:val="ac"/>
    <w:uiPriority w:val="99"/>
    <w:rsid w:val="00E15768"/>
  </w:style>
  <w:style w:type="paragraph" w:styleId="ae">
    <w:name w:val="footer"/>
    <w:basedOn w:val="a"/>
    <w:link w:val="af"/>
    <w:uiPriority w:val="99"/>
    <w:unhideWhenUsed/>
    <w:rsid w:val="00E15768"/>
    <w:pPr>
      <w:tabs>
        <w:tab w:val="center" w:pos="4677"/>
        <w:tab w:val="right" w:pos="9355"/>
      </w:tabs>
    </w:pPr>
  </w:style>
  <w:style w:type="character" w:customStyle="1" w:styleId="af">
    <w:name w:val="Нижний колонтитул Знак"/>
    <w:basedOn w:val="a0"/>
    <w:link w:val="ae"/>
    <w:uiPriority w:val="99"/>
    <w:rsid w:val="00E15768"/>
  </w:style>
  <w:style w:type="paragraph" w:styleId="11">
    <w:name w:val="toc 1"/>
    <w:basedOn w:val="a"/>
    <w:next w:val="a"/>
    <w:autoRedefine/>
    <w:uiPriority w:val="39"/>
    <w:unhideWhenUsed/>
    <w:rsid w:val="00E15768"/>
    <w:pPr>
      <w:spacing w:after="100"/>
    </w:pPr>
  </w:style>
  <w:style w:type="paragraph" w:styleId="20">
    <w:name w:val="toc 2"/>
    <w:basedOn w:val="a"/>
    <w:next w:val="a"/>
    <w:autoRedefine/>
    <w:uiPriority w:val="39"/>
    <w:unhideWhenUsed/>
    <w:rsid w:val="00E15768"/>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FD4046-AADE-429A-89E5-CE6C0BC92788}">
  <we:reference id="wa200010725" version="1.0.0.1" store="ru-RU" storeType="OMEX"/>
  <we:alternateReferences>
    <we:reference id="wa200010725" version="1.0.0.1" store="WA200010725" storeType="OMEX"/>
  </we:alternateReferences>
  <we:properties>
    <we:property name="claude.fileId" value="&quot;94277787-bf23-46a7-9228-34a06749891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33</TotalTime>
  <Pages>30</Pages>
  <Words>5785</Words>
  <Characters>39632</Characters>
  <Application>Microsoft Office Word</Application>
  <DocSecurity>0</DocSecurity>
  <Lines>747</Lines>
  <Paragraphs>196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butterfly flow</cp:lastModifiedBy>
  <cp:revision>2</cp:revision>
  <cp:lastPrinted>2026-09-27T18:30:00Z</cp:lastPrinted>
  <dcterms:created xsi:type="dcterms:W3CDTF">2026-09-27T18:05:00Z</dcterms:created>
  <dcterms:modified xsi:type="dcterms:W3CDTF">2026-09-27T18:49:00Z</dcterms:modified>
</cp:coreProperties>
</file>