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9E4D" w14:textId="77777777" w:rsidR="00180E21" w:rsidRDefault="00180E21" w:rsidP="00180E21">
      <w:pPr>
        <w:pStyle w:val="1"/>
        <w:numPr>
          <w:ilvl w:val="0"/>
          <w:numId w:val="1"/>
        </w:numPr>
        <w:spacing w:line="312" w:lineRule="auto"/>
        <w:rPr>
          <w:rFonts w:ascii="仿宋_GB2312" w:eastAsia="仿宋_GB2312" w:hAnsi="仿宋" w:hint="eastAsia"/>
          <w:szCs w:val="24"/>
        </w:rPr>
      </w:pPr>
      <w:bookmarkStart w:id="0" w:name="_Toc21766233"/>
      <w:r>
        <w:rPr>
          <w:rFonts w:ascii="仿宋_GB2312" w:eastAsia="仿宋_GB2312" w:hAnsi="仿宋_GB2312" w:hint="eastAsia"/>
          <w:bCs/>
        </w:rPr>
        <w:t>项目需求</w:t>
      </w:r>
      <w:bookmarkEnd w:id="0"/>
    </w:p>
    <w:p w14:paraId="6B81AAB7" w14:textId="77777777" w:rsidR="00180E21" w:rsidRDefault="00180E21" w:rsidP="00180E21">
      <w:pPr>
        <w:adjustRightInd w:val="0"/>
        <w:snapToGrid w:val="0"/>
        <w:spacing w:line="312" w:lineRule="auto"/>
        <w:ind w:firstLineChars="200" w:firstLine="420"/>
        <w:rPr>
          <w:rFonts w:ascii="仿宋_GB2312" w:eastAsia="仿宋_GB2312" w:hAnsi="仿宋_GB2312" w:cs="仿宋_GB2312" w:hint="eastAsia"/>
          <w:szCs w:val="24"/>
          <w:highlight w:val="yellow"/>
        </w:rPr>
      </w:pPr>
      <w:r>
        <w:rPr>
          <w:rFonts w:ascii="仿宋_GB2312" w:eastAsia="仿宋_GB2312" w:hAnsi="仿宋_GB2312" w:cs="仿宋_GB2312" w:hint="eastAsia"/>
          <w:szCs w:val="24"/>
          <w:highlight w:val="yellow"/>
        </w:rPr>
        <w:t>本章节加注“*”号的条款均为重要技术条款，任何条款被标注“*”</w:t>
      </w:r>
      <w:proofErr w:type="gramStart"/>
      <w:r>
        <w:rPr>
          <w:rFonts w:ascii="仿宋_GB2312" w:eastAsia="仿宋_GB2312" w:hAnsi="仿宋_GB2312" w:cs="仿宋_GB2312" w:hint="eastAsia"/>
          <w:szCs w:val="24"/>
          <w:highlight w:val="yellow"/>
        </w:rPr>
        <w:t>号表明</w:t>
      </w:r>
      <w:proofErr w:type="gramEnd"/>
      <w:r>
        <w:rPr>
          <w:rFonts w:ascii="仿宋_GB2312" w:eastAsia="仿宋_GB2312" w:hAnsi="仿宋_GB2312" w:cs="仿宋_GB2312" w:hint="eastAsia"/>
          <w:szCs w:val="24"/>
          <w:highlight w:val="yellow"/>
        </w:rPr>
        <w:t>该条款及其所有下级条款都为重要条款，对重要技术条款的任何负偏离均将导致该应答被否决。</w:t>
      </w:r>
    </w:p>
    <w:p w14:paraId="687F17E7" w14:textId="77777777" w:rsidR="00180E21" w:rsidRDefault="00180E21" w:rsidP="00180E21">
      <w:pPr>
        <w:spacing w:line="300" w:lineRule="auto"/>
        <w:ind w:firstLineChars="200" w:firstLine="480"/>
        <w:jc w:val="left"/>
        <w:rPr>
          <w:rFonts w:ascii="仿宋_GB2312" w:eastAsia="仿宋_GB2312" w:hAnsi="宋体" w:hint="eastAsia"/>
          <w:bCs/>
          <w:sz w:val="24"/>
        </w:rPr>
      </w:pPr>
    </w:p>
    <w:p w14:paraId="6EC4E8A2" w14:textId="77777777" w:rsidR="00180E21" w:rsidRDefault="00180E21" w:rsidP="00180E21">
      <w:pPr>
        <w:spacing w:line="300" w:lineRule="auto"/>
        <w:ind w:firstLineChars="200" w:firstLine="480"/>
        <w:jc w:val="left"/>
        <w:rPr>
          <w:rFonts w:ascii="仿宋" w:eastAsia="仿宋" w:hAnsi="仿宋" w:hint="eastAsia"/>
          <w:sz w:val="24"/>
          <w:szCs w:val="24"/>
        </w:rPr>
      </w:pPr>
      <w:r>
        <w:rPr>
          <w:rFonts w:ascii="仿宋_GB2312" w:eastAsia="仿宋_GB2312" w:hAnsi="宋体"/>
          <w:bCs/>
          <w:sz w:val="24"/>
        </w:rPr>
        <w:t>首都机场</w:t>
      </w:r>
      <w:r>
        <w:rPr>
          <w:rFonts w:ascii="仿宋_GB2312" w:eastAsia="仿宋_GB2312" w:hAnsi="宋体" w:hint="eastAsia"/>
          <w:bCs/>
          <w:sz w:val="24"/>
        </w:rPr>
        <w:t>电动</w:t>
      </w:r>
      <w:r>
        <w:rPr>
          <w:rFonts w:ascii="仿宋_GB2312" w:eastAsia="仿宋_GB2312" w:hAnsi="宋体"/>
          <w:bCs/>
          <w:sz w:val="24"/>
        </w:rPr>
        <w:t>汽车安全运营管理服务，</w:t>
      </w:r>
      <w:r>
        <w:rPr>
          <w:rFonts w:ascii="仿宋_GB2312" w:eastAsia="仿宋_GB2312" w:hAnsi="宋体" w:hint="eastAsia"/>
          <w:bCs/>
          <w:sz w:val="24"/>
        </w:rPr>
        <w:t>供应商需提供飞行区内电动车辆安全运行监控管理平台，平台运行及数据服务器硬件资源由采购人提供，应答人负责对服务器及数据进行运维，</w:t>
      </w:r>
      <w:r>
        <w:rPr>
          <w:rFonts w:ascii="仿宋_GB2312" w:eastAsia="仿宋_GB2312" w:hAnsi="宋体" w:hint="eastAsia"/>
          <w:sz w:val="24"/>
        </w:rPr>
        <w:t>将首都机场飞行区内现存及新增电动车辆全部纳入安全监控平台进行监控。</w:t>
      </w:r>
      <w:r>
        <w:rPr>
          <w:rFonts w:ascii="仿宋_GB2312" w:eastAsia="仿宋_GB2312" w:hAnsi="宋体" w:hint="eastAsia"/>
          <w:bCs/>
          <w:sz w:val="24"/>
        </w:rPr>
        <w:t>截至目前</w:t>
      </w:r>
      <w:r>
        <w:rPr>
          <w:rFonts w:ascii="仿宋_GB2312" w:eastAsia="仿宋_GB2312" w:hAnsi="宋体"/>
          <w:bCs/>
          <w:sz w:val="24"/>
        </w:rPr>
        <w:t>首都</w:t>
      </w:r>
      <w:r>
        <w:rPr>
          <w:rFonts w:ascii="仿宋_GB2312" w:eastAsia="仿宋_GB2312" w:hAnsi="宋体" w:hint="eastAsia"/>
          <w:bCs/>
          <w:sz w:val="24"/>
        </w:rPr>
        <w:t>机场约</w:t>
      </w:r>
      <w:r>
        <w:rPr>
          <w:rFonts w:ascii="仿宋_GB2312" w:eastAsia="仿宋_GB2312" w:hAnsi="宋体"/>
          <w:bCs/>
          <w:sz w:val="24"/>
        </w:rPr>
        <w:t>有1</w:t>
      </w:r>
      <w:r>
        <w:rPr>
          <w:rFonts w:ascii="仿宋_GB2312" w:eastAsia="仿宋_GB2312" w:hAnsi="宋体" w:hint="eastAsia"/>
          <w:bCs/>
          <w:sz w:val="24"/>
        </w:rPr>
        <w:t>900余</w:t>
      </w:r>
      <w:r>
        <w:rPr>
          <w:rFonts w:ascii="仿宋_GB2312" w:eastAsia="仿宋_GB2312" w:hAnsi="宋体"/>
          <w:bCs/>
          <w:sz w:val="24"/>
        </w:rPr>
        <w:t>辆电动汽车</w:t>
      </w:r>
      <w:r>
        <w:rPr>
          <w:rFonts w:ascii="仿宋_GB2312" w:eastAsia="仿宋_GB2312" w:hAnsi="宋体" w:hint="eastAsia"/>
          <w:bCs/>
          <w:sz w:val="24"/>
        </w:rPr>
        <w:t>、</w:t>
      </w:r>
      <w:r>
        <w:rPr>
          <w:rFonts w:ascii="仿宋_GB2312" w:eastAsia="仿宋_GB2312" w:hAnsi="宋体"/>
          <w:bCs/>
          <w:sz w:val="24"/>
        </w:rPr>
        <w:t>预计20</w:t>
      </w:r>
      <w:r>
        <w:rPr>
          <w:rFonts w:ascii="仿宋_GB2312" w:eastAsia="仿宋_GB2312" w:hAnsi="宋体" w:hint="eastAsia"/>
          <w:bCs/>
          <w:sz w:val="24"/>
        </w:rPr>
        <w:t>29</w:t>
      </w:r>
      <w:r>
        <w:rPr>
          <w:rFonts w:ascii="仿宋_GB2312" w:eastAsia="仿宋_GB2312" w:hAnsi="宋体"/>
          <w:bCs/>
          <w:sz w:val="24"/>
        </w:rPr>
        <w:t>年机场</w:t>
      </w:r>
      <w:proofErr w:type="gramStart"/>
      <w:r>
        <w:rPr>
          <w:rFonts w:ascii="仿宋_GB2312" w:eastAsia="仿宋_GB2312" w:hAnsi="宋体"/>
          <w:bCs/>
          <w:sz w:val="24"/>
        </w:rPr>
        <w:t>空侧区域</w:t>
      </w:r>
      <w:proofErr w:type="gramEnd"/>
      <w:r>
        <w:rPr>
          <w:rFonts w:ascii="仿宋_GB2312" w:eastAsia="仿宋_GB2312" w:hAnsi="宋体"/>
          <w:bCs/>
          <w:sz w:val="24"/>
        </w:rPr>
        <w:t>电动汽车总量约</w:t>
      </w:r>
      <w:r>
        <w:rPr>
          <w:rFonts w:ascii="仿宋_GB2312" w:eastAsia="仿宋_GB2312" w:hAnsi="宋体" w:hint="eastAsia"/>
          <w:bCs/>
          <w:sz w:val="24"/>
        </w:rPr>
        <w:t>28</w:t>
      </w:r>
      <w:r>
        <w:rPr>
          <w:rFonts w:ascii="仿宋_GB2312" w:eastAsia="仿宋_GB2312" w:hAnsi="宋体"/>
          <w:bCs/>
          <w:sz w:val="24"/>
        </w:rPr>
        <w:t>00辆，其中通用车1600辆，特种车1</w:t>
      </w:r>
      <w:r>
        <w:rPr>
          <w:rFonts w:ascii="仿宋_GB2312" w:eastAsia="仿宋_GB2312" w:hAnsi="宋体" w:hint="eastAsia"/>
          <w:bCs/>
          <w:sz w:val="24"/>
        </w:rPr>
        <w:t>2</w:t>
      </w:r>
      <w:r>
        <w:rPr>
          <w:rFonts w:ascii="仿宋_GB2312" w:eastAsia="仿宋_GB2312" w:hAnsi="宋体"/>
          <w:bCs/>
          <w:sz w:val="24"/>
        </w:rPr>
        <w:t>00辆。</w:t>
      </w:r>
    </w:p>
    <w:p w14:paraId="131D8863" w14:textId="77777777" w:rsidR="00180E21" w:rsidRDefault="00180E21" w:rsidP="00180E21">
      <w:pPr>
        <w:rPr>
          <w:rFonts w:ascii="仿宋_GB2312" w:eastAsia="仿宋_GB2312"/>
          <w:sz w:val="24"/>
          <w:szCs w:val="24"/>
        </w:rPr>
      </w:pPr>
    </w:p>
    <w:p w14:paraId="6F06096A" w14:textId="77777777" w:rsidR="00180E21" w:rsidRDefault="00180E21" w:rsidP="00180E21">
      <w:pPr>
        <w:snapToGrid w:val="0"/>
        <w:spacing w:line="360" w:lineRule="auto"/>
        <w:ind w:firstLineChars="200" w:firstLine="480"/>
        <w:outlineLvl w:val="1"/>
        <w:rPr>
          <w:rFonts w:ascii="仿宋_GB2312" w:eastAsia="仿宋_GB2312" w:hAnsi="宋体" w:cs="Times New Roman" w:hint="eastAsia"/>
          <w:b/>
          <w:sz w:val="24"/>
        </w:rPr>
      </w:pPr>
      <w:bookmarkStart w:id="1" w:name="_Toc1327275794"/>
      <w:bookmarkStart w:id="2" w:name="_Toc979408587"/>
      <w:bookmarkStart w:id="3" w:name="_Toc379254344"/>
      <w:bookmarkStart w:id="4" w:name="_Toc534370749"/>
      <w:bookmarkStart w:id="5" w:name="_Toc1992021076"/>
      <w:bookmarkStart w:id="6" w:name="_Toc1070974374"/>
      <w:bookmarkStart w:id="7" w:name="_Toc999331878"/>
      <w:bookmarkStart w:id="8" w:name="_Toc1473546711"/>
      <w:bookmarkStart w:id="9" w:name="_Toc203709789"/>
      <w:bookmarkStart w:id="10" w:name="_Toc815161228"/>
      <w:r>
        <w:rPr>
          <w:rFonts w:ascii="仿宋_GB2312" w:eastAsia="仿宋_GB2312" w:hAnsi="宋体" w:cs="Times New Roman" w:hint="eastAsia"/>
          <w:b/>
          <w:sz w:val="24"/>
        </w:rPr>
        <w:t>（一）运行服务主要内容</w:t>
      </w:r>
      <w:bookmarkEnd w:id="1"/>
      <w:bookmarkEnd w:id="2"/>
      <w:bookmarkEnd w:id="3"/>
      <w:bookmarkEnd w:id="4"/>
      <w:bookmarkEnd w:id="5"/>
      <w:bookmarkEnd w:id="6"/>
      <w:bookmarkEnd w:id="7"/>
      <w:bookmarkEnd w:id="8"/>
      <w:bookmarkEnd w:id="9"/>
      <w:bookmarkEnd w:id="10"/>
    </w:p>
    <w:p w14:paraId="55A42456" w14:textId="77777777" w:rsidR="00180E21" w:rsidRDefault="00180E21" w:rsidP="00180E21">
      <w:pPr>
        <w:snapToGrid w:val="0"/>
        <w:spacing w:line="360" w:lineRule="auto"/>
        <w:ind w:firstLine="420"/>
        <w:rPr>
          <w:rFonts w:ascii="仿宋_GB2312" w:eastAsia="仿宋_GB2312" w:hAnsi="宋体" w:cs="Times New Roman" w:hint="eastAsia"/>
          <w:b/>
          <w:sz w:val="24"/>
        </w:rPr>
      </w:pPr>
      <w:r>
        <w:rPr>
          <w:rFonts w:ascii="仿宋_GB2312" w:eastAsia="仿宋_GB2312" w:hAnsi="宋体" w:cs="Times New Roman" w:hint="eastAsia"/>
          <w:b/>
          <w:sz w:val="24"/>
        </w:rPr>
        <w:t>1.电动车辆日常监控</w:t>
      </w:r>
    </w:p>
    <w:p w14:paraId="1512E8C3"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color w:val="000000"/>
          <w:sz w:val="24"/>
          <w:szCs w:val="28"/>
        </w:rPr>
        <w:t>1.1</w:t>
      </w:r>
      <w:r>
        <w:rPr>
          <w:rFonts w:ascii="仿宋_GB2312" w:eastAsia="仿宋_GB2312" w:hAnsi="等线" w:cs="Times New Roman" w:hint="eastAsia"/>
          <w:color w:val="000000"/>
          <w:sz w:val="24"/>
          <w:szCs w:val="28"/>
        </w:rPr>
        <w:t>全年365*24小时</w:t>
      </w:r>
      <w:r>
        <w:rPr>
          <w:rFonts w:ascii="仿宋_GB2312" w:eastAsia="仿宋_GB2312" w:hAnsi="等线" w:cs="Times New Roman"/>
          <w:color w:val="000000"/>
          <w:sz w:val="24"/>
          <w:szCs w:val="28"/>
        </w:rPr>
        <w:t>对电动车辆</w:t>
      </w:r>
      <w:r>
        <w:rPr>
          <w:rFonts w:ascii="仿宋_GB2312" w:eastAsia="仿宋_GB2312" w:hAnsi="等线" w:cs="Times New Roman" w:hint="eastAsia"/>
          <w:color w:val="000000"/>
          <w:sz w:val="24"/>
          <w:szCs w:val="28"/>
        </w:rPr>
        <w:t>运行状态进行实时监控；</w:t>
      </w:r>
      <w:r>
        <w:rPr>
          <w:rFonts w:ascii="仿宋_GB2312" w:eastAsia="仿宋_GB2312" w:hAnsi="等线" w:cs="Times New Roman"/>
          <w:color w:val="000000"/>
          <w:sz w:val="24"/>
          <w:szCs w:val="28"/>
        </w:rPr>
        <w:t xml:space="preserve"> </w:t>
      </w:r>
    </w:p>
    <w:p w14:paraId="11783B70"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color w:val="000000"/>
          <w:sz w:val="24"/>
          <w:szCs w:val="28"/>
        </w:rPr>
        <w:t>1.</w:t>
      </w:r>
      <w:r>
        <w:rPr>
          <w:rFonts w:ascii="仿宋_GB2312" w:eastAsia="仿宋_GB2312" w:hAnsi="等线" w:cs="Times New Roman" w:hint="eastAsia"/>
          <w:color w:val="000000"/>
          <w:sz w:val="24"/>
          <w:szCs w:val="28"/>
        </w:rPr>
        <w:t>2</w:t>
      </w:r>
      <w:r>
        <w:rPr>
          <w:rFonts w:ascii="仿宋_GB2312" w:eastAsia="仿宋_GB2312" w:hAnsi="等线" w:cs="Times New Roman"/>
          <w:color w:val="000000"/>
          <w:sz w:val="24"/>
          <w:szCs w:val="28"/>
        </w:rPr>
        <w:t>全年365*24小时对电动车辆</w:t>
      </w:r>
      <w:r>
        <w:rPr>
          <w:rFonts w:ascii="仿宋_GB2312" w:eastAsia="仿宋_GB2312" w:hAnsi="等线" w:cs="Times New Roman" w:hint="eastAsia"/>
          <w:color w:val="000000"/>
          <w:sz w:val="24"/>
          <w:szCs w:val="28"/>
        </w:rPr>
        <w:t>上报故障进行告警；</w:t>
      </w:r>
      <w:r>
        <w:rPr>
          <w:rFonts w:ascii="仿宋_GB2312" w:eastAsia="仿宋_GB2312" w:hAnsi="等线" w:cs="Times New Roman"/>
          <w:color w:val="000000"/>
          <w:sz w:val="24"/>
          <w:szCs w:val="28"/>
        </w:rPr>
        <w:t xml:space="preserve"> </w:t>
      </w:r>
    </w:p>
    <w:p w14:paraId="4C8CECD0"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color w:val="000000"/>
          <w:sz w:val="24"/>
          <w:szCs w:val="28"/>
        </w:rPr>
        <w:t>1.</w:t>
      </w:r>
      <w:r>
        <w:rPr>
          <w:rFonts w:ascii="仿宋_GB2312" w:eastAsia="仿宋_GB2312" w:hAnsi="等线" w:cs="Times New Roman" w:hint="eastAsia"/>
          <w:color w:val="000000"/>
          <w:sz w:val="24"/>
          <w:szCs w:val="28"/>
        </w:rPr>
        <w:t>3</w:t>
      </w:r>
      <w:r>
        <w:rPr>
          <w:rFonts w:ascii="仿宋_GB2312" w:eastAsia="仿宋_GB2312" w:hAnsi="等线" w:cs="Times New Roman"/>
          <w:color w:val="000000"/>
          <w:sz w:val="24"/>
          <w:szCs w:val="28"/>
        </w:rPr>
        <w:t>全年365*24小时对电动车辆</w:t>
      </w:r>
      <w:r>
        <w:rPr>
          <w:rFonts w:ascii="仿宋_GB2312" w:eastAsia="仿宋_GB2312" w:hAnsi="等线" w:cs="Times New Roman" w:hint="eastAsia"/>
          <w:color w:val="000000"/>
          <w:sz w:val="24"/>
          <w:szCs w:val="28"/>
        </w:rPr>
        <w:t>实时数据进行存储并可统计回放；</w:t>
      </w:r>
      <w:r>
        <w:rPr>
          <w:rFonts w:ascii="仿宋_GB2312" w:eastAsia="仿宋_GB2312" w:hAnsi="等线" w:cs="Times New Roman"/>
          <w:color w:val="000000"/>
          <w:sz w:val="24"/>
          <w:szCs w:val="28"/>
        </w:rPr>
        <w:t xml:space="preserve"> </w:t>
      </w:r>
    </w:p>
    <w:p w14:paraId="5565B915" w14:textId="77777777" w:rsidR="00180E21" w:rsidRDefault="00180E21" w:rsidP="00180E21">
      <w:pPr>
        <w:snapToGrid w:val="0"/>
        <w:spacing w:line="360" w:lineRule="auto"/>
        <w:ind w:firstLine="420"/>
        <w:rPr>
          <w:rFonts w:ascii="仿宋_GB2312" w:eastAsia="仿宋_GB2312" w:hAnsi="宋体" w:cs="Times New Roman" w:hint="eastAsia"/>
          <w:b/>
          <w:sz w:val="24"/>
        </w:rPr>
      </w:pPr>
      <w:r>
        <w:rPr>
          <w:rFonts w:ascii="仿宋_GB2312" w:eastAsia="仿宋_GB2312" w:hAnsi="宋体" w:cs="Times New Roman" w:hint="eastAsia"/>
          <w:b/>
          <w:sz w:val="24"/>
        </w:rPr>
        <w:t>2</w:t>
      </w:r>
      <w:r>
        <w:rPr>
          <w:rFonts w:ascii="仿宋_GB2312" w:eastAsia="仿宋_GB2312" w:hAnsi="宋体" w:cs="Times New Roman" w:hint="eastAsia"/>
          <w:b/>
          <w:sz w:val="24"/>
          <w:lang w:eastAsia="zh-Hans"/>
        </w:rPr>
        <w:t>.电动车辆日常</w:t>
      </w:r>
      <w:r>
        <w:rPr>
          <w:rFonts w:ascii="仿宋_GB2312" w:eastAsia="仿宋_GB2312" w:hAnsi="宋体" w:cs="Times New Roman" w:hint="eastAsia"/>
          <w:b/>
          <w:sz w:val="24"/>
        </w:rPr>
        <w:t>运营</w:t>
      </w:r>
    </w:p>
    <w:p w14:paraId="3A7A4C7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2</w:t>
      </w:r>
      <w:r>
        <w:rPr>
          <w:rFonts w:ascii="仿宋_GB2312" w:eastAsia="仿宋_GB2312" w:hAnsi="等线" w:cs="Times New Roman"/>
          <w:color w:val="000000"/>
          <w:sz w:val="24"/>
          <w:szCs w:val="28"/>
        </w:rPr>
        <w:t>.1</w:t>
      </w:r>
      <w:r>
        <w:rPr>
          <w:rFonts w:ascii="仿宋_GB2312" w:eastAsia="仿宋_GB2312" w:hAnsi="等线" w:cs="Times New Roman" w:hint="eastAsia"/>
          <w:color w:val="000000"/>
          <w:sz w:val="24"/>
          <w:szCs w:val="28"/>
          <w:lang w:eastAsia="zh-Hans"/>
        </w:rPr>
        <w:t>每周至少对</w:t>
      </w:r>
      <w:r>
        <w:rPr>
          <w:rFonts w:ascii="仿宋_GB2312" w:eastAsia="仿宋_GB2312" w:hAnsi="等线" w:cs="Times New Roman" w:hint="eastAsia"/>
          <w:color w:val="000000"/>
          <w:sz w:val="24"/>
          <w:szCs w:val="28"/>
        </w:rPr>
        <w:t>电动车辆故障统计分析一次</w:t>
      </w:r>
      <w:r>
        <w:rPr>
          <w:rFonts w:ascii="仿宋_GB2312" w:eastAsia="仿宋_GB2312" w:hAnsi="等线" w:cs="Times New Roman" w:hint="eastAsia"/>
          <w:color w:val="000000"/>
          <w:sz w:val="24"/>
          <w:szCs w:val="28"/>
          <w:lang w:eastAsia="zh-Hans"/>
        </w:rPr>
        <w:t>并</w:t>
      </w:r>
      <w:r>
        <w:rPr>
          <w:rFonts w:ascii="仿宋_GB2312" w:eastAsia="仿宋_GB2312" w:hAnsi="等线" w:cs="Times New Roman"/>
          <w:color w:val="000000"/>
          <w:sz w:val="24"/>
          <w:szCs w:val="28"/>
          <w:lang w:eastAsia="zh-Hans"/>
        </w:rPr>
        <w:t>出具报告</w:t>
      </w:r>
      <w:r>
        <w:rPr>
          <w:rFonts w:ascii="仿宋_GB2312" w:eastAsia="仿宋_GB2312" w:hAnsi="等线" w:cs="Times New Roman" w:hint="eastAsia"/>
          <w:color w:val="000000"/>
          <w:sz w:val="24"/>
          <w:szCs w:val="28"/>
        </w:rPr>
        <w:t>；</w:t>
      </w:r>
      <w:r>
        <w:rPr>
          <w:rFonts w:ascii="仿宋_GB2312" w:eastAsia="仿宋_GB2312" w:hAnsi="等线" w:cs="Times New Roman"/>
          <w:color w:val="000000"/>
          <w:sz w:val="24"/>
          <w:szCs w:val="28"/>
        </w:rPr>
        <w:t xml:space="preserve"> </w:t>
      </w:r>
    </w:p>
    <w:p w14:paraId="00D387E3"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2</w:t>
      </w:r>
      <w:r>
        <w:rPr>
          <w:rFonts w:ascii="仿宋_GB2312" w:eastAsia="仿宋_GB2312" w:hAnsi="等线" w:cs="Times New Roman"/>
          <w:color w:val="000000"/>
          <w:sz w:val="24"/>
          <w:szCs w:val="28"/>
        </w:rPr>
        <w:t>.2</w:t>
      </w:r>
      <w:r>
        <w:rPr>
          <w:rFonts w:ascii="仿宋_GB2312" w:eastAsia="仿宋_GB2312" w:hAnsi="等线" w:cs="Times New Roman" w:hint="eastAsia"/>
          <w:color w:val="000000"/>
          <w:sz w:val="24"/>
          <w:szCs w:val="28"/>
          <w:lang w:eastAsia="zh-Hans"/>
        </w:rPr>
        <w:t>每周至少对电动车辆</w:t>
      </w:r>
      <w:r>
        <w:rPr>
          <w:rFonts w:ascii="仿宋_GB2312" w:eastAsia="仿宋_GB2312" w:hAnsi="等线" w:cs="Times New Roman" w:hint="eastAsia"/>
          <w:color w:val="000000"/>
          <w:sz w:val="24"/>
          <w:szCs w:val="28"/>
        </w:rPr>
        <w:t>接入情况统计分析一次</w:t>
      </w:r>
      <w:r>
        <w:rPr>
          <w:rFonts w:ascii="仿宋_GB2312" w:eastAsia="仿宋_GB2312" w:hAnsi="等线" w:cs="Times New Roman" w:hint="eastAsia"/>
          <w:color w:val="000000"/>
          <w:sz w:val="24"/>
          <w:szCs w:val="28"/>
          <w:lang w:eastAsia="zh-Hans"/>
        </w:rPr>
        <w:t>并</w:t>
      </w:r>
      <w:r>
        <w:rPr>
          <w:rFonts w:ascii="仿宋_GB2312" w:eastAsia="仿宋_GB2312" w:hAnsi="等线" w:cs="Times New Roman"/>
          <w:color w:val="000000"/>
          <w:sz w:val="24"/>
          <w:szCs w:val="28"/>
          <w:lang w:eastAsia="zh-Hans"/>
        </w:rPr>
        <w:t>出具报告</w:t>
      </w:r>
      <w:r>
        <w:rPr>
          <w:rFonts w:ascii="仿宋_GB2312" w:eastAsia="仿宋_GB2312" w:hAnsi="等线" w:cs="Times New Roman" w:hint="eastAsia"/>
          <w:color w:val="000000"/>
          <w:sz w:val="24"/>
          <w:szCs w:val="28"/>
        </w:rPr>
        <w:t>；</w:t>
      </w:r>
      <w:r>
        <w:rPr>
          <w:rFonts w:ascii="仿宋_GB2312" w:eastAsia="仿宋_GB2312" w:hAnsi="等线" w:cs="Times New Roman"/>
          <w:color w:val="000000"/>
          <w:sz w:val="24"/>
          <w:szCs w:val="28"/>
        </w:rPr>
        <w:t xml:space="preserve"> </w:t>
      </w:r>
    </w:p>
    <w:p w14:paraId="4E10B41B"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2.3对接入的电动车辆如发生高危报警，单独出具分析报告；</w:t>
      </w:r>
      <w:r>
        <w:rPr>
          <w:rFonts w:ascii="仿宋_GB2312" w:eastAsia="仿宋_GB2312" w:hAnsi="等线" w:cs="Times New Roman"/>
          <w:color w:val="000000"/>
          <w:sz w:val="24"/>
          <w:szCs w:val="28"/>
        </w:rPr>
        <w:t xml:space="preserve"> </w:t>
      </w:r>
    </w:p>
    <w:p w14:paraId="71DA42D4"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2.4对接入的车辆信息核查与管理</w:t>
      </w:r>
      <w:r>
        <w:rPr>
          <w:rFonts w:ascii="仿宋_GB2312" w:eastAsia="仿宋_GB2312" w:hAnsi="等线" w:cs="Times New Roman" w:hint="eastAsia"/>
          <w:color w:val="000000"/>
          <w:sz w:val="24"/>
          <w:szCs w:val="28"/>
          <w:lang w:eastAsia="zh-Hans"/>
        </w:rPr>
        <w:t>并出具报告</w:t>
      </w:r>
      <w:r>
        <w:rPr>
          <w:rFonts w:ascii="仿宋_GB2312" w:eastAsia="仿宋_GB2312" w:hAnsi="等线" w:cs="Times New Roman" w:hint="eastAsia"/>
          <w:color w:val="000000"/>
          <w:sz w:val="24"/>
          <w:szCs w:val="28"/>
        </w:rPr>
        <w:t>；</w:t>
      </w:r>
      <w:r>
        <w:rPr>
          <w:rFonts w:ascii="仿宋_GB2312" w:eastAsia="仿宋_GB2312" w:hAnsi="等线" w:cs="Times New Roman"/>
          <w:color w:val="000000"/>
          <w:sz w:val="24"/>
          <w:szCs w:val="28"/>
        </w:rPr>
        <w:t xml:space="preserve"> </w:t>
      </w:r>
    </w:p>
    <w:p w14:paraId="5D42AE35"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lang w:eastAsia="zh-Hans"/>
        </w:rPr>
      </w:pPr>
      <w:r>
        <w:rPr>
          <w:rFonts w:ascii="仿宋_GB2312" w:eastAsia="仿宋_GB2312" w:hAnsi="等线" w:cs="Times New Roman" w:hint="eastAsia"/>
          <w:color w:val="000000"/>
          <w:sz w:val="24"/>
          <w:szCs w:val="28"/>
        </w:rPr>
        <w:lastRenderedPageBreak/>
        <w:t>2</w:t>
      </w:r>
      <w:r>
        <w:rPr>
          <w:rFonts w:ascii="仿宋_GB2312" w:eastAsia="仿宋_GB2312" w:hAnsi="等线" w:cs="Times New Roman"/>
          <w:color w:val="000000"/>
          <w:sz w:val="24"/>
          <w:szCs w:val="28"/>
          <w:lang w:eastAsia="zh-Hans"/>
        </w:rPr>
        <w:t>.</w:t>
      </w:r>
      <w:r>
        <w:rPr>
          <w:rFonts w:ascii="仿宋_GB2312" w:eastAsia="仿宋_GB2312" w:hAnsi="等线" w:cs="Times New Roman" w:hint="eastAsia"/>
          <w:color w:val="000000"/>
          <w:sz w:val="24"/>
          <w:szCs w:val="28"/>
        </w:rPr>
        <w:t>5</w:t>
      </w:r>
      <w:r>
        <w:rPr>
          <w:rFonts w:ascii="仿宋_GB2312" w:eastAsia="仿宋_GB2312" w:hAnsi="等线" w:cs="Times New Roman" w:hint="eastAsia"/>
          <w:color w:val="000000"/>
          <w:sz w:val="24"/>
          <w:szCs w:val="28"/>
          <w:lang w:eastAsia="zh-Hans"/>
        </w:rPr>
        <w:t>针对日常服务发现的异常情况</w:t>
      </w:r>
      <w:r>
        <w:rPr>
          <w:rFonts w:ascii="仿宋_GB2312" w:eastAsia="仿宋_GB2312" w:hAnsi="等线" w:cs="Times New Roman"/>
          <w:color w:val="000000"/>
          <w:sz w:val="24"/>
          <w:szCs w:val="28"/>
          <w:lang w:eastAsia="zh-Hans"/>
        </w:rPr>
        <w:t>，</w:t>
      </w:r>
      <w:r>
        <w:rPr>
          <w:rFonts w:ascii="仿宋_GB2312" w:eastAsia="仿宋_GB2312" w:hAnsi="等线" w:cs="Times New Roman" w:hint="eastAsia"/>
          <w:color w:val="000000"/>
          <w:sz w:val="24"/>
          <w:szCs w:val="28"/>
          <w:lang w:eastAsia="zh-Hans"/>
        </w:rPr>
        <w:t>应答人应第一时间通知采购人</w:t>
      </w:r>
      <w:r>
        <w:rPr>
          <w:rFonts w:ascii="仿宋_GB2312" w:eastAsia="仿宋_GB2312" w:hAnsi="等线" w:cs="Times New Roman"/>
          <w:color w:val="000000"/>
          <w:sz w:val="24"/>
          <w:szCs w:val="28"/>
          <w:lang w:eastAsia="zh-Hans"/>
        </w:rPr>
        <w:t>，</w:t>
      </w:r>
      <w:r>
        <w:rPr>
          <w:rFonts w:ascii="仿宋_GB2312" w:eastAsia="仿宋_GB2312" w:hAnsi="等线" w:cs="Times New Roman" w:hint="eastAsia"/>
          <w:color w:val="000000"/>
          <w:sz w:val="24"/>
          <w:szCs w:val="28"/>
          <w:lang w:eastAsia="zh-Hans"/>
        </w:rPr>
        <w:t>根据采购人安排</w:t>
      </w:r>
      <w:r>
        <w:rPr>
          <w:rFonts w:ascii="仿宋_GB2312" w:eastAsia="仿宋_GB2312" w:hAnsi="等线" w:cs="Times New Roman" w:hint="eastAsia"/>
          <w:color w:val="000000"/>
          <w:sz w:val="24"/>
          <w:szCs w:val="28"/>
        </w:rPr>
        <w:t>做相应处理</w:t>
      </w:r>
      <w:r>
        <w:rPr>
          <w:rFonts w:ascii="仿宋_GB2312" w:eastAsia="仿宋_GB2312" w:hAnsi="等线" w:cs="Times New Roman"/>
          <w:color w:val="000000"/>
          <w:sz w:val="24"/>
          <w:szCs w:val="28"/>
          <w:lang w:eastAsia="zh-Hans"/>
        </w:rPr>
        <w:t>；</w:t>
      </w:r>
    </w:p>
    <w:p w14:paraId="6222165F"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lang w:eastAsia="zh-Hans"/>
        </w:rPr>
      </w:pPr>
      <w:r>
        <w:rPr>
          <w:rFonts w:ascii="仿宋_GB2312" w:eastAsia="仿宋_GB2312" w:hAnsi="等线" w:cs="Times New Roman" w:hint="eastAsia"/>
          <w:color w:val="000000"/>
          <w:sz w:val="24"/>
          <w:szCs w:val="28"/>
        </w:rPr>
        <w:t>2.6 系统出现的高危漏洞须在一周内修复。</w:t>
      </w:r>
    </w:p>
    <w:p w14:paraId="50C122A9" w14:textId="77777777" w:rsidR="00180E21" w:rsidRDefault="00180E21" w:rsidP="00180E21">
      <w:pPr>
        <w:snapToGrid w:val="0"/>
        <w:spacing w:line="360" w:lineRule="auto"/>
        <w:ind w:firstLine="420"/>
        <w:rPr>
          <w:rFonts w:ascii="仿宋_GB2312" w:eastAsia="仿宋_GB2312" w:hAnsi="宋体" w:cs="Times New Roman" w:hint="eastAsia"/>
          <w:b/>
          <w:sz w:val="24"/>
        </w:rPr>
      </w:pPr>
      <w:r>
        <w:rPr>
          <w:rFonts w:ascii="仿宋_GB2312" w:eastAsia="仿宋_GB2312" w:hAnsi="宋体" w:cs="Times New Roman" w:hint="eastAsia"/>
          <w:b/>
          <w:sz w:val="24"/>
        </w:rPr>
        <w:t>3.监控平台</w:t>
      </w:r>
      <w:r>
        <w:rPr>
          <w:rFonts w:ascii="仿宋_GB2312" w:eastAsia="仿宋_GB2312" w:hAnsi="宋体" w:cs="Times New Roman" w:hint="eastAsia"/>
          <w:b/>
          <w:sz w:val="24"/>
          <w:lang w:eastAsia="zh-Hans"/>
        </w:rPr>
        <w:t>日常</w:t>
      </w:r>
      <w:r>
        <w:rPr>
          <w:rFonts w:ascii="仿宋_GB2312" w:eastAsia="仿宋_GB2312" w:hAnsi="宋体" w:cs="Times New Roman" w:hint="eastAsia"/>
          <w:b/>
          <w:sz w:val="24"/>
        </w:rPr>
        <w:t>维护</w:t>
      </w:r>
    </w:p>
    <w:p w14:paraId="1C5B99AB"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3.1平台服务器运营维护（服务器由采购人提供）</w:t>
      </w:r>
      <w:r>
        <w:rPr>
          <w:rFonts w:ascii="仿宋_GB2312" w:eastAsia="仿宋_GB2312" w:hAnsi="等线" w:cs="Times New Roman" w:hint="eastAsia"/>
          <w:color w:val="000000"/>
          <w:sz w:val="24"/>
          <w:szCs w:val="28"/>
          <w:lang w:eastAsia="zh-Hans"/>
        </w:rPr>
        <w:t>；</w:t>
      </w:r>
    </w:p>
    <w:p w14:paraId="0122FAA9"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3</w:t>
      </w:r>
      <w:r>
        <w:rPr>
          <w:rFonts w:ascii="仿宋_GB2312" w:eastAsia="仿宋_GB2312" w:hAnsi="等线" w:cs="Times New Roman"/>
          <w:color w:val="000000"/>
          <w:sz w:val="24"/>
          <w:szCs w:val="28"/>
        </w:rPr>
        <w:t>.</w:t>
      </w:r>
      <w:r>
        <w:rPr>
          <w:rFonts w:ascii="仿宋_GB2312" w:eastAsia="仿宋_GB2312" w:hAnsi="等线" w:cs="Times New Roman" w:hint="eastAsia"/>
          <w:color w:val="000000"/>
          <w:sz w:val="24"/>
          <w:szCs w:val="28"/>
        </w:rPr>
        <w:t>2数据库服务器运营维护（服务器由采购人提供）</w:t>
      </w:r>
      <w:r>
        <w:rPr>
          <w:rFonts w:ascii="仿宋_GB2312" w:eastAsia="仿宋_GB2312" w:hAnsi="等线" w:cs="Times New Roman" w:hint="eastAsia"/>
          <w:color w:val="000000"/>
          <w:sz w:val="24"/>
          <w:szCs w:val="28"/>
          <w:lang w:eastAsia="zh-Hans"/>
        </w:rPr>
        <w:t>；</w:t>
      </w:r>
    </w:p>
    <w:p w14:paraId="35F6C816"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3.3系统漏洞定期扫描及修复；</w:t>
      </w:r>
    </w:p>
    <w:p w14:paraId="5766D1A7" w14:textId="77777777" w:rsidR="00180E21" w:rsidRDefault="00180E21" w:rsidP="00180E21">
      <w:pPr>
        <w:snapToGrid w:val="0"/>
        <w:spacing w:line="360" w:lineRule="auto"/>
        <w:ind w:firstLine="420"/>
        <w:rPr>
          <w:rFonts w:ascii="仿宋_GB2312" w:eastAsia="仿宋_GB2312" w:hAnsi="宋体" w:cs="Times New Roman" w:hint="eastAsia"/>
          <w:b/>
          <w:sz w:val="24"/>
        </w:rPr>
      </w:pPr>
      <w:r>
        <w:rPr>
          <w:rFonts w:ascii="仿宋_GB2312" w:eastAsia="仿宋_GB2312" w:hAnsi="宋体" w:cs="Times New Roman" w:hint="eastAsia"/>
          <w:b/>
          <w:sz w:val="24"/>
        </w:rPr>
        <w:t>4.协议接口及数据传输服务</w:t>
      </w:r>
    </w:p>
    <w:p w14:paraId="1E85DAEC"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根据</w:t>
      </w:r>
      <w:r>
        <w:rPr>
          <w:rFonts w:ascii="仿宋_GB2312" w:eastAsia="仿宋_GB2312" w:hAnsi="等线" w:cs="Times New Roman"/>
          <w:color w:val="000000"/>
          <w:sz w:val="24"/>
          <w:szCs w:val="28"/>
        </w:rPr>
        <w:t>首都机场电动车辆及充</w:t>
      </w:r>
      <w:r>
        <w:rPr>
          <w:rFonts w:ascii="仿宋_GB2312" w:eastAsia="仿宋_GB2312" w:hAnsi="等线" w:cs="Times New Roman" w:hint="eastAsia"/>
          <w:color w:val="000000"/>
          <w:sz w:val="24"/>
          <w:szCs w:val="28"/>
        </w:rPr>
        <w:t>电</w:t>
      </w:r>
      <w:r>
        <w:rPr>
          <w:rFonts w:ascii="仿宋_GB2312" w:eastAsia="仿宋_GB2312" w:hAnsi="等线" w:cs="Times New Roman"/>
          <w:color w:val="000000"/>
          <w:sz w:val="24"/>
          <w:szCs w:val="28"/>
        </w:rPr>
        <w:t>设施运行管理需求，</w:t>
      </w:r>
      <w:r>
        <w:rPr>
          <w:rFonts w:ascii="仿宋_GB2312" w:eastAsia="仿宋_GB2312" w:hAnsi="等线" w:cs="Times New Roman" w:hint="eastAsia"/>
          <w:color w:val="000000"/>
          <w:sz w:val="24"/>
          <w:szCs w:val="28"/>
        </w:rPr>
        <w:t>及时开发并</w:t>
      </w:r>
      <w:r>
        <w:rPr>
          <w:rFonts w:ascii="仿宋_GB2312" w:eastAsia="仿宋_GB2312" w:hAnsi="等线" w:cs="Times New Roman"/>
          <w:color w:val="000000"/>
          <w:sz w:val="24"/>
          <w:szCs w:val="28"/>
        </w:rPr>
        <w:t>更新软件功能，</w:t>
      </w:r>
      <w:r>
        <w:rPr>
          <w:rFonts w:ascii="仿宋_GB2312" w:eastAsia="仿宋_GB2312" w:hAnsi="等线" w:cs="Times New Roman" w:hint="eastAsia"/>
          <w:color w:val="000000"/>
          <w:sz w:val="24"/>
          <w:szCs w:val="28"/>
        </w:rPr>
        <w:t>同时完成</w:t>
      </w:r>
      <w:r>
        <w:rPr>
          <w:rFonts w:ascii="仿宋_GB2312" w:eastAsia="仿宋_GB2312" w:hAnsi="等线" w:cs="Times New Roman"/>
          <w:color w:val="000000"/>
          <w:sz w:val="24"/>
          <w:szCs w:val="28"/>
        </w:rPr>
        <w:t>以下工作：</w:t>
      </w:r>
    </w:p>
    <w:p w14:paraId="102C4EC1"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4.1电动车辆接入协议对接与开发；</w:t>
      </w:r>
    </w:p>
    <w:p w14:paraId="0ED5EC60"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4.2其它电池系统协议对接与开发；</w:t>
      </w:r>
    </w:p>
    <w:p w14:paraId="3FD9E36F"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车辆厂家提供接口数据后，应在一周内完成车辆接入工作；</w:t>
      </w:r>
    </w:p>
    <w:p w14:paraId="24F6FAE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每季度新车进场</w:t>
      </w:r>
      <w:proofErr w:type="gramStart"/>
      <w:r>
        <w:rPr>
          <w:rFonts w:ascii="仿宋_GB2312" w:eastAsia="仿宋_GB2312" w:hAnsi="等线" w:cs="Times New Roman" w:hint="eastAsia"/>
          <w:color w:val="000000"/>
          <w:sz w:val="24"/>
          <w:szCs w:val="28"/>
        </w:rPr>
        <w:t>接入率</w:t>
      </w:r>
      <w:proofErr w:type="gramEnd"/>
      <w:r>
        <w:rPr>
          <w:rFonts w:ascii="仿宋_GB2312" w:eastAsia="仿宋_GB2312" w:hAnsi="等线" w:cs="Times New Roman" w:hint="eastAsia"/>
          <w:color w:val="000000"/>
          <w:sz w:val="24"/>
          <w:szCs w:val="28"/>
        </w:rPr>
        <w:t>应为100%，无法通过协议对接接入平台的车辆应采取安装OBD模块等替代措施，（价格需要应答人提供报价，并提供限价承诺书）相关费用由车辆使用方/资产方提供。</w:t>
      </w:r>
    </w:p>
    <w:p w14:paraId="3203769C" w14:textId="77777777" w:rsidR="00180E21" w:rsidRDefault="00180E21" w:rsidP="00180E21">
      <w:pPr>
        <w:snapToGrid w:val="0"/>
        <w:spacing w:line="360" w:lineRule="auto"/>
        <w:ind w:firstLineChars="200" w:firstLine="480"/>
        <w:outlineLvl w:val="1"/>
        <w:rPr>
          <w:rFonts w:ascii="仿宋_GB2312" w:eastAsia="仿宋_GB2312" w:hAnsi="宋体" w:cs="Times New Roman" w:hint="eastAsia"/>
          <w:b/>
          <w:sz w:val="24"/>
        </w:rPr>
      </w:pPr>
      <w:bookmarkStart w:id="11" w:name="_Toc661490405"/>
      <w:bookmarkStart w:id="12" w:name="_Toc396295312"/>
      <w:bookmarkStart w:id="13" w:name="_Toc457967454"/>
      <w:bookmarkStart w:id="14" w:name="_Toc628167602"/>
      <w:bookmarkStart w:id="15" w:name="_Toc301270359"/>
      <w:bookmarkStart w:id="16" w:name="_Toc1805858311"/>
      <w:bookmarkStart w:id="17" w:name="_Toc1118154573"/>
      <w:bookmarkStart w:id="18" w:name="_Toc1611628369"/>
      <w:bookmarkStart w:id="19" w:name="_Toc392566689"/>
      <w:bookmarkStart w:id="20" w:name="_Toc1616574783"/>
      <w:r>
        <w:rPr>
          <w:rFonts w:ascii="仿宋_GB2312" w:eastAsia="仿宋_GB2312" w:hAnsi="宋体" w:cs="Times New Roman" w:hint="eastAsia"/>
          <w:b/>
          <w:sz w:val="24"/>
          <w:lang w:eastAsia="zh-Hans"/>
        </w:rPr>
        <w:t>（</w:t>
      </w:r>
      <w:r>
        <w:rPr>
          <w:rFonts w:ascii="仿宋_GB2312" w:eastAsia="仿宋_GB2312" w:hAnsi="宋体" w:cs="Times New Roman" w:hint="eastAsia"/>
          <w:b/>
          <w:sz w:val="24"/>
        </w:rPr>
        <w:t>二</w:t>
      </w:r>
      <w:r>
        <w:rPr>
          <w:rFonts w:ascii="仿宋_GB2312" w:eastAsia="仿宋_GB2312" w:hAnsi="宋体" w:cs="Times New Roman" w:hint="eastAsia"/>
          <w:b/>
          <w:sz w:val="24"/>
          <w:lang w:eastAsia="zh-Hans"/>
        </w:rPr>
        <w:t>）</w:t>
      </w:r>
      <w:r>
        <w:rPr>
          <w:rFonts w:ascii="仿宋_GB2312" w:eastAsia="仿宋_GB2312" w:hAnsi="宋体" w:cs="Times New Roman" w:hint="eastAsia"/>
          <w:b/>
          <w:sz w:val="24"/>
        </w:rPr>
        <w:t>平台服务具备</w:t>
      </w:r>
      <w:r>
        <w:rPr>
          <w:rFonts w:ascii="仿宋_GB2312" w:eastAsia="仿宋_GB2312" w:hAnsi="宋体" w:cs="Times New Roman" w:hint="eastAsia"/>
          <w:b/>
          <w:sz w:val="24"/>
          <w:lang w:eastAsia="zh-Hans"/>
        </w:rPr>
        <w:t>主要</w:t>
      </w:r>
      <w:r>
        <w:rPr>
          <w:rFonts w:ascii="仿宋_GB2312" w:eastAsia="仿宋_GB2312" w:hAnsi="宋体" w:cs="Times New Roman" w:hint="eastAsia"/>
          <w:b/>
          <w:sz w:val="24"/>
        </w:rPr>
        <w:t>功能</w:t>
      </w:r>
      <w:bookmarkEnd w:id="11"/>
      <w:bookmarkEnd w:id="12"/>
      <w:bookmarkEnd w:id="13"/>
      <w:bookmarkEnd w:id="14"/>
      <w:bookmarkEnd w:id="15"/>
      <w:bookmarkEnd w:id="16"/>
      <w:bookmarkEnd w:id="17"/>
      <w:bookmarkEnd w:id="18"/>
      <w:bookmarkEnd w:id="19"/>
      <w:bookmarkEnd w:id="20"/>
    </w:p>
    <w:p w14:paraId="49EA1597"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lang w:eastAsia="zh-Hans"/>
        </w:rPr>
      </w:pPr>
      <w:r>
        <w:rPr>
          <w:rFonts w:ascii="仿宋_GB2312" w:eastAsia="仿宋_GB2312" w:hAnsi="等线" w:cs="Times New Roman" w:hint="eastAsia"/>
          <w:color w:val="000000"/>
          <w:sz w:val="24"/>
          <w:szCs w:val="28"/>
          <w:lang w:eastAsia="zh-Hans"/>
        </w:rPr>
        <w:t>平台能够运用大数据分析技术实现新能源汽车的碳减排及能源消耗等经济性、环境性指数，还有可靠性指数和安全性指数等综合性能评价指数的分析和效果展示，可以通过Web页面和移动端等多种方式进行数据监视。</w:t>
      </w:r>
    </w:p>
    <w:p w14:paraId="344B104E"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能够对车辆运行数据实现24小时实时监控，可通过系统快速全面的了解电动汽车最新数据及状态，同时具备实现历史数据的统计回放功能，为全场电</w:t>
      </w:r>
      <w:r>
        <w:rPr>
          <w:rFonts w:ascii="仿宋_GB2312" w:eastAsia="仿宋_GB2312" w:hAnsi="等线" w:cs="Times New Roman" w:hint="eastAsia"/>
          <w:color w:val="000000"/>
          <w:sz w:val="24"/>
          <w:szCs w:val="28"/>
        </w:rPr>
        <w:lastRenderedPageBreak/>
        <w:t>动汽车行状态判断提供准确的数据支撑。</w:t>
      </w:r>
    </w:p>
    <w:p w14:paraId="3EBD60FE"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每周、月、半年、年，平台出具新能源汽车运行监控报告，对运行情况进行定量分析，提供生产运营建议。</w:t>
      </w:r>
    </w:p>
    <w:p w14:paraId="023ED641"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宋体" w:cs="Times New Roman" w:hint="eastAsia"/>
          <w:b/>
          <w:color w:val="000000"/>
          <w:sz w:val="24"/>
        </w:rPr>
        <w:t>1.登录</w:t>
      </w:r>
    </w:p>
    <w:p w14:paraId="3FAE374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根据登录用户的角色显示不同的页面数据，登录界面开启</w:t>
      </w:r>
      <w:proofErr w:type="gramStart"/>
      <w:r>
        <w:rPr>
          <w:rFonts w:ascii="仿宋_GB2312" w:eastAsia="仿宋_GB2312" w:hAnsi="等线" w:cs="Times New Roman" w:hint="eastAsia"/>
          <w:color w:val="000000"/>
          <w:sz w:val="24"/>
          <w:szCs w:val="28"/>
        </w:rPr>
        <w:t>双因素</w:t>
      </w:r>
      <w:proofErr w:type="gramEnd"/>
      <w:r>
        <w:rPr>
          <w:rFonts w:ascii="仿宋_GB2312" w:eastAsia="仿宋_GB2312" w:hAnsi="等线" w:cs="Times New Roman" w:hint="eastAsia"/>
          <w:color w:val="000000"/>
          <w:sz w:val="24"/>
          <w:szCs w:val="28"/>
        </w:rPr>
        <w:t>认证。</w:t>
      </w:r>
    </w:p>
    <w:p w14:paraId="198AA8F0"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宋体" w:cs="Times New Roman" w:hint="eastAsia"/>
          <w:b/>
          <w:color w:val="000000"/>
          <w:sz w:val="24"/>
        </w:rPr>
        <w:t>2.总</w:t>
      </w:r>
      <w:proofErr w:type="gramStart"/>
      <w:r>
        <w:rPr>
          <w:rFonts w:ascii="仿宋_GB2312" w:eastAsia="仿宋_GB2312" w:hAnsi="宋体" w:cs="Times New Roman" w:hint="eastAsia"/>
          <w:b/>
          <w:color w:val="000000"/>
          <w:sz w:val="24"/>
        </w:rPr>
        <w:t>览</w:t>
      </w:r>
      <w:proofErr w:type="gramEnd"/>
    </w:p>
    <w:p w14:paraId="777FAE04"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整体展示当前充电状况和车辆的运行情况，显示24小时车辆运行热力图及实时充电曲线。</w:t>
      </w:r>
    </w:p>
    <w:p w14:paraId="7843BD7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监控统计累计/今日充电记录的总充电量、总充电次数、</w:t>
      </w:r>
      <w:proofErr w:type="gramStart"/>
      <w:r>
        <w:rPr>
          <w:rFonts w:ascii="仿宋_GB2312" w:eastAsia="仿宋_GB2312" w:hAnsi="等线" w:cs="Times New Roman" w:hint="eastAsia"/>
          <w:color w:val="000000"/>
          <w:sz w:val="24"/>
          <w:szCs w:val="28"/>
        </w:rPr>
        <w:t>总碳减量</w:t>
      </w:r>
      <w:proofErr w:type="gramEnd"/>
      <w:r>
        <w:rPr>
          <w:rFonts w:ascii="仿宋_GB2312" w:eastAsia="仿宋_GB2312" w:hAnsi="等线" w:cs="Times New Roman" w:hint="eastAsia"/>
          <w:color w:val="000000"/>
          <w:sz w:val="24"/>
          <w:szCs w:val="28"/>
          <w:lang w:eastAsia="zh-Hans"/>
        </w:rPr>
        <w:t>；</w:t>
      </w:r>
    </w:p>
    <w:p w14:paraId="59C7B121"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统计累计/今日总行</w:t>
      </w:r>
      <w:proofErr w:type="gramStart"/>
      <w:r>
        <w:rPr>
          <w:rFonts w:ascii="仿宋_GB2312" w:eastAsia="仿宋_GB2312" w:hAnsi="等线" w:cs="Times New Roman" w:hint="eastAsia"/>
          <w:color w:val="000000"/>
          <w:sz w:val="24"/>
          <w:szCs w:val="28"/>
        </w:rPr>
        <w:t>驶</w:t>
      </w:r>
      <w:proofErr w:type="gramEnd"/>
      <w:r>
        <w:rPr>
          <w:rFonts w:ascii="仿宋_GB2312" w:eastAsia="仿宋_GB2312" w:hAnsi="等线" w:cs="Times New Roman" w:hint="eastAsia"/>
          <w:color w:val="000000"/>
          <w:sz w:val="24"/>
          <w:szCs w:val="28"/>
        </w:rPr>
        <w:t>里程数及按照单车统计最新5条累计/今日车辆行驶里程数</w:t>
      </w:r>
      <w:r>
        <w:rPr>
          <w:rFonts w:ascii="仿宋_GB2312" w:eastAsia="仿宋_GB2312" w:hAnsi="等线" w:cs="Times New Roman" w:hint="eastAsia"/>
          <w:color w:val="000000"/>
          <w:sz w:val="24"/>
          <w:szCs w:val="28"/>
          <w:lang w:eastAsia="zh-Hans"/>
        </w:rPr>
        <w:t>；</w:t>
      </w:r>
    </w:p>
    <w:p w14:paraId="5CE31C6C"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监控统计车辆总数、车在线数、充电车辆数、车故障数以及车辆安全评估分数，点击详情可查看车辆安全评估系数等数据</w:t>
      </w:r>
      <w:r>
        <w:rPr>
          <w:rFonts w:ascii="仿宋_GB2312" w:eastAsia="仿宋_GB2312" w:hAnsi="等线" w:cs="Times New Roman" w:hint="eastAsia"/>
          <w:color w:val="000000"/>
          <w:sz w:val="24"/>
          <w:szCs w:val="28"/>
          <w:lang w:eastAsia="zh-Hans"/>
        </w:rPr>
        <w:t>；</w:t>
      </w:r>
    </w:p>
    <w:p w14:paraId="0FC6487C"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监控统计最新5条车辆的告警信息，包括告警发生时间、车牌号、告警方式及告警内容，点击详情可查看车辆历史告警信息</w:t>
      </w:r>
      <w:r>
        <w:rPr>
          <w:rFonts w:ascii="仿宋_GB2312" w:eastAsia="仿宋_GB2312" w:hAnsi="等线" w:cs="Times New Roman" w:hint="eastAsia"/>
          <w:color w:val="000000"/>
          <w:sz w:val="24"/>
          <w:szCs w:val="28"/>
          <w:lang w:eastAsia="zh-Hans"/>
        </w:rPr>
        <w:t>；</w:t>
      </w:r>
    </w:p>
    <w:p w14:paraId="44D76A14"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highlight w:val="red"/>
        </w:rPr>
      </w:pPr>
      <w:r>
        <w:rPr>
          <w:rFonts w:ascii="仿宋_GB2312" w:eastAsia="仿宋_GB2312" w:hAnsi="宋体" w:cs="Times New Roman" w:hint="eastAsia"/>
          <w:b/>
          <w:color w:val="000000"/>
          <w:sz w:val="24"/>
        </w:rPr>
        <w:t>3.监控预警</w:t>
      </w:r>
    </w:p>
    <w:p w14:paraId="170D617A"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图像化整体车辆位置信息</w:t>
      </w:r>
      <w:r>
        <w:rPr>
          <w:rFonts w:ascii="仿宋_GB2312" w:eastAsia="仿宋_GB2312" w:hAnsi="等线" w:cs="Times New Roman" w:hint="eastAsia"/>
          <w:color w:val="000000"/>
          <w:sz w:val="24"/>
          <w:szCs w:val="28"/>
          <w:lang w:eastAsia="zh-Hans"/>
        </w:rPr>
        <w:t>，点击某个车辆，可查看单车的在线状态</w:t>
      </w:r>
      <w:r>
        <w:rPr>
          <w:rFonts w:ascii="仿宋_GB2312" w:eastAsia="仿宋_GB2312" w:hAnsi="等线" w:cs="Times New Roman"/>
          <w:color w:val="000000"/>
          <w:sz w:val="24"/>
          <w:szCs w:val="28"/>
          <w:lang w:eastAsia="zh-Hans"/>
        </w:rPr>
        <w:t>(在线/离线)、车辆的总行</w:t>
      </w:r>
      <w:proofErr w:type="gramStart"/>
      <w:r>
        <w:rPr>
          <w:rFonts w:ascii="仿宋_GB2312" w:eastAsia="仿宋_GB2312" w:hAnsi="等线" w:cs="Times New Roman"/>
          <w:color w:val="000000"/>
          <w:sz w:val="24"/>
          <w:szCs w:val="28"/>
          <w:lang w:eastAsia="zh-Hans"/>
        </w:rPr>
        <w:t>驶</w:t>
      </w:r>
      <w:proofErr w:type="gramEnd"/>
      <w:r>
        <w:rPr>
          <w:rFonts w:ascii="仿宋_GB2312" w:eastAsia="仿宋_GB2312" w:hAnsi="等线" w:cs="Times New Roman"/>
          <w:color w:val="000000"/>
          <w:sz w:val="24"/>
          <w:szCs w:val="28"/>
          <w:lang w:eastAsia="zh-Hans"/>
        </w:rPr>
        <w:t>里程数、行驶速度、当前SOC、输出电压、输出电流、输出功率以及电池单体电压</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color w:val="000000"/>
          <w:sz w:val="24"/>
          <w:szCs w:val="28"/>
          <w:lang w:eastAsia="zh-Hans"/>
        </w:rPr>
        <w:t>温度等数据；</w:t>
      </w:r>
    </w:p>
    <w:p w14:paraId="7761417C"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监控统计可监控车辆总数、车在线率、充电车辆数、车辆总行</w:t>
      </w:r>
      <w:proofErr w:type="gramStart"/>
      <w:r>
        <w:rPr>
          <w:rFonts w:ascii="仿宋_GB2312" w:eastAsia="仿宋_GB2312" w:hAnsi="等线" w:cs="Times New Roman" w:hint="eastAsia"/>
          <w:color w:val="000000"/>
          <w:sz w:val="24"/>
          <w:szCs w:val="28"/>
        </w:rPr>
        <w:t>驶</w:t>
      </w:r>
      <w:proofErr w:type="gramEnd"/>
      <w:r>
        <w:rPr>
          <w:rFonts w:ascii="仿宋_GB2312" w:eastAsia="仿宋_GB2312" w:hAnsi="等线" w:cs="Times New Roman" w:hint="eastAsia"/>
          <w:color w:val="000000"/>
          <w:sz w:val="24"/>
          <w:szCs w:val="28"/>
        </w:rPr>
        <w:t>里程数以及按不同车辆类型组统计的车辆行驶里程数</w:t>
      </w:r>
      <w:r>
        <w:rPr>
          <w:rFonts w:ascii="仿宋_GB2312" w:eastAsia="仿宋_GB2312" w:hAnsi="等线" w:cs="Times New Roman" w:hint="eastAsia"/>
          <w:color w:val="000000"/>
          <w:sz w:val="24"/>
          <w:szCs w:val="28"/>
          <w:lang w:eastAsia="zh-Hans"/>
        </w:rPr>
        <w:t>；</w:t>
      </w:r>
    </w:p>
    <w:p w14:paraId="691A2CC7"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通过</w:t>
      </w:r>
      <w:proofErr w:type="gramStart"/>
      <w:r>
        <w:rPr>
          <w:rFonts w:ascii="仿宋_GB2312" w:eastAsia="仿宋_GB2312" w:hAnsi="等线" w:cs="Times New Roman" w:hint="eastAsia"/>
          <w:color w:val="000000"/>
          <w:sz w:val="24"/>
          <w:szCs w:val="28"/>
        </w:rPr>
        <w:t>概览图实时</w:t>
      </w:r>
      <w:proofErr w:type="gramEnd"/>
      <w:r>
        <w:rPr>
          <w:rFonts w:ascii="仿宋_GB2312" w:eastAsia="仿宋_GB2312" w:hAnsi="等线" w:cs="Times New Roman" w:hint="eastAsia"/>
          <w:color w:val="000000"/>
          <w:sz w:val="24"/>
          <w:szCs w:val="28"/>
        </w:rPr>
        <w:t>查看全场电动车充电情况，每日/周/月/季/年生成热力图，</w:t>
      </w:r>
      <w:r>
        <w:rPr>
          <w:rFonts w:ascii="仿宋_GB2312" w:eastAsia="仿宋_GB2312" w:hAnsi="等线" w:cs="Times New Roman" w:hint="eastAsia"/>
          <w:color w:val="000000"/>
          <w:sz w:val="24"/>
          <w:szCs w:val="28"/>
        </w:rPr>
        <w:lastRenderedPageBreak/>
        <w:t>支持自定义周期生成，用不同颜色标识该区域充电</w:t>
      </w:r>
      <w:proofErr w:type="gramStart"/>
      <w:r>
        <w:rPr>
          <w:rFonts w:ascii="仿宋_GB2312" w:eastAsia="仿宋_GB2312" w:hAnsi="等线" w:cs="Times New Roman" w:hint="eastAsia"/>
          <w:color w:val="000000"/>
          <w:sz w:val="24"/>
          <w:szCs w:val="28"/>
        </w:rPr>
        <w:t>桩使用</w:t>
      </w:r>
      <w:proofErr w:type="gramEnd"/>
      <w:r>
        <w:rPr>
          <w:rFonts w:ascii="仿宋_GB2312" w:eastAsia="仿宋_GB2312" w:hAnsi="等线" w:cs="Times New Roman" w:hint="eastAsia"/>
          <w:color w:val="000000"/>
          <w:sz w:val="24"/>
          <w:szCs w:val="28"/>
        </w:rPr>
        <w:t>程度，颜色越深表示使用率越高。</w:t>
      </w:r>
    </w:p>
    <w:p w14:paraId="2C34BC84"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已监控车辆的在线状态(在线/离线)统计以及车辆实时上报数据的信息</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查询条件：车辆自编号、车辆vin码、在线状态、运营分公司、车品牌</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查看的信息有车牌号、车品牌、运营单位、车架号、当前SOC、电压、电流、是否告警、在线状态、上报间隔、最近在线时间</w:t>
      </w:r>
      <w:r>
        <w:rPr>
          <w:rFonts w:ascii="仿宋_GB2312" w:eastAsia="仿宋_GB2312" w:hAnsi="等线" w:cs="Times New Roman" w:hint="eastAsia"/>
          <w:color w:val="000000"/>
          <w:sz w:val="24"/>
          <w:szCs w:val="28"/>
          <w:lang w:eastAsia="zh-Hans"/>
        </w:rPr>
        <w:t>；</w:t>
      </w:r>
    </w:p>
    <w:p w14:paraId="7E30CED8"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lang w:eastAsia="zh-Hans"/>
        </w:rPr>
      </w:pPr>
      <w:r>
        <w:rPr>
          <w:rFonts w:ascii="仿宋_GB2312" w:eastAsia="仿宋_GB2312" w:hAnsi="等线" w:cs="Times New Roman" w:hint="eastAsia"/>
          <w:color w:val="000000"/>
          <w:sz w:val="24"/>
          <w:szCs w:val="28"/>
        </w:rPr>
        <w:t>可查看单车的基础信息、电池曲线、极值曲线、速度、当前SOC、整车状态、极值信息、驱动电机、告警、在线信息、位置信息、电池单体电压和温度</w:t>
      </w:r>
      <w:r>
        <w:rPr>
          <w:rFonts w:ascii="仿宋_GB2312" w:eastAsia="仿宋_GB2312" w:hAnsi="等线" w:cs="Times New Roman" w:hint="eastAsia"/>
          <w:color w:val="000000"/>
          <w:sz w:val="24"/>
          <w:szCs w:val="28"/>
          <w:lang w:eastAsia="zh-Hans"/>
        </w:rPr>
        <w:t>：</w:t>
      </w:r>
    </w:p>
    <w:p w14:paraId="317C2BD5"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lang w:eastAsia="zh-Hans"/>
        </w:rPr>
      </w:pPr>
      <w:r>
        <w:rPr>
          <w:rFonts w:ascii="仿宋_GB2312" w:eastAsia="仿宋_GB2312" w:hAnsi="等线" w:cs="Times New Roman" w:hint="eastAsia"/>
          <w:color w:val="000000"/>
          <w:sz w:val="24"/>
          <w:szCs w:val="28"/>
        </w:rPr>
        <w:t>电池曲线：当前电流、电压、SOC</w:t>
      </w:r>
      <w:r>
        <w:rPr>
          <w:rFonts w:ascii="仿宋_GB2312" w:eastAsia="仿宋_GB2312" w:hAnsi="等线" w:cs="Times New Roman" w:hint="eastAsia"/>
          <w:color w:val="000000"/>
          <w:sz w:val="24"/>
          <w:szCs w:val="28"/>
          <w:lang w:eastAsia="zh-Hans"/>
        </w:rPr>
        <w:t>；</w:t>
      </w:r>
    </w:p>
    <w:p w14:paraId="03AA4B7F"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极值曲线：最高电压、最低电压、最高温度、最低温度</w:t>
      </w:r>
      <w:r>
        <w:rPr>
          <w:rFonts w:ascii="仿宋_GB2312" w:eastAsia="仿宋_GB2312" w:hAnsi="等线" w:cs="Times New Roman" w:hint="eastAsia"/>
          <w:color w:val="000000"/>
          <w:sz w:val="24"/>
          <w:szCs w:val="28"/>
          <w:lang w:eastAsia="zh-Hans"/>
        </w:rPr>
        <w:t>；</w:t>
      </w:r>
    </w:p>
    <w:p w14:paraId="371EF4B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整车状态：整车功率、SOC、总电压、总电流、车辆状态、充电状态、运行模式、累计里程、今日里程、档位、绝缘电阻</w:t>
      </w:r>
      <w:r>
        <w:rPr>
          <w:rFonts w:ascii="仿宋_GB2312" w:eastAsia="仿宋_GB2312" w:hAnsi="等线" w:cs="Times New Roman" w:hint="eastAsia"/>
          <w:color w:val="000000"/>
          <w:sz w:val="24"/>
          <w:szCs w:val="28"/>
          <w:lang w:eastAsia="zh-Hans"/>
        </w:rPr>
        <w:t>；</w:t>
      </w:r>
    </w:p>
    <w:p w14:paraId="399E14ED"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极值信息：电池单体最高/最低电压、单体最高/最低温度</w:t>
      </w:r>
      <w:r>
        <w:rPr>
          <w:rFonts w:ascii="仿宋_GB2312" w:eastAsia="仿宋_GB2312" w:hAnsi="等线" w:cs="Times New Roman" w:hint="eastAsia"/>
          <w:color w:val="000000"/>
          <w:sz w:val="24"/>
          <w:szCs w:val="28"/>
          <w:lang w:eastAsia="zh-Hans"/>
        </w:rPr>
        <w:t>；</w:t>
      </w:r>
    </w:p>
    <w:p w14:paraId="00958DC9"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驱动电机：电机序号、电机状态、控制器电流、控制器电压、电机转速、电机转矩、电机温度</w:t>
      </w:r>
      <w:r>
        <w:rPr>
          <w:rFonts w:ascii="仿宋_GB2312" w:eastAsia="仿宋_GB2312" w:hAnsi="等线" w:cs="Times New Roman" w:hint="eastAsia"/>
          <w:color w:val="000000"/>
          <w:sz w:val="24"/>
          <w:szCs w:val="28"/>
          <w:lang w:eastAsia="zh-Hans"/>
        </w:rPr>
        <w:t>；</w:t>
      </w:r>
    </w:p>
    <w:p w14:paraId="046D08A7"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告警信息：告警时间、告警等级、告警内容</w:t>
      </w:r>
    </w:p>
    <w:p w14:paraId="65F19DB9"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定位数据：车辆定位、经纬度</w:t>
      </w:r>
      <w:r>
        <w:rPr>
          <w:rFonts w:ascii="仿宋_GB2312" w:eastAsia="仿宋_GB2312" w:hAnsi="等线" w:cs="Times New Roman" w:hint="eastAsia"/>
          <w:color w:val="000000"/>
          <w:sz w:val="24"/>
          <w:szCs w:val="28"/>
          <w:lang w:eastAsia="zh-Hans"/>
        </w:rPr>
        <w:t>；</w:t>
      </w:r>
    </w:p>
    <w:p w14:paraId="013CAA3F"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历史轨迹，可以查看单车历史轨迹和电池曲线，以及车辆总状态、极值信息、驱动电机、电池单体电压和温度等数据</w:t>
      </w:r>
      <w:r>
        <w:rPr>
          <w:rFonts w:ascii="仿宋_GB2312" w:eastAsia="仿宋_GB2312" w:hAnsi="等线" w:cs="Times New Roman" w:hint="eastAsia"/>
          <w:color w:val="000000"/>
          <w:sz w:val="24"/>
          <w:szCs w:val="28"/>
          <w:lang w:eastAsia="zh-Hans"/>
        </w:rPr>
        <w:t>；</w:t>
      </w:r>
    </w:p>
    <w:p w14:paraId="0F5BD38F"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车辆实时告警信息的查询</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设置车辆故障告警级别，若级别为严重则视为重点车辆告警</w:t>
      </w:r>
      <w:r>
        <w:rPr>
          <w:rFonts w:ascii="仿宋_GB2312" w:eastAsia="仿宋_GB2312" w:hAnsi="等线" w:cs="Times New Roman" w:hint="eastAsia"/>
          <w:color w:val="000000"/>
          <w:sz w:val="24"/>
          <w:szCs w:val="28"/>
          <w:lang w:eastAsia="zh-Hans"/>
        </w:rPr>
        <w:t>；</w:t>
      </w:r>
    </w:p>
    <w:p w14:paraId="50CFCFEB"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监控统计车辆告警次数以及车辆实时告警信息的查询和相应报文的查看，</w:t>
      </w:r>
      <w:r>
        <w:rPr>
          <w:rFonts w:ascii="仿宋_GB2312" w:eastAsia="仿宋_GB2312" w:hAnsi="等线" w:cs="Times New Roman" w:hint="eastAsia"/>
          <w:color w:val="000000"/>
          <w:sz w:val="24"/>
          <w:szCs w:val="28"/>
        </w:rPr>
        <w:lastRenderedPageBreak/>
        <w:t>查看车辆的实时故障告警数据信息，包括故障内容和故障日期，实时故障信息可导出</w:t>
      </w:r>
      <w:r>
        <w:rPr>
          <w:rFonts w:ascii="仿宋_GB2312" w:eastAsia="仿宋_GB2312" w:hAnsi="等线" w:cs="Times New Roman" w:hint="eastAsia"/>
          <w:color w:val="000000"/>
          <w:sz w:val="24"/>
          <w:szCs w:val="28"/>
          <w:lang w:eastAsia="zh-Hans"/>
        </w:rPr>
        <w:t>；</w:t>
      </w:r>
    </w:p>
    <w:p w14:paraId="4F684DD6"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查询的条件：设备识别码、车辆自编号、故障类型、故障码、故障原因</w:t>
      </w:r>
      <w:r>
        <w:rPr>
          <w:rFonts w:ascii="仿宋_GB2312" w:eastAsia="仿宋_GB2312" w:hAnsi="等线" w:cs="Times New Roman" w:hint="eastAsia"/>
          <w:color w:val="000000"/>
          <w:sz w:val="24"/>
          <w:szCs w:val="28"/>
          <w:lang w:eastAsia="zh-Hans"/>
        </w:rPr>
        <w:t>；</w:t>
      </w:r>
    </w:p>
    <w:p w14:paraId="6F7EFCA1"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查看的信息有设备识别码、车辆自编号、车辆单位、故障类型、故障码、故障原因、告警方式、故障日期、故障发生时间、故障最后更新时间</w:t>
      </w:r>
      <w:r>
        <w:rPr>
          <w:rFonts w:ascii="仿宋_GB2312" w:eastAsia="仿宋_GB2312" w:hAnsi="等线" w:cs="Times New Roman" w:hint="eastAsia"/>
          <w:color w:val="000000"/>
          <w:sz w:val="24"/>
          <w:szCs w:val="28"/>
          <w:lang w:eastAsia="zh-Hans"/>
        </w:rPr>
        <w:t>；</w:t>
      </w:r>
    </w:p>
    <w:p w14:paraId="75AEB049"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通过平台短信</w:t>
      </w:r>
      <w:proofErr w:type="gramStart"/>
      <w:r>
        <w:rPr>
          <w:rFonts w:ascii="仿宋_GB2312" w:eastAsia="仿宋_GB2312" w:hAnsi="等线" w:cs="Times New Roman" w:hint="eastAsia"/>
          <w:color w:val="000000"/>
          <w:sz w:val="24"/>
          <w:szCs w:val="28"/>
        </w:rPr>
        <w:t>或微信小</w:t>
      </w:r>
      <w:proofErr w:type="gramEnd"/>
      <w:r>
        <w:rPr>
          <w:rFonts w:ascii="仿宋_GB2312" w:eastAsia="仿宋_GB2312" w:hAnsi="等线" w:cs="Times New Roman" w:hint="eastAsia"/>
          <w:color w:val="000000"/>
          <w:sz w:val="24"/>
          <w:szCs w:val="28"/>
        </w:rPr>
        <w:t>程序实时推送车辆故障告警、满电提示等信息。</w:t>
      </w:r>
    </w:p>
    <w:p w14:paraId="49ADCDD7"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宋体" w:cs="Times New Roman" w:hint="eastAsia"/>
          <w:b/>
          <w:color w:val="000000"/>
          <w:sz w:val="24"/>
        </w:rPr>
        <w:t>4.基础数据</w:t>
      </w:r>
    </w:p>
    <w:p w14:paraId="2BBE8B8C"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车辆管理信息管理，可维护车辆信息包括：车辆类型、品牌、型号、电池型号、电池容量、自编号、车牌号、车辆vin码、车品牌、运营公司、是否监控、vin充电、何时接入、何时出厂、是否可用等</w:t>
      </w:r>
      <w:r>
        <w:rPr>
          <w:rFonts w:ascii="仿宋_GB2312" w:eastAsia="仿宋_GB2312" w:hAnsi="等线" w:cs="Times New Roman" w:hint="eastAsia"/>
          <w:color w:val="000000"/>
          <w:sz w:val="24"/>
          <w:szCs w:val="28"/>
          <w:lang w:eastAsia="zh-Hans"/>
        </w:rPr>
        <w:t>；</w:t>
      </w:r>
    </w:p>
    <w:p w14:paraId="47FC368D"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终端类型管理，电动车辆资产的终端类型管理页面可以维护车辆终端类型信息</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包括终端类型名称、终端版本、网络类型、卫星定位类型、BMS版本、BMS厂家、发送周期、文件块大小等</w:t>
      </w:r>
      <w:r>
        <w:rPr>
          <w:rFonts w:ascii="仿宋_GB2312" w:eastAsia="仿宋_GB2312" w:hAnsi="等线" w:cs="Times New Roman" w:hint="eastAsia"/>
          <w:color w:val="000000"/>
          <w:sz w:val="24"/>
          <w:szCs w:val="28"/>
          <w:lang w:eastAsia="zh-Hans"/>
        </w:rPr>
        <w:t>；</w:t>
      </w:r>
    </w:p>
    <w:p w14:paraId="31C59E02"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电池类型管理，电动车辆资产的电池类型管理页面可以维护车辆电池类型信息</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录入信息有电池类型、电池容量、允许充电电压、电池厂家、电池编号、BMS编号、电池总电压、电池组序号、电池生产日期等</w:t>
      </w:r>
      <w:r>
        <w:rPr>
          <w:rFonts w:ascii="仿宋_GB2312" w:eastAsia="仿宋_GB2312" w:hAnsi="等线" w:cs="Times New Roman" w:hint="eastAsia"/>
          <w:color w:val="000000"/>
          <w:sz w:val="24"/>
          <w:szCs w:val="28"/>
          <w:lang w:eastAsia="zh-Hans"/>
        </w:rPr>
        <w:t>；</w:t>
      </w:r>
    </w:p>
    <w:p w14:paraId="054B83F4"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BMS厂家管理，电动车辆资产的BMS厂家管理页面可以维护BMS厂家信息</w:t>
      </w:r>
      <w:r>
        <w:rPr>
          <w:rFonts w:ascii="仿宋_GB2312" w:eastAsia="仿宋_GB2312" w:hAnsi="等线" w:cs="Times New Roman" w:hint="eastAsia"/>
          <w:color w:val="000000"/>
          <w:sz w:val="24"/>
          <w:szCs w:val="28"/>
          <w:lang w:eastAsia="zh-Hans"/>
        </w:rPr>
        <w:t>；</w:t>
      </w:r>
      <w:r>
        <w:rPr>
          <w:rFonts w:ascii="仿宋_GB2312" w:eastAsia="仿宋_GB2312" w:hAnsi="等线" w:cs="Times New Roman" w:hint="eastAsia"/>
          <w:color w:val="000000"/>
          <w:sz w:val="24"/>
          <w:szCs w:val="28"/>
        </w:rPr>
        <w:t>包括BMS厂家名称、BMS厂家电话、BMS厂家邮箱、BMS厂家地址。</w:t>
      </w:r>
    </w:p>
    <w:p w14:paraId="3D11D738"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宋体" w:cs="Times New Roman" w:hint="eastAsia"/>
          <w:b/>
          <w:color w:val="000000"/>
          <w:sz w:val="24"/>
        </w:rPr>
        <w:t>5.授权管理</w:t>
      </w:r>
    </w:p>
    <w:p w14:paraId="707A664B"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采购人拥有超级管理员权限，可自行创建账户及管理账户权限；</w:t>
      </w:r>
    </w:p>
    <w:p w14:paraId="22B33B1E" w14:textId="77777777" w:rsidR="00180E21" w:rsidRDefault="00180E21" w:rsidP="00180E21">
      <w:pPr>
        <w:tabs>
          <w:tab w:val="left" w:pos="709"/>
        </w:tabs>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根据用户申请信息维护用户档案</w:t>
      </w:r>
      <w:r>
        <w:rPr>
          <w:rFonts w:ascii="仿宋_GB2312" w:eastAsia="仿宋_GB2312" w:hAnsi="等线" w:cs="Times New Roman" w:hint="eastAsia"/>
          <w:color w:val="000000"/>
          <w:sz w:val="24"/>
          <w:szCs w:val="28"/>
          <w:lang w:eastAsia="zh-Hans"/>
        </w:rPr>
        <w:t>，并分配相应权限，包括用户单位、</w:t>
      </w:r>
      <w:r>
        <w:rPr>
          <w:rFonts w:ascii="仿宋_GB2312" w:eastAsia="仿宋_GB2312" w:hAnsi="等线" w:cs="Times New Roman" w:hint="eastAsia"/>
          <w:color w:val="000000"/>
          <w:sz w:val="24"/>
          <w:szCs w:val="28"/>
        </w:rPr>
        <w:t>用户账号、用户角色、分公司及部门、手机号、邮箱、是否可用、是否超级用户、</w:t>
      </w:r>
      <w:r>
        <w:rPr>
          <w:rFonts w:ascii="仿宋_GB2312" w:eastAsia="仿宋_GB2312" w:hAnsi="等线" w:cs="Times New Roman" w:hint="eastAsia"/>
          <w:color w:val="000000"/>
          <w:sz w:val="24"/>
          <w:szCs w:val="28"/>
        </w:rPr>
        <w:lastRenderedPageBreak/>
        <w:t>是否在线、最近在线时间、登录时间、登录设备、登录IP、登录端口、登录次数、登录位置。</w:t>
      </w:r>
    </w:p>
    <w:p w14:paraId="50EFA8B7" w14:textId="77777777" w:rsidR="00180E21" w:rsidRDefault="00180E21" w:rsidP="00180E21">
      <w:pPr>
        <w:snapToGrid w:val="0"/>
        <w:spacing w:line="360" w:lineRule="auto"/>
        <w:ind w:firstLineChars="200" w:firstLine="480"/>
        <w:rPr>
          <w:rFonts w:ascii="仿宋_GB2312" w:eastAsia="仿宋_GB2312" w:hAnsi="等线" w:cs="Times New Roman" w:hint="eastAsia"/>
          <w:color w:val="000000"/>
          <w:sz w:val="24"/>
          <w:szCs w:val="28"/>
        </w:rPr>
      </w:pPr>
      <w:r>
        <w:rPr>
          <w:rFonts w:ascii="仿宋_GB2312" w:eastAsia="仿宋_GB2312" w:hAnsi="宋体" w:cs="Times New Roman" w:hint="eastAsia"/>
          <w:b/>
          <w:color w:val="000000"/>
          <w:sz w:val="24"/>
        </w:rPr>
        <w:t>6.信息安全及其他</w:t>
      </w:r>
    </w:p>
    <w:p w14:paraId="152864E0" w14:textId="77777777" w:rsidR="00180E21" w:rsidRDefault="00180E21" w:rsidP="00180E21">
      <w:pPr>
        <w:snapToGrid w:val="0"/>
        <w:spacing w:line="360" w:lineRule="auto"/>
        <w:ind w:firstLineChars="175" w:firstLine="420"/>
        <w:rPr>
          <w:rFonts w:ascii="仿宋_GB2312" w:eastAsia="仿宋_GB2312" w:hAnsi="等线" w:cs="Times New Roman" w:hint="eastAsia"/>
          <w:color w:val="000000"/>
          <w:sz w:val="24"/>
          <w:szCs w:val="28"/>
        </w:rPr>
      </w:pPr>
      <w:bookmarkStart w:id="21" w:name="_Hlk233209115"/>
      <w:r>
        <w:rPr>
          <w:rFonts w:ascii="仿宋_GB2312" w:eastAsia="仿宋_GB2312" w:hAnsi="等线" w:cs="Times New Roman" w:hint="eastAsia"/>
          <w:color w:val="EE0000"/>
          <w:sz w:val="24"/>
          <w:szCs w:val="28"/>
        </w:rPr>
        <w:t xml:space="preserve">*6.1 </w:t>
      </w:r>
      <w:r>
        <w:rPr>
          <w:rFonts w:ascii="仿宋_GB2312" w:eastAsia="仿宋_GB2312" w:hAnsi="等线" w:cs="Times New Roman" w:hint="eastAsia"/>
          <w:color w:val="000000" w:themeColor="text1"/>
          <w:sz w:val="24"/>
          <w:szCs w:val="28"/>
        </w:rPr>
        <w:t>应答人所提供的</w:t>
      </w:r>
      <w:r>
        <w:rPr>
          <w:rFonts w:ascii="仿宋_GB2312" w:eastAsia="仿宋_GB2312" w:hAnsi="等线" w:cs="Times New Roman" w:hint="eastAsia"/>
          <w:color w:val="000000"/>
          <w:sz w:val="24"/>
          <w:szCs w:val="28"/>
        </w:rPr>
        <w:t>系统按要求搭建完成后须</w:t>
      </w:r>
      <w:r>
        <w:rPr>
          <w:rFonts w:ascii="仿宋_GB2312" w:eastAsia="仿宋_GB2312" w:hAnsi="等线" w:cs="Times New Roman"/>
          <w:color w:val="000000"/>
          <w:sz w:val="24"/>
          <w:szCs w:val="28"/>
        </w:rPr>
        <w:t>通过信息安全评级</w:t>
      </w:r>
      <w:r>
        <w:rPr>
          <w:rFonts w:ascii="仿宋_GB2312" w:eastAsia="仿宋_GB2312" w:hAnsi="等线" w:cs="Times New Roman" w:hint="eastAsia"/>
          <w:color w:val="000000"/>
          <w:sz w:val="24"/>
          <w:szCs w:val="28"/>
        </w:rPr>
        <w:t>（信息系统等保定级）。（需提供承诺书，加盖应答人公章）</w:t>
      </w:r>
    </w:p>
    <w:p w14:paraId="49B2AA89" w14:textId="77777777" w:rsidR="00180E21" w:rsidRDefault="00180E21" w:rsidP="00180E21">
      <w:pPr>
        <w:snapToGrid w:val="0"/>
        <w:spacing w:line="360" w:lineRule="auto"/>
        <w:ind w:firstLineChars="175" w:firstLine="42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6.2 合同签订后，应答人需配合采购人开展重大活动任务保障工作。</w:t>
      </w:r>
    </w:p>
    <w:p w14:paraId="66451658" w14:textId="77777777" w:rsidR="00180E21" w:rsidRDefault="00180E21" w:rsidP="00180E21">
      <w:pPr>
        <w:snapToGrid w:val="0"/>
        <w:spacing w:line="360" w:lineRule="auto"/>
        <w:ind w:firstLineChars="175" w:firstLine="420"/>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6.3 应答人可不使用采购人提供的服务器硬件资源，但不应就应答人自行提供的服务器资源要求另行支付成本费用，且平台在应答人服务器上运行产生的车辆基础及运行数据归属采购人所有，应答人在服务期及质量保证期内需配合采购人要求提供或转移数据。</w:t>
      </w:r>
    </w:p>
    <w:p w14:paraId="0377203D" w14:textId="77777777" w:rsidR="00180E21" w:rsidRDefault="00180E21" w:rsidP="00180E21">
      <w:pPr>
        <w:snapToGrid w:val="0"/>
        <w:spacing w:line="360" w:lineRule="auto"/>
        <w:ind w:firstLineChars="200" w:firstLine="480"/>
        <w:outlineLvl w:val="1"/>
        <w:rPr>
          <w:rFonts w:ascii="仿宋_GB2312" w:eastAsia="仿宋_GB2312" w:hAnsi="宋体" w:cs="Times New Roman" w:hint="eastAsia"/>
          <w:b/>
          <w:sz w:val="24"/>
        </w:rPr>
      </w:pPr>
      <w:bookmarkStart w:id="22" w:name="_Toc1831967734"/>
      <w:bookmarkStart w:id="23" w:name="_Toc1188519437"/>
      <w:bookmarkEnd w:id="21"/>
      <w:r>
        <w:rPr>
          <w:rFonts w:ascii="仿宋_GB2312" w:eastAsia="仿宋_GB2312" w:hAnsi="宋体" w:cs="Times New Roman"/>
          <w:b/>
          <w:sz w:val="24"/>
        </w:rPr>
        <w:t>（</w:t>
      </w:r>
      <w:r>
        <w:rPr>
          <w:rFonts w:ascii="仿宋_GB2312" w:eastAsia="仿宋_GB2312" w:hAnsi="宋体" w:cs="Times New Roman" w:hint="eastAsia"/>
          <w:b/>
          <w:sz w:val="24"/>
        </w:rPr>
        <w:t>三</w:t>
      </w:r>
      <w:r>
        <w:rPr>
          <w:rFonts w:ascii="仿宋_GB2312" w:eastAsia="仿宋_GB2312" w:hAnsi="宋体" w:cs="Times New Roman"/>
          <w:b/>
          <w:sz w:val="24"/>
        </w:rPr>
        <w:t>）服务</w:t>
      </w:r>
      <w:r>
        <w:rPr>
          <w:rFonts w:ascii="仿宋_GB2312" w:eastAsia="仿宋_GB2312" w:hAnsi="宋体" w:cs="Times New Roman" w:hint="eastAsia"/>
          <w:b/>
          <w:sz w:val="24"/>
        </w:rPr>
        <w:t>要求</w:t>
      </w:r>
      <w:bookmarkEnd w:id="22"/>
      <w:bookmarkEnd w:id="23"/>
    </w:p>
    <w:p w14:paraId="0C1C77B7" w14:textId="77777777" w:rsidR="00180E21" w:rsidRDefault="00180E21" w:rsidP="00180E21">
      <w:pPr>
        <w:widowControl/>
        <w:snapToGrid w:val="0"/>
        <w:spacing w:line="360" w:lineRule="auto"/>
        <w:ind w:firstLineChars="200" w:firstLine="480"/>
        <w:jc w:val="left"/>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1.合同签订</w:t>
      </w:r>
      <w:r>
        <w:rPr>
          <w:rFonts w:ascii="仿宋_GB2312" w:eastAsia="仿宋_GB2312" w:hAnsi="等线" w:cs="Times New Roman"/>
          <w:color w:val="000000"/>
          <w:sz w:val="24"/>
          <w:szCs w:val="28"/>
        </w:rPr>
        <w:t>后</w:t>
      </w:r>
      <w:r>
        <w:rPr>
          <w:rFonts w:ascii="仿宋_GB2312" w:eastAsia="仿宋_GB2312" w:hAnsi="等线" w:cs="Times New Roman" w:hint="eastAsia"/>
          <w:color w:val="000000"/>
          <w:sz w:val="24"/>
          <w:szCs w:val="28"/>
        </w:rPr>
        <w:t>30个日历日内完成项目功能调试、运行环境搭建、平台服务部署工作。</w:t>
      </w:r>
    </w:p>
    <w:p w14:paraId="3B2959C2" w14:textId="77777777" w:rsidR="00180E21" w:rsidRDefault="00180E21" w:rsidP="00180E21">
      <w:pPr>
        <w:widowControl/>
        <w:snapToGrid w:val="0"/>
        <w:spacing w:line="360" w:lineRule="auto"/>
        <w:ind w:firstLineChars="200" w:firstLine="480"/>
        <w:jc w:val="left"/>
        <w:rPr>
          <w:rFonts w:ascii="仿宋_GB2312" w:eastAsia="仿宋_GB2312" w:hAnsi="等线" w:cs="Times New Roman" w:hint="eastAsia"/>
          <w:color w:val="000000"/>
          <w:sz w:val="24"/>
          <w:szCs w:val="28"/>
        </w:rPr>
      </w:pPr>
      <w:r>
        <w:rPr>
          <w:rFonts w:ascii="仿宋_GB2312" w:eastAsia="仿宋_GB2312" w:hAnsi="等线" w:cs="Times New Roman" w:hint="eastAsia"/>
          <w:color w:val="000000"/>
          <w:sz w:val="24"/>
          <w:szCs w:val="28"/>
        </w:rPr>
        <w:t>2.平台部署完成</w:t>
      </w:r>
      <w:r>
        <w:rPr>
          <w:rFonts w:ascii="仿宋_GB2312" w:eastAsia="仿宋_GB2312" w:hAnsi="等线" w:cs="Times New Roman"/>
          <w:color w:val="000000"/>
          <w:sz w:val="24"/>
          <w:szCs w:val="28"/>
        </w:rPr>
        <w:t>后</w:t>
      </w:r>
      <w:r>
        <w:rPr>
          <w:rFonts w:ascii="仿宋_GB2312" w:eastAsia="仿宋_GB2312" w:hAnsi="等线" w:cs="Times New Roman" w:hint="eastAsia"/>
          <w:color w:val="000000"/>
          <w:sz w:val="24"/>
          <w:szCs w:val="28"/>
        </w:rPr>
        <w:t>45个工作日内完成飞行区内电动车辆的接入工作，电动车辆</w:t>
      </w:r>
      <w:proofErr w:type="gramStart"/>
      <w:r>
        <w:rPr>
          <w:rFonts w:ascii="仿宋_GB2312" w:eastAsia="仿宋_GB2312" w:hAnsi="等线" w:cs="Times New Roman" w:hint="eastAsia"/>
          <w:color w:val="000000"/>
          <w:sz w:val="24"/>
          <w:szCs w:val="28"/>
        </w:rPr>
        <w:t>接入率</w:t>
      </w:r>
      <w:proofErr w:type="gramEnd"/>
      <w:r>
        <w:rPr>
          <w:rFonts w:ascii="仿宋_GB2312" w:eastAsia="仿宋_GB2312" w:hAnsi="等线" w:cs="Times New Roman" w:hint="eastAsia"/>
          <w:color w:val="000000"/>
          <w:sz w:val="24"/>
          <w:szCs w:val="28"/>
        </w:rPr>
        <w:t>不应低于80%。车辆品牌清单见本章附件。</w:t>
      </w:r>
    </w:p>
    <w:p w14:paraId="3C653CBF" w14:textId="77777777" w:rsidR="00180E21" w:rsidRDefault="00180E21" w:rsidP="00180E21">
      <w:pPr>
        <w:widowControl/>
        <w:snapToGrid w:val="0"/>
        <w:spacing w:line="360" w:lineRule="auto"/>
        <w:ind w:firstLineChars="200" w:firstLine="480"/>
        <w:jc w:val="left"/>
        <w:rPr>
          <w:rFonts w:ascii="仿宋_GB2312" w:eastAsia="仿宋_GB2312" w:hAnsi="等线" w:cs="Times New Roman" w:hint="eastAsia"/>
          <w:color w:val="000000"/>
          <w:sz w:val="24"/>
          <w:szCs w:val="28"/>
        </w:rPr>
      </w:pPr>
      <w:r>
        <w:rPr>
          <w:rFonts w:ascii="仿宋_GB2312" w:eastAsia="仿宋_GB2312" w:hAnsi="等线" w:cs="Times New Roman" w:hint="eastAsia"/>
          <w:color w:val="000000" w:themeColor="text1"/>
          <w:sz w:val="24"/>
          <w:szCs w:val="28"/>
        </w:rPr>
        <w:t>3.</w:t>
      </w:r>
      <w:r>
        <w:rPr>
          <w:rFonts w:ascii="仿宋_GB2312" w:eastAsia="仿宋_GB2312" w:hAnsi="等线" w:cs="Times New Roman" w:hint="eastAsia"/>
          <w:color w:val="000000"/>
          <w:sz w:val="24"/>
          <w:szCs w:val="28"/>
        </w:rPr>
        <w:t xml:space="preserve"> 本项目运行所产生和接收的数据至少保存3年，</w:t>
      </w:r>
      <w:proofErr w:type="gramStart"/>
      <w:r>
        <w:rPr>
          <w:rFonts w:ascii="仿宋_GB2312" w:eastAsia="仿宋_GB2312" w:hAnsi="等线" w:cs="Times New Roman" w:hint="eastAsia"/>
          <w:color w:val="000000"/>
          <w:sz w:val="24"/>
          <w:szCs w:val="28"/>
        </w:rPr>
        <w:t>且数据</w:t>
      </w:r>
      <w:proofErr w:type="gramEnd"/>
      <w:r>
        <w:rPr>
          <w:rFonts w:ascii="仿宋_GB2312" w:eastAsia="仿宋_GB2312" w:hAnsi="等线" w:cs="Times New Roman" w:hint="eastAsia"/>
          <w:color w:val="000000"/>
          <w:sz w:val="24"/>
          <w:szCs w:val="28"/>
        </w:rPr>
        <w:t>资产归属采购人，采购人可实时导出。（须提供承诺书，加盖应答人公章）</w:t>
      </w:r>
    </w:p>
    <w:p w14:paraId="12D839FD" w14:textId="77777777" w:rsidR="00180E21" w:rsidRDefault="00180E21" w:rsidP="00180E21">
      <w:pPr>
        <w:snapToGrid w:val="0"/>
        <w:spacing w:line="360" w:lineRule="auto"/>
        <w:ind w:firstLineChars="175" w:firstLine="420"/>
        <w:outlineLvl w:val="1"/>
        <w:rPr>
          <w:rFonts w:ascii="仿宋_GB2312" w:eastAsia="仿宋_GB2312" w:hAnsi="宋体" w:cs="Times New Roman" w:hint="eastAsia"/>
          <w:b/>
          <w:sz w:val="24"/>
        </w:rPr>
      </w:pPr>
      <w:bookmarkStart w:id="24" w:name="_Toc1408658299"/>
      <w:bookmarkStart w:id="25" w:name="_Toc2040703826"/>
      <w:bookmarkStart w:id="26" w:name="_Toc2082514170"/>
      <w:bookmarkStart w:id="27" w:name="_Toc1700776912"/>
      <w:bookmarkStart w:id="28" w:name="_Toc1994784710"/>
      <w:bookmarkStart w:id="29" w:name="_Toc695438830"/>
      <w:r>
        <w:rPr>
          <w:rFonts w:ascii="仿宋_GB2312" w:eastAsia="仿宋_GB2312" w:hAnsi="宋体" w:cs="Times New Roman"/>
          <w:b/>
          <w:sz w:val="24"/>
        </w:rPr>
        <w:t>（</w:t>
      </w:r>
      <w:r>
        <w:rPr>
          <w:rFonts w:ascii="仿宋_GB2312" w:eastAsia="仿宋_GB2312" w:hAnsi="宋体" w:cs="Times New Roman" w:hint="eastAsia"/>
          <w:b/>
          <w:sz w:val="24"/>
        </w:rPr>
        <w:t>四</w:t>
      </w:r>
      <w:r>
        <w:rPr>
          <w:rFonts w:ascii="仿宋_GB2312" w:eastAsia="仿宋_GB2312" w:hAnsi="宋体" w:cs="Times New Roman"/>
          <w:b/>
          <w:sz w:val="24"/>
        </w:rPr>
        <w:t>）</w:t>
      </w:r>
      <w:r>
        <w:rPr>
          <w:rFonts w:ascii="仿宋_GB2312" w:eastAsia="仿宋_GB2312" w:hAnsi="宋体" w:cs="Times New Roman" w:hint="eastAsia"/>
          <w:b/>
          <w:sz w:val="24"/>
        </w:rPr>
        <w:t>服务时间</w:t>
      </w:r>
      <w:bookmarkEnd w:id="24"/>
      <w:bookmarkEnd w:id="25"/>
      <w:bookmarkEnd w:id="26"/>
      <w:bookmarkEnd w:id="27"/>
      <w:bookmarkEnd w:id="28"/>
      <w:bookmarkEnd w:id="29"/>
    </w:p>
    <w:p w14:paraId="0C356725" w14:textId="77777777" w:rsidR="00180E21" w:rsidRDefault="00180E21" w:rsidP="00180E21">
      <w:pPr>
        <w:adjustRightInd w:val="0"/>
        <w:snapToGrid w:val="0"/>
        <w:spacing w:line="360" w:lineRule="auto"/>
        <w:ind w:firstLineChars="200" w:firstLine="480"/>
        <w:jc w:val="left"/>
        <w:rPr>
          <w:rFonts w:ascii="仿宋_GB2312" w:eastAsia="仿宋_GB2312" w:hAnsi="宋体" w:cs="Times New Roman" w:hint="eastAsia"/>
          <w:sz w:val="24"/>
        </w:rPr>
      </w:pPr>
      <w:r>
        <w:rPr>
          <w:rFonts w:ascii="仿宋_GB2312" w:eastAsia="仿宋_GB2312" w:hAnsi="宋体" w:cs="Times New Roman" w:hint="eastAsia"/>
          <w:sz w:val="24"/>
        </w:rPr>
        <w:t>自合同签订生效之日起</w:t>
      </w:r>
      <w:r>
        <w:rPr>
          <w:rFonts w:ascii="仿宋_GB2312" w:eastAsia="仿宋_GB2312" w:hAnsi="宋体" w:cs="Times New Roman" w:hint="eastAsia"/>
          <w:sz w:val="24"/>
          <w:u w:val="single"/>
        </w:rPr>
        <w:t>3年</w:t>
      </w:r>
      <w:r>
        <w:rPr>
          <w:rFonts w:ascii="仿宋_GB2312" w:eastAsia="仿宋_GB2312" w:hAnsi="宋体" w:cs="Times New Roman" w:hint="eastAsia"/>
          <w:sz w:val="24"/>
        </w:rPr>
        <w:t>。</w:t>
      </w:r>
    </w:p>
    <w:p w14:paraId="77C2ADCF" w14:textId="77777777" w:rsidR="00180E21" w:rsidRDefault="00180E21" w:rsidP="00180E21">
      <w:pPr>
        <w:adjustRightInd w:val="0"/>
        <w:snapToGrid w:val="0"/>
        <w:spacing w:line="360" w:lineRule="auto"/>
        <w:ind w:firstLineChars="175" w:firstLine="420"/>
        <w:jc w:val="left"/>
        <w:outlineLvl w:val="0"/>
        <w:rPr>
          <w:rFonts w:ascii="仿宋_GB2312" w:eastAsia="仿宋_GB2312" w:hAnsi="宋体" w:cs="宋体" w:hint="eastAsia"/>
          <w:b/>
          <w:kern w:val="0"/>
          <w:sz w:val="24"/>
        </w:rPr>
      </w:pPr>
      <w:bookmarkStart w:id="30" w:name="_Toc1127176384"/>
      <w:bookmarkStart w:id="31" w:name="_Toc1460306765"/>
      <w:bookmarkStart w:id="32" w:name="_Toc1979407653"/>
      <w:bookmarkStart w:id="33" w:name="_Toc1634408836"/>
      <w:bookmarkStart w:id="34" w:name="_Toc647877345"/>
      <w:bookmarkStart w:id="35" w:name="_Toc1950218414"/>
      <w:r>
        <w:rPr>
          <w:rFonts w:ascii="仿宋_GB2312" w:eastAsia="仿宋_GB2312" w:hAnsi="宋体" w:cs="Times New Roman"/>
          <w:b/>
          <w:sz w:val="24"/>
        </w:rPr>
        <w:t>（</w:t>
      </w:r>
      <w:r>
        <w:rPr>
          <w:rFonts w:ascii="仿宋_GB2312" w:eastAsia="仿宋_GB2312" w:hAnsi="宋体" w:cs="Times New Roman" w:hint="eastAsia"/>
          <w:b/>
          <w:sz w:val="24"/>
        </w:rPr>
        <w:t>五</w:t>
      </w:r>
      <w:r>
        <w:rPr>
          <w:rFonts w:ascii="仿宋_GB2312" w:eastAsia="仿宋_GB2312" w:hAnsi="宋体" w:cs="Times New Roman"/>
          <w:b/>
          <w:sz w:val="24"/>
        </w:rPr>
        <w:t>）</w:t>
      </w:r>
      <w:r>
        <w:rPr>
          <w:rFonts w:ascii="仿宋_GB2312" w:eastAsia="仿宋_GB2312" w:hAnsi="宋体" w:cs="宋体" w:hint="eastAsia"/>
          <w:b/>
          <w:kern w:val="0"/>
          <w:sz w:val="24"/>
        </w:rPr>
        <w:t>售后要求</w:t>
      </w:r>
      <w:bookmarkEnd w:id="30"/>
      <w:bookmarkEnd w:id="31"/>
      <w:bookmarkEnd w:id="32"/>
      <w:bookmarkEnd w:id="33"/>
      <w:bookmarkEnd w:id="34"/>
      <w:bookmarkEnd w:id="35"/>
    </w:p>
    <w:p w14:paraId="0292E752" w14:textId="77777777" w:rsidR="00180E21" w:rsidRDefault="00180E21" w:rsidP="00180E21">
      <w:pPr>
        <w:snapToGrid w:val="0"/>
        <w:spacing w:line="300" w:lineRule="auto"/>
        <w:ind w:firstLineChars="200" w:firstLine="480"/>
        <w:rPr>
          <w:rFonts w:ascii="仿宋_GB2312" w:eastAsia="仿宋_GB2312" w:hAnsi="宋体" w:cs="Times New Roman" w:hint="eastAsia"/>
          <w:sz w:val="24"/>
        </w:rPr>
      </w:pPr>
      <w:r>
        <w:rPr>
          <w:rFonts w:ascii="仿宋_GB2312" w:eastAsia="仿宋_GB2312" w:hAnsi="宋体" w:cs="Times New Roman" w:hint="eastAsia"/>
          <w:sz w:val="24"/>
        </w:rPr>
        <w:t>技术服务按国家及行业的相关标准、规范、规程等，采用提交服务验收记录的方式验收。应答人履行约定的义务必须符合法律、法规、规章以及有关规范性文件的规定。</w:t>
      </w:r>
    </w:p>
    <w:p w14:paraId="58C0F7D9" w14:textId="77777777" w:rsidR="00180E21" w:rsidRDefault="00180E21" w:rsidP="00180E21">
      <w:pPr>
        <w:widowControl/>
        <w:spacing w:line="300" w:lineRule="auto"/>
        <w:ind w:firstLineChars="175" w:firstLine="420"/>
        <w:jc w:val="left"/>
        <w:rPr>
          <w:rFonts w:ascii="仿宋_GB2312" w:eastAsia="仿宋_GB2312" w:hAnsi="宋体" w:cs="Times New Roman" w:hint="eastAsia"/>
          <w:sz w:val="24"/>
        </w:rPr>
      </w:pPr>
      <w:r>
        <w:rPr>
          <w:rFonts w:ascii="仿宋_GB2312" w:eastAsia="仿宋_GB2312" w:hAnsi="宋体" w:cs="Times New Roman" w:hint="eastAsia"/>
          <w:sz w:val="24"/>
        </w:rPr>
        <w:lastRenderedPageBreak/>
        <w:t>本项目的保证期为三年（</w:t>
      </w:r>
      <w:proofErr w:type="gramStart"/>
      <w:r>
        <w:rPr>
          <w:rFonts w:ascii="仿宋_GB2312" w:eastAsia="仿宋_GB2312" w:hAnsi="宋体" w:cs="Times New Roman" w:hint="eastAsia"/>
          <w:sz w:val="24"/>
        </w:rPr>
        <w:t>自服务</w:t>
      </w:r>
      <w:proofErr w:type="gramEnd"/>
      <w:r>
        <w:rPr>
          <w:rFonts w:ascii="仿宋_GB2312" w:eastAsia="仿宋_GB2312" w:hAnsi="宋体" w:cs="Times New Roman" w:hint="eastAsia"/>
          <w:sz w:val="24"/>
        </w:rPr>
        <w:t>期满之日起3年）。在保证期内发现服务质量缺陷的，应答人应当负责返工或者采取补救措施，所有费用均由应答人承担。但因采购人使用、保管不当引起的问题除外。</w:t>
      </w:r>
    </w:p>
    <w:p w14:paraId="7BAEB70E" w14:textId="77777777" w:rsidR="00A059DA" w:rsidRDefault="00A059DA">
      <w:pPr>
        <w:rPr>
          <w:rFonts w:hint="eastAsia"/>
        </w:rPr>
      </w:pPr>
    </w:p>
    <w:sectPr w:rsidR="00A059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B16B2"/>
    <w:multiLevelType w:val="singleLevel"/>
    <w:tmpl w:val="390B16B2"/>
    <w:lvl w:ilvl="0">
      <w:start w:val="3"/>
      <w:numFmt w:val="chineseCounting"/>
      <w:suff w:val="space"/>
      <w:lvlText w:val="第%1章"/>
      <w:lvlJc w:val="left"/>
      <w:rPr>
        <w:rFonts w:hint="eastAsia"/>
      </w:rPr>
    </w:lvl>
  </w:abstractNum>
  <w:num w:numId="1" w16cid:durableId="93716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4C53"/>
    <w:rsid w:val="0005120F"/>
    <w:rsid w:val="00180E21"/>
    <w:rsid w:val="00300175"/>
    <w:rsid w:val="0090661C"/>
    <w:rsid w:val="009C2162"/>
    <w:rsid w:val="00A059DA"/>
    <w:rsid w:val="00B0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EA851-943D-4239-9B52-E6148A48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E21"/>
    <w:pPr>
      <w:widowControl w:val="0"/>
      <w:jc w:val="both"/>
    </w:pPr>
  </w:style>
  <w:style w:type="paragraph" w:styleId="1">
    <w:name w:val="heading 1"/>
    <w:basedOn w:val="a"/>
    <w:next w:val="a"/>
    <w:link w:val="10"/>
    <w:qFormat/>
    <w:rsid w:val="00B04C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4C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4C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4C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4C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4C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4C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4C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4C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04C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4C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4C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4C53"/>
    <w:rPr>
      <w:rFonts w:cstheme="majorBidi"/>
      <w:color w:val="0F4761" w:themeColor="accent1" w:themeShade="BF"/>
      <w:sz w:val="28"/>
      <w:szCs w:val="28"/>
    </w:rPr>
  </w:style>
  <w:style w:type="character" w:customStyle="1" w:styleId="50">
    <w:name w:val="标题 5 字符"/>
    <w:basedOn w:val="a0"/>
    <w:link w:val="5"/>
    <w:uiPriority w:val="9"/>
    <w:semiHidden/>
    <w:rsid w:val="00B04C53"/>
    <w:rPr>
      <w:rFonts w:cstheme="majorBidi"/>
      <w:color w:val="0F4761" w:themeColor="accent1" w:themeShade="BF"/>
      <w:sz w:val="24"/>
      <w:szCs w:val="24"/>
    </w:rPr>
  </w:style>
  <w:style w:type="character" w:customStyle="1" w:styleId="60">
    <w:name w:val="标题 6 字符"/>
    <w:basedOn w:val="a0"/>
    <w:link w:val="6"/>
    <w:uiPriority w:val="9"/>
    <w:semiHidden/>
    <w:rsid w:val="00B04C53"/>
    <w:rPr>
      <w:rFonts w:cstheme="majorBidi"/>
      <w:b/>
      <w:bCs/>
      <w:color w:val="0F4761" w:themeColor="accent1" w:themeShade="BF"/>
    </w:rPr>
  </w:style>
  <w:style w:type="character" w:customStyle="1" w:styleId="70">
    <w:name w:val="标题 7 字符"/>
    <w:basedOn w:val="a0"/>
    <w:link w:val="7"/>
    <w:uiPriority w:val="9"/>
    <w:semiHidden/>
    <w:rsid w:val="00B04C53"/>
    <w:rPr>
      <w:rFonts w:cstheme="majorBidi"/>
      <w:b/>
      <w:bCs/>
      <w:color w:val="595959" w:themeColor="text1" w:themeTint="A6"/>
    </w:rPr>
  </w:style>
  <w:style w:type="character" w:customStyle="1" w:styleId="80">
    <w:name w:val="标题 8 字符"/>
    <w:basedOn w:val="a0"/>
    <w:link w:val="8"/>
    <w:uiPriority w:val="9"/>
    <w:semiHidden/>
    <w:rsid w:val="00B04C53"/>
    <w:rPr>
      <w:rFonts w:cstheme="majorBidi"/>
      <w:color w:val="595959" w:themeColor="text1" w:themeTint="A6"/>
    </w:rPr>
  </w:style>
  <w:style w:type="character" w:customStyle="1" w:styleId="90">
    <w:name w:val="标题 9 字符"/>
    <w:basedOn w:val="a0"/>
    <w:link w:val="9"/>
    <w:uiPriority w:val="9"/>
    <w:semiHidden/>
    <w:rsid w:val="00B04C53"/>
    <w:rPr>
      <w:rFonts w:eastAsiaTheme="majorEastAsia" w:cstheme="majorBidi"/>
      <w:color w:val="595959" w:themeColor="text1" w:themeTint="A6"/>
    </w:rPr>
  </w:style>
  <w:style w:type="paragraph" w:styleId="a3">
    <w:name w:val="Title"/>
    <w:basedOn w:val="a"/>
    <w:next w:val="a"/>
    <w:link w:val="a4"/>
    <w:uiPriority w:val="10"/>
    <w:qFormat/>
    <w:rsid w:val="00B04C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4C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C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4C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C53"/>
    <w:pPr>
      <w:spacing w:before="160" w:after="160"/>
      <w:jc w:val="center"/>
    </w:pPr>
    <w:rPr>
      <w:i/>
      <w:iCs/>
      <w:color w:val="404040" w:themeColor="text1" w:themeTint="BF"/>
    </w:rPr>
  </w:style>
  <w:style w:type="character" w:customStyle="1" w:styleId="a8">
    <w:name w:val="引用 字符"/>
    <w:basedOn w:val="a0"/>
    <w:link w:val="a7"/>
    <w:uiPriority w:val="29"/>
    <w:rsid w:val="00B04C53"/>
    <w:rPr>
      <w:i/>
      <w:iCs/>
      <w:color w:val="404040" w:themeColor="text1" w:themeTint="BF"/>
    </w:rPr>
  </w:style>
  <w:style w:type="paragraph" w:styleId="a9">
    <w:name w:val="List Paragraph"/>
    <w:basedOn w:val="a"/>
    <w:uiPriority w:val="34"/>
    <w:qFormat/>
    <w:rsid w:val="00B04C53"/>
    <w:pPr>
      <w:ind w:left="720"/>
      <w:contextualSpacing/>
    </w:pPr>
  </w:style>
  <w:style w:type="character" w:styleId="aa">
    <w:name w:val="Intense Emphasis"/>
    <w:basedOn w:val="a0"/>
    <w:uiPriority w:val="21"/>
    <w:qFormat/>
    <w:rsid w:val="00B04C53"/>
    <w:rPr>
      <w:i/>
      <w:iCs/>
      <w:color w:val="0F4761" w:themeColor="accent1" w:themeShade="BF"/>
    </w:rPr>
  </w:style>
  <w:style w:type="paragraph" w:styleId="ab">
    <w:name w:val="Intense Quote"/>
    <w:basedOn w:val="a"/>
    <w:next w:val="a"/>
    <w:link w:val="ac"/>
    <w:uiPriority w:val="30"/>
    <w:qFormat/>
    <w:rsid w:val="00B04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4C53"/>
    <w:rPr>
      <w:i/>
      <w:iCs/>
      <w:color w:val="0F4761" w:themeColor="accent1" w:themeShade="BF"/>
    </w:rPr>
  </w:style>
  <w:style w:type="character" w:styleId="ad">
    <w:name w:val="Intense Reference"/>
    <w:basedOn w:val="a0"/>
    <w:uiPriority w:val="32"/>
    <w:qFormat/>
    <w:rsid w:val="00B04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jiang</dc:creator>
  <cp:keywords/>
  <dc:description/>
  <cp:lastModifiedBy>bo jiang</cp:lastModifiedBy>
  <cp:revision>2</cp:revision>
  <dcterms:created xsi:type="dcterms:W3CDTF">2026-10-19T04:51:00Z</dcterms:created>
  <dcterms:modified xsi:type="dcterms:W3CDTF">2026-10-19T04:52:00Z</dcterms:modified>
</cp:coreProperties>
</file>