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688E9" w14:textId="77777777" w:rsidR="009F5E62" w:rsidRDefault="009F5E62" w:rsidP="009F5E62">
      <w:pPr>
        <w:jc w:val="center"/>
        <w:rPr>
          <w:rFonts w:ascii="TimesNewRomanPSMT" w:hAnsi="TimesNewRomanPSMT"/>
          <w:b/>
          <w:bCs/>
        </w:rPr>
      </w:pPr>
      <w:r>
        <w:rPr>
          <w:rFonts w:ascii="TimesNewRomanPSMT" w:hAnsi="TimesNewRomanPSMT"/>
          <w:b/>
          <w:bCs/>
        </w:rPr>
        <w:t>Debriefing Form</w:t>
      </w:r>
    </w:p>
    <w:p w14:paraId="6D1F450F" w14:textId="77777777" w:rsidR="009F5E62" w:rsidRPr="009F5E62" w:rsidRDefault="009F5E62" w:rsidP="009F5E62">
      <w:pPr>
        <w:jc w:val="center"/>
        <w:rPr>
          <w:rFonts w:ascii="TimesNewRomanPSMT" w:hAnsi="TimesNewRomanPSMT"/>
          <w:b/>
          <w:bCs/>
        </w:rPr>
      </w:pPr>
    </w:p>
    <w:p w14:paraId="63A9385F" w14:textId="2C67A2A6" w:rsidR="0037758F" w:rsidRDefault="009F5E62">
      <w:p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Thank </w:t>
      </w:r>
      <w:r w:rsidR="000D7502">
        <w:rPr>
          <w:rFonts w:ascii="TimesNewRomanPSMT" w:hAnsi="TimesNewRomanPSMT"/>
        </w:rPr>
        <w:t>you for participating</w:t>
      </w:r>
      <w:r>
        <w:rPr>
          <w:rFonts w:ascii="TimesNewRomanPSMT" w:hAnsi="TimesNewRomanPSMT"/>
        </w:rPr>
        <w:t xml:space="preserve"> in this study</w:t>
      </w:r>
      <w:r w:rsidR="003C5202">
        <w:rPr>
          <w:rFonts w:ascii="TimesNewRomanPSMT" w:hAnsi="TimesNewRomanPSMT"/>
        </w:rPr>
        <w:t>!</w:t>
      </w:r>
      <w:r>
        <w:rPr>
          <w:rFonts w:ascii="TimesNewRomanPSMT" w:hAnsi="TimesNewRomanPSMT"/>
        </w:rPr>
        <w:t xml:space="preserve"> Your participation was essential to </w:t>
      </w:r>
      <w:r w:rsidR="002E6EE3">
        <w:rPr>
          <w:rFonts w:ascii="TimesNewRomanPSMT" w:hAnsi="TimesNewRomanPSMT"/>
        </w:rPr>
        <w:t xml:space="preserve">increasing </w:t>
      </w:r>
      <w:r>
        <w:rPr>
          <w:rFonts w:ascii="TimesNewRomanPSMT" w:hAnsi="TimesNewRomanPSMT"/>
        </w:rPr>
        <w:t xml:space="preserve">our understanding of </w:t>
      </w:r>
      <w:r w:rsidR="007F39CE" w:rsidRPr="005E361D">
        <w:rPr>
          <w:rFonts w:ascii="TimesNewRomanPSMT" w:hAnsi="TimesNewRomanPSMT"/>
          <w:i/>
          <w:iCs/>
        </w:rPr>
        <w:t>affordances</w:t>
      </w:r>
      <w:r w:rsidR="009D4208">
        <w:rPr>
          <w:rFonts w:ascii="TimesNewRomanPSMT" w:hAnsi="TimesNewRomanPSMT"/>
        </w:rPr>
        <w:t xml:space="preserve"> </w:t>
      </w:r>
      <w:r w:rsidR="00944A0D">
        <w:rPr>
          <w:rFonts w:ascii="TimesNewRomanPSMT" w:hAnsi="TimesNewRomanPSMT"/>
        </w:rPr>
        <w:t xml:space="preserve">(i.e., actionable properties of objects) </w:t>
      </w:r>
      <w:r w:rsidR="002E6EE3">
        <w:rPr>
          <w:rFonts w:ascii="TimesNewRomanPSMT" w:hAnsi="TimesNewRomanPSMT"/>
        </w:rPr>
        <w:t>by allowing us to assess the</w:t>
      </w:r>
      <w:r w:rsidR="007F39CE">
        <w:rPr>
          <w:rFonts w:ascii="TimesNewRomanPSMT" w:hAnsi="TimesNewRomanPSMT"/>
        </w:rPr>
        <w:t xml:space="preserve"> many </w:t>
      </w:r>
      <w:r w:rsidR="00944A0D">
        <w:rPr>
          <w:rFonts w:ascii="TimesNewRomanPSMT" w:hAnsi="TimesNewRomanPSMT"/>
        </w:rPr>
        <w:t xml:space="preserve">unique </w:t>
      </w:r>
      <w:r w:rsidR="007F39CE">
        <w:rPr>
          <w:rFonts w:ascii="TimesNewRomanPSMT" w:hAnsi="TimesNewRomanPSMT"/>
        </w:rPr>
        <w:t xml:space="preserve">uses </w:t>
      </w:r>
      <w:r w:rsidR="000D7502">
        <w:rPr>
          <w:rFonts w:ascii="TimesNewRomanPSMT" w:hAnsi="TimesNewRomanPSMT"/>
        </w:rPr>
        <w:t xml:space="preserve">you may have </w:t>
      </w:r>
      <w:r w:rsidR="00937D16">
        <w:rPr>
          <w:rFonts w:ascii="TimesNewRomanPSMT" w:hAnsi="TimesNewRomanPSMT"/>
        </w:rPr>
        <w:t>found</w:t>
      </w:r>
      <w:r w:rsidR="007F39CE">
        <w:rPr>
          <w:rFonts w:ascii="TimesNewRomanPSMT" w:hAnsi="TimesNewRomanPSMT"/>
        </w:rPr>
        <w:t xml:space="preserve"> for </w:t>
      </w:r>
      <w:r w:rsidR="002E6EE3">
        <w:rPr>
          <w:rFonts w:ascii="TimesNewRomanPSMT" w:hAnsi="TimesNewRomanPSMT"/>
        </w:rPr>
        <w:t>the objects you were presented with</w:t>
      </w:r>
      <w:r w:rsidR="000D7502">
        <w:rPr>
          <w:rFonts w:ascii="TimesNewRomanPSMT" w:hAnsi="TimesNewRomanPSMT"/>
        </w:rPr>
        <w:t xml:space="preserve"> today</w:t>
      </w:r>
      <w:r>
        <w:rPr>
          <w:rFonts w:ascii="TimesNewRomanPSMT" w:hAnsi="TimesNewRomanPSMT"/>
        </w:rPr>
        <w:t xml:space="preserve">. I would like to take a few minutes to provide you with some additional information about the purpose of this study. </w:t>
      </w:r>
    </w:p>
    <w:p w14:paraId="6DE49250" w14:textId="77777777" w:rsidR="002755E0" w:rsidRDefault="002755E0">
      <w:pPr>
        <w:rPr>
          <w:rFonts w:ascii="TimesNewRomanPSMT" w:hAnsi="TimesNewRomanPSMT"/>
        </w:rPr>
      </w:pPr>
    </w:p>
    <w:p w14:paraId="62A1F204" w14:textId="0DE05C1C" w:rsidR="00AB4776" w:rsidRDefault="00944A0D">
      <w:pPr>
        <w:rPr>
          <w:rFonts w:ascii="TimesNewRomanPSMT" w:hAnsi="TimesNewRomanPSMT"/>
        </w:rPr>
      </w:pPr>
      <w:r w:rsidRPr="0095395E">
        <w:t xml:space="preserve">Objects can be described in several ways, </w:t>
      </w:r>
      <w:r>
        <w:t>such as their relations to other</w:t>
      </w:r>
      <w:r w:rsidRPr="0095395E">
        <w:t xml:space="preserve"> objects (</w:t>
      </w:r>
      <w:r>
        <w:t>e.g.</w:t>
      </w:r>
      <w:r w:rsidRPr="0095395E">
        <w:t>, associations</w:t>
      </w:r>
      <w:r>
        <w:t>, semantic similarity, etc.</w:t>
      </w:r>
      <w:r w:rsidRPr="0095395E">
        <w:t xml:space="preserve">) or </w:t>
      </w:r>
      <w:r>
        <w:t>their</w:t>
      </w:r>
      <w:r w:rsidRPr="0095395E">
        <w:t xml:space="preserve"> constituent </w:t>
      </w:r>
      <w:r>
        <w:t xml:space="preserve">physical </w:t>
      </w:r>
      <w:r w:rsidRPr="0095395E">
        <w:t>features (e.g., birds have wings, feathers, etc.)</w:t>
      </w:r>
      <w:r>
        <w:t>.</w:t>
      </w:r>
      <w:r w:rsidRPr="00944A0D">
        <w:t xml:space="preserve"> </w:t>
      </w:r>
      <w:r w:rsidR="005E361D">
        <w:t>Similarly, objects can be described in terms of a</w:t>
      </w:r>
      <w:r w:rsidRPr="005E361D">
        <w:t>ffordances</w:t>
      </w:r>
      <w:r>
        <w:t xml:space="preserve">, which describe interactive relationships between actors and objects versus physical properties of an object. </w:t>
      </w:r>
      <w:r w:rsidR="000D7502">
        <w:t xml:space="preserve">Researchers often need to control for these object properties when designing studies. For example, </w:t>
      </w:r>
      <w:r w:rsidR="003D6473">
        <w:t>memory research</w:t>
      </w:r>
      <w:r w:rsidR="000D7502">
        <w:t xml:space="preserve"> has routinely shown that</w:t>
      </w:r>
      <w:r w:rsidR="00CC3752">
        <w:t xml:space="preserve"> strongly</w:t>
      </w:r>
      <w:r w:rsidR="000D7502">
        <w:t xml:space="preserve"> </w:t>
      </w:r>
      <w:r w:rsidR="003D6473">
        <w:t>associated</w:t>
      </w:r>
      <w:r w:rsidR="000D7502">
        <w:t xml:space="preserve"> </w:t>
      </w:r>
      <w:r w:rsidR="003D6473">
        <w:t>word pairs</w:t>
      </w:r>
      <w:r w:rsidR="000D7502">
        <w:t xml:space="preserve"> (e.g., </w:t>
      </w:r>
      <w:r w:rsidR="000D7502" w:rsidRPr="003D6473">
        <w:rPr>
          <w:i/>
          <w:iCs/>
        </w:rPr>
        <w:t>cat-</w:t>
      </w:r>
      <w:r w:rsidR="003D6473" w:rsidRPr="003D6473">
        <w:rPr>
          <w:i/>
          <w:iCs/>
        </w:rPr>
        <w:t>dog)</w:t>
      </w:r>
      <w:r w:rsidR="003D6473">
        <w:t xml:space="preserve"> are more likely to be remembered than unrelated pairs (e.g., </w:t>
      </w:r>
      <w:r w:rsidR="003D6473" w:rsidRPr="003D6473">
        <w:rPr>
          <w:i/>
          <w:iCs/>
        </w:rPr>
        <w:t>cat-chees</w:t>
      </w:r>
      <w:r w:rsidR="003D6473">
        <w:rPr>
          <w:i/>
          <w:iCs/>
        </w:rPr>
        <w:t>e</w:t>
      </w:r>
      <w:r w:rsidR="003D6473">
        <w:t xml:space="preserve">). To control for these properties, researchers develop databases via norming studies in which large numbers of participants list properties of stimuli (i.e., related words, features of objects, etc.). </w:t>
      </w:r>
      <w:r>
        <w:t xml:space="preserve">Although several </w:t>
      </w:r>
      <w:r w:rsidR="003D6473">
        <w:t xml:space="preserve">databases </w:t>
      </w:r>
      <w:r>
        <w:t xml:space="preserve">have been developed to categorize </w:t>
      </w:r>
      <w:r w:rsidR="003D6473">
        <w:t>different types of meaning</w:t>
      </w:r>
      <w:r>
        <w:t xml:space="preserve"> (e.g., semantic features, associations, etc.), this information has not</w:t>
      </w:r>
      <w:r w:rsidR="003D6473">
        <w:t xml:space="preserve"> yet</w:t>
      </w:r>
      <w:r>
        <w:t xml:space="preserve"> been collected for affordances</w:t>
      </w:r>
      <w:r w:rsidR="002E6EE3">
        <w:t>.</w:t>
      </w:r>
    </w:p>
    <w:p w14:paraId="7800D936" w14:textId="77777777" w:rsidR="00944A0D" w:rsidRDefault="00944A0D">
      <w:pPr>
        <w:rPr>
          <w:rFonts w:ascii="TimesNewRomanPSMT" w:hAnsi="TimesNewRomanPSMT"/>
        </w:rPr>
      </w:pPr>
    </w:p>
    <w:p w14:paraId="004A1A0F" w14:textId="03A09AAB" w:rsidR="00567104" w:rsidRPr="005409E0" w:rsidRDefault="009470E7">
      <w:pPr>
        <w:rPr>
          <w:rFonts w:ascii="TimesNewRomanPSMT" w:hAnsi="TimesNewRomanPSMT"/>
        </w:rPr>
      </w:pPr>
      <w:r>
        <w:rPr>
          <w:rFonts w:ascii="TimesNewRomanPSMT" w:hAnsi="TimesNewRomanPSMT"/>
        </w:rPr>
        <w:t>T</w:t>
      </w:r>
      <w:r w:rsidR="007F39CE">
        <w:rPr>
          <w:rFonts w:ascii="TimesNewRomanPSMT" w:hAnsi="TimesNewRomanPSMT"/>
        </w:rPr>
        <w:t xml:space="preserve">he purpose of this study is to </w:t>
      </w:r>
      <w:r w:rsidR="00144067">
        <w:rPr>
          <w:rFonts w:ascii="TimesNewRomanPSMT" w:hAnsi="TimesNewRomanPSMT"/>
        </w:rPr>
        <w:t>develop</w:t>
      </w:r>
      <w:r w:rsidR="007F39CE">
        <w:rPr>
          <w:rFonts w:ascii="TimesNewRomanPSMT" w:hAnsi="TimesNewRomanPSMT"/>
        </w:rPr>
        <w:t xml:space="preserve"> a large database of affordance </w:t>
      </w:r>
      <w:r w:rsidR="00703E1E">
        <w:rPr>
          <w:rFonts w:ascii="TimesNewRomanPSMT" w:hAnsi="TimesNewRomanPSMT"/>
        </w:rPr>
        <w:t>so t</w:t>
      </w:r>
      <w:r w:rsidR="007F39CE">
        <w:rPr>
          <w:rFonts w:ascii="TimesNewRomanPSMT" w:hAnsi="TimesNewRomanPSMT"/>
        </w:rPr>
        <w:t xml:space="preserve">hat other researchers can </w:t>
      </w:r>
      <w:r w:rsidR="00703E1E">
        <w:rPr>
          <w:rFonts w:ascii="TimesNewRomanPSMT" w:hAnsi="TimesNewRomanPSMT"/>
        </w:rPr>
        <w:t xml:space="preserve">control for </w:t>
      </w:r>
      <w:r w:rsidR="00144067">
        <w:rPr>
          <w:rFonts w:ascii="TimesNewRomanPSMT" w:hAnsi="TimesNewRomanPSMT"/>
        </w:rPr>
        <w:t>affordance</w:t>
      </w:r>
      <w:r w:rsidR="00703E1E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properties</w:t>
      </w:r>
      <w:r w:rsidR="007F39CE">
        <w:rPr>
          <w:rFonts w:ascii="TimesNewRomanPSMT" w:hAnsi="TimesNewRomanPSMT"/>
        </w:rPr>
        <w:t xml:space="preserve"> when designing</w:t>
      </w:r>
      <w:r>
        <w:rPr>
          <w:rFonts w:ascii="TimesNewRomanPSMT" w:hAnsi="TimesNewRomanPSMT"/>
        </w:rPr>
        <w:t xml:space="preserve"> future</w:t>
      </w:r>
      <w:r w:rsidR="007F39CE">
        <w:rPr>
          <w:rFonts w:ascii="TimesNewRomanPSMT" w:hAnsi="TimesNewRomanPSMT"/>
        </w:rPr>
        <w:t xml:space="preserve"> studies. These databases are important becaus</w:t>
      </w:r>
      <w:r>
        <w:rPr>
          <w:rFonts w:ascii="TimesNewRomanPSMT" w:hAnsi="TimesNewRomanPSMT"/>
        </w:rPr>
        <w:t xml:space="preserve">e they allow researchers to control for potential confounds (e.g., are items with more action properties easier to remember than those with fewer?) and </w:t>
      </w:r>
      <w:r w:rsidR="00144067">
        <w:rPr>
          <w:rFonts w:ascii="TimesNewRomanPSMT" w:hAnsi="TimesNewRomanPSMT"/>
        </w:rPr>
        <w:t>are beneficial for conducting reproducible research</w:t>
      </w:r>
      <w:r>
        <w:rPr>
          <w:rFonts w:ascii="TimesNewRomanPSMT" w:hAnsi="TimesNewRomanPSMT"/>
        </w:rPr>
        <w:t xml:space="preserve">. In doing so, </w:t>
      </w:r>
      <w:r w:rsidR="00530204">
        <w:rPr>
          <w:rFonts w:ascii="TimesNewRomanPSMT" w:hAnsi="TimesNewRomanPSMT"/>
        </w:rPr>
        <w:t xml:space="preserve">we </w:t>
      </w:r>
      <w:r>
        <w:rPr>
          <w:rFonts w:ascii="TimesNewRomanPSMT" w:hAnsi="TimesNewRomanPSMT"/>
        </w:rPr>
        <w:t xml:space="preserve">will use your responses to calculate </w:t>
      </w:r>
      <w:r w:rsidRPr="00837CC0">
        <w:rPr>
          <w:rFonts w:ascii="TimesNewRomanPSMT" w:hAnsi="TimesNewRomanPSMT"/>
          <w:i/>
          <w:iCs/>
        </w:rPr>
        <w:t>affordance probabilit</w:t>
      </w:r>
      <w:r w:rsidR="00837CC0">
        <w:rPr>
          <w:rFonts w:ascii="TimesNewRomanPSMT" w:hAnsi="TimesNewRomanPSMT"/>
          <w:i/>
          <w:iCs/>
        </w:rPr>
        <w:t xml:space="preserve">y </w:t>
      </w:r>
      <w:r>
        <w:rPr>
          <w:rFonts w:ascii="TimesNewRomanPSMT" w:hAnsi="TimesNewRomanPSMT"/>
        </w:rPr>
        <w:t xml:space="preserve">(i.e., the likelihood of a particular action response being given in response to a cue item) and </w:t>
      </w:r>
      <w:r w:rsidRPr="00837CC0">
        <w:rPr>
          <w:rFonts w:ascii="TimesNewRomanPSMT" w:hAnsi="TimesNewRomanPSMT"/>
          <w:i/>
          <w:iCs/>
        </w:rPr>
        <w:t>affordance set size</w:t>
      </w:r>
      <w:r>
        <w:rPr>
          <w:rFonts w:ascii="TimesNewRomanPSMT" w:hAnsi="TimesNewRomanPSMT"/>
        </w:rPr>
        <w:t xml:space="preserve"> (i.e., the total number of unique action responses to each cue). To calculate these measures, </w:t>
      </w:r>
      <w:r w:rsidR="00672541">
        <w:rPr>
          <w:rFonts w:ascii="TimesNewRomanPSMT" w:hAnsi="TimesNewRomanPSMT"/>
        </w:rPr>
        <w:t xml:space="preserve">your </w:t>
      </w:r>
      <w:r w:rsidR="007F39CE">
        <w:rPr>
          <w:rFonts w:ascii="TimesNewRomanPSMT" w:hAnsi="TimesNewRomanPSMT"/>
        </w:rPr>
        <w:t>responses</w:t>
      </w:r>
      <w:r w:rsidR="00672541">
        <w:rPr>
          <w:rFonts w:ascii="TimesNewRomanPSMT" w:hAnsi="TimesNewRomanPSMT"/>
        </w:rPr>
        <w:t xml:space="preserve"> will be averaged</w:t>
      </w:r>
      <w:r w:rsidR="002E6EE3">
        <w:rPr>
          <w:rFonts w:ascii="TimesNewRomanPSMT" w:hAnsi="TimesNewRomanPSMT"/>
        </w:rPr>
        <w:t xml:space="preserve"> across other </w:t>
      </w:r>
      <w:proofErr w:type="spellStart"/>
      <w:r w:rsidR="002E6EE3">
        <w:rPr>
          <w:rFonts w:ascii="TimesNewRomanPSMT" w:hAnsi="TimesNewRomanPSMT"/>
        </w:rPr>
        <w:t>particpants</w:t>
      </w:r>
      <w:proofErr w:type="spellEnd"/>
      <w:r w:rsidR="002E6EE3">
        <w:rPr>
          <w:rFonts w:ascii="TimesNewRomanPSMT" w:hAnsi="TimesNewRomanPSMT"/>
        </w:rPr>
        <w:t xml:space="preserve"> completing this study.</w:t>
      </w:r>
      <w:r w:rsidR="005E361D">
        <w:rPr>
          <w:rFonts w:ascii="TimesNewRomanPSMT" w:hAnsi="TimesNewRomanPSMT"/>
        </w:rPr>
        <w:t xml:space="preserve"> </w:t>
      </w:r>
      <w:r w:rsidR="00672541">
        <w:rPr>
          <w:rFonts w:ascii="TimesNewRomanPSMT" w:hAnsi="TimesNewRomanPSMT"/>
        </w:rPr>
        <w:t xml:space="preserve">Thus, as of this moment, your data are </w:t>
      </w:r>
      <w:r w:rsidR="00186384">
        <w:rPr>
          <w:rFonts w:ascii="TimesNewRomanPSMT" w:hAnsi="TimesNewRomanPSMT"/>
        </w:rPr>
        <w:t>unidentifiable</w:t>
      </w:r>
      <w:r w:rsidR="005E361D">
        <w:rPr>
          <w:rFonts w:ascii="TimesNewRomanPSMT" w:hAnsi="TimesNewRomanPSMT"/>
        </w:rPr>
        <w:t>,</w:t>
      </w:r>
      <w:r w:rsidR="00186384">
        <w:rPr>
          <w:rFonts w:ascii="TimesNewRomanPSMT" w:hAnsi="TimesNewRomanPSMT"/>
        </w:rPr>
        <w:t xml:space="preserve"> and we will not be able to determine which datapoint reflected your individual performance from anyone else </w:t>
      </w:r>
      <w:r w:rsidR="002E6EE3">
        <w:rPr>
          <w:rFonts w:ascii="TimesNewRomanPSMT" w:hAnsi="TimesNewRomanPSMT"/>
        </w:rPr>
        <w:t>who participated in this study.</w:t>
      </w:r>
    </w:p>
    <w:p w14:paraId="65033830" w14:textId="77777777" w:rsidR="00964AB3" w:rsidRDefault="00964AB3">
      <w:pPr>
        <w:rPr>
          <w:rFonts w:ascii="TimesNewRomanPSMT" w:hAnsi="TimesNewRomanPSMT"/>
        </w:rPr>
      </w:pPr>
    </w:p>
    <w:p w14:paraId="478F78EE" w14:textId="25BAD8A5" w:rsidR="00964AB3" w:rsidRDefault="00964AB3">
      <w:pPr>
        <w:rPr>
          <w:rFonts w:ascii="TimesNewRomanPSMT" w:hAnsi="TimesNewRomanPSMT"/>
        </w:rPr>
      </w:pPr>
      <w:r>
        <w:rPr>
          <w:rFonts w:ascii="TimesNewRomanPSMT" w:hAnsi="TimesNewRomanPSMT"/>
        </w:rPr>
        <w:t>If you have any questions or concerns regarding your participation in this study</w:t>
      </w:r>
      <w:r w:rsidR="007F39CE">
        <w:rPr>
          <w:rFonts w:ascii="TimesNewRomanPSMT" w:hAnsi="TimesNewRomanPSMT"/>
        </w:rPr>
        <w:t>,</w:t>
      </w:r>
      <w:r>
        <w:rPr>
          <w:rFonts w:ascii="TimesNewRomanPSMT" w:hAnsi="TimesNewRomanPSMT"/>
        </w:rPr>
        <w:t xml:space="preserve"> please contact </w:t>
      </w:r>
      <w:r w:rsidR="00FE5E4F">
        <w:rPr>
          <w:rFonts w:ascii="TimesNewRomanPSMT" w:hAnsi="TimesNewRomanPSMT"/>
        </w:rPr>
        <w:t xml:space="preserve">Dr. </w:t>
      </w:r>
      <w:r w:rsidR="00B70791">
        <w:rPr>
          <w:rFonts w:ascii="TimesNewRomanPSMT" w:hAnsi="TimesNewRomanPSMT"/>
        </w:rPr>
        <w:t xml:space="preserve">Nicholas Maxwell </w:t>
      </w:r>
      <w:r>
        <w:rPr>
          <w:rFonts w:ascii="TimesNewRomanPSMT" w:hAnsi="TimesNewRomanPSMT"/>
        </w:rPr>
        <w:t>(</w:t>
      </w:r>
      <w:bookmarkStart w:id="0" w:name="_GoBack"/>
      <w:bookmarkEnd w:id="0"/>
      <w:r w:rsidR="00E45BDF">
        <w:rPr>
          <w:rFonts w:ascii="TimesNewRomanPSMT" w:hAnsi="TimesNewRomanPSMT"/>
        </w:rPr>
        <w:fldChar w:fldCharType="begin"/>
      </w:r>
      <w:r w:rsidR="00E45BDF">
        <w:rPr>
          <w:rFonts w:ascii="TimesNewRomanPSMT" w:hAnsi="TimesNewRomanPSMT"/>
        </w:rPr>
        <w:instrText xml:space="preserve"> HYPERLINK "mailto:</w:instrText>
      </w:r>
      <w:r w:rsidR="00E45BDF" w:rsidRPr="00E45BDF">
        <w:rPr>
          <w:rFonts w:ascii="TimesNewRomanPSMT" w:hAnsi="TimesNewRomanPSMT"/>
        </w:rPr>
        <w:instrText>nicholas.maxwell@msutexas.edu.edu</w:instrText>
      </w:r>
      <w:r w:rsidR="00E45BDF">
        <w:rPr>
          <w:rFonts w:ascii="TimesNewRomanPSMT" w:hAnsi="TimesNewRomanPSMT"/>
        </w:rPr>
        <w:instrText xml:space="preserve">" </w:instrText>
      </w:r>
      <w:r w:rsidR="00E45BDF">
        <w:rPr>
          <w:rFonts w:ascii="TimesNewRomanPSMT" w:hAnsi="TimesNewRomanPSMT"/>
        </w:rPr>
        <w:fldChar w:fldCharType="separate"/>
      </w:r>
      <w:r w:rsidR="00E45BDF" w:rsidRPr="00BA7C40">
        <w:rPr>
          <w:rStyle w:val="Hyperlink"/>
          <w:rFonts w:ascii="TimesNewRomanPSMT" w:hAnsi="TimesNewRomanPSMT"/>
        </w:rPr>
        <w:t>nicholas.maxwell@msutexas.edu.edu</w:t>
      </w:r>
      <w:r w:rsidR="00E45BDF">
        <w:rPr>
          <w:rFonts w:ascii="TimesNewRomanPSMT" w:hAnsi="TimesNewRomanPSMT"/>
        </w:rPr>
        <w:fldChar w:fldCharType="end"/>
      </w:r>
      <w:r w:rsidR="00FE5E4F">
        <w:rPr>
          <w:rFonts w:ascii="TimesNewRomanPSMT" w:hAnsi="TimesNewRomanPSMT"/>
        </w:rPr>
        <w:t>)</w:t>
      </w:r>
      <w:r>
        <w:rPr>
          <w:rFonts w:ascii="TimesNewRomanPSMT" w:hAnsi="TimesNewRomanPSMT"/>
        </w:rPr>
        <w:t>.</w:t>
      </w:r>
      <w:r w:rsidR="00567104">
        <w:rPr>
          <w:rFonts w:ascii="TimesNewRomanPSMT" w:hAnsi="TimesNewRomanPSMT"/>
        </w:rPr>
        <w:t xml:space="preserve"> We also provide a list of papers you can read for additional </w:t>
      </w:r>
      <w:r w:rsidR="00C97031">
        <w:rPr>
          <w:rFonts w:ascii="TimesNewRomanPSMT" w:hAnsi="TimesNewRomanPSMT"/>
        </w:rPr>
        <w:t>information</w:t>
      </w:r>
      <w:r w:rsidR="00567104">
        <w:rPr>
          <w:rFonts w:ascii="TimesNewRomanPSMT" w:hAnsi="TimesNewRomanPSMT"/>
        </w:rPr>
        <w:t xml:space="preserve"> on </w:t>
      </w:r>
      <w:r w:rsidR="00C97031">
        <w:rPr>
          <w:rFonts w:ascii="TimesNewRomanPSMT" w:hAnsi="TimesNewRomanPSMT"/>
        </w:rPr>
        <w:t>affordances, object interactions, and database creation.</w:t>
      </w:r>
      <w:r w:rsidR="00567104">
        <w:rPr>
          <w:rFonts w:ascii="TimesNewRomanPSMT" w:hAnsi="TimesNewRomanPSMT"/>
        </w:rPr>
        <w:t xml:space="preserve"> Thank you</w:t>
      </w:r>
      <w:r w:rsidR="003C5202">
        <w:rPr>
          <w:rFonts w:ascii="TimesNewRomanPSMT" w:hAnsi="TimesNewRomanPSMT"/>
        </w:rPr>
        <w:t xml:space="preserve"> again</w:t>
      </w:r>
      <w:r w:rsidR="00567104">
        <w:rPr>
          <w:rFonts w:ascii="TimesNewRomanPSMT" w:hAnsi="TimesNewRomanPSMT"/>
        </w:rPr>
        <w:t xml:space="preserve"> for your participation!</w:t>
      </w:r>
    </w:p>
    <w:p w14:paraId="48089F6C" w14:textId="77777777" w:rsidR="00F32197" w:rsidRDefault="00F32197">
      <w:pPr>
        <w:rPr>
          <w:rFonts w:ascii="TimesNewRomanPSMT" w:hAnsi="TimesNewRomanPSMT"/>
        </w:rPr>
      </w:pPr>
    </w:p>
    <w:p w14:paraId="691D0614" w14:textId="4993193B" w:rsidR="00F32197" w:rsidRDefault="00F32197">
      <w:pPr>
        <w:rPr>
          <w:rFonts w:ascii="TimesNewRomanPSMT" w:hAnsi="TimesNewRomanPSMT"/>
        </w:rPr>
      </w:pPr>
      <w:r>
        <w:rPr>
          <w:rFonts w:ascii="TimesNewRomanPSMT" w:hAnsi="TimesNewRomanPSMT"/>
        </w:rPr>
        <w:t>References:</w:t>
      </w:r>
    </w:p>
    <w:p w14:paraId="2B3BD376" w14:textId="77777777" w:rsidR="00144067" w:rsidRDefault="00144067">
      <w:pPr>
        <w:rPr>
          <w:rFonts w:ascii="TimesNewRomanPSMT" w:hAnsi="TimesNewRomanPSMT"/>
        </w:rPr>
      </w:pPr>
    </w:p>
    <w:p w14:paraId="7CF9D38D" w14:textId="5752E76E" w:rsidR="00C97031" w:rsidRPr="00144067" w:rsidRDefault="00C97031" w:rsidP="00144067">
      <w:pPr>
        <w:ind w:left="720" w:hanging="720"/>
        <w:rPr>
          <w:sz w:val="22"/>
          <w:szCs w:val="22"/>
        </w:rPr>
      </w:pPr>
      <w:r w:rsidRPr="00144067">
        <w:rPr>
          <w:sz w:val="22"/>
          <w:szCs w:val="22"/>
        </w:rPr>
        <w:t xml:space="preserve">Buchanan, E. M., De </w:t>
      </w:r>
      <w:proofErr w:type="spellStart"/>
      <w:r w:rsidRPr="00144067">
        <w:rPr>
          <w:sz w:val="22"/>
          <w:szCs w:val="22"/>
        </w:rPr>
        <w:t>Deyne</w:t>
      </w:r>
      <w:proofErr w:type="spellEnd"/>
      <w:r w:rsidRPr="00144067">
        <w:rPr>
          <w:sz w:val="22"/>
          <w:szCs w:val="22"/>
        </w:rPr>
        <w:t xml:space="preserve">, S., &amp; </w:t>
      </w:r>
      <w:proofErr w:type="spellStart"/>
      <w:r w:rsidRPr="00144067">
        <w:rPr>
          <w:sz w:val="22"/>
          <w:szCs w:val="22"/>
        </w:rPr>
        <w:t>Montefinese</w:t>
      </w:r>
      <w:proofErr w:type="spellEnd"/>
      <w:r w:rsidRPr="00144067">
        <w:rPr>
          <w:sz w:val="22"/>
          <w:szCs w:val="22"/>
        </w:rPr>
        <w:t xml:space="preserve">, M. (2020). A practical primer on processing semantic property norm data. </w:t>
      </w:r>
      <w:r w:rsidRPr="00144067">
        <w:rPr>
          <w:i/>
          <w:iCs/>
          <w:sz w:val="22"/>
          <w:szCs w:val="22"/>
        </w:rPr>
        <w:t>Cognitive Processing, 21</w:t>
      </w:r>
      <w:r w:rsidRPr="00144067">
        <w:rPr>
          <w:sz w:val="22"/>
          <w:szCs w:val="22"/>
        </w:rPr>
        <w:t>, 587-599.</w:t>
      </w:r>
    </w:p>
    <w:p w14:paraId="06DDBDC3" w14:textId="312C2657" w:rsidR="00C97031" w:rsidRPr="00144067" w:rsidRDefault="00C97031" w:rsidP="00144067">
      <w:pPr>
        <w:ind w:left="720" w:hanging="720"/>
        <w:rPr>
          <w:sz w:val="22"/>
          <w:szCs w:val="22"/>
        </w:rPr>
      </w:pPr>
      <w:r w:rsidRPr="00144067">
        <w:rPr>
          <w:sz w:val="22"/>
          <w:szCs w:val="22"/>
        </w:rPr>
        <w:t xml:space="preserve">Gibson, J. J. (1977). The theory of affordances. In R. Shaw &amp; J. Bransford (Eds.), </w:t>
      </w:r>
      <w:r w:rsidRPr="00144067">
        <w:rPr>
          <w:i/>
          <w:iCs/>
          <w:sz w:val="22"/>
          <w:szCs w:val="22"/>
        </w:rPr>
        <w:t xml:space="preserve">Perceiving, acting, and knowing: Toward and ecological psychology </w:t>
      </w:r>
      <w:r w:rsidRPr="00144067">
        <w:rPr>
          <w:sz w:val="22"/>
          <w:szCs w:val="22"/>
        </w:rPr>
        <w:t>(pp. 67-82). Hillsdale, NJ: Erlbaum.</w:t>
      </w:r>
    </w:p>
    <w:p w14:paraId="0CB97861" w14:textId="77777777" w:rsidR="00C97031" w:rsidRPr="00144067" w:rsidRDefault="00C97031" w:rsidP="00C97031">
      <w:pPr>
        <w:ind w:left="720" w:hanging="720"/>
        <w:rPr>
          <w:sz w:val="22"/>
          <w:szCs w:val="22"/>
        </w:rPr>
      </w:pPr>
      <w:proofErr w:type="spellStart"/>
      <w:r w:rsidRPr="00144067">
        <w:rPr>
          <w:sz w:val="22"/>
          <w:szCs w:val="22"/>
        </w:rPr>
        <w:t>Pexman</w:t>
      </w:r>
      <w:proofErr w:type="spellEnd"/>
      <w:r w:rsidRPr="00144067">
        <w:rPr>
          <w:sz w:val="22"/>
          <w:szCs w:val="22"/>
        </w:rPr>
        <w:t xml:space="preserve">, P. M., </w:t>
      </w:r>
      <w:proofErr w:type="spellStart"/>
      <w:r w:rsidRPr="00144067">
        <w:rPr>
          <w:sz w:val="22"/>
          <w:szCs w:val="22"/>
        </w:rPr>
        <w:t>Muraki</w:t>
      </w:r>
      <w:proofErr w:type="spellEnd"/>
      <w:r w:rsidRPr="00144067">
        <w:rPr>
          <w:sz w:val="22"/>
          <w:szCs w:val="22"/>
        </w:rPr>
        <w:t xml:space="preserve">, E., Sidhu, D. M., </w:t>
      </w:r>
      <w:proofErr w:type="spellStart"/>
      <w:r w:rsidRPr="00144067">
        <w:rPr>
          <w:sz w:val="22"/>
          <w:szCs w:val="22"/>
        </w:rPr>
        <w:t>Siakaluk</w:t>
      </w:r>
      <w:proofErr w:type="spellEnd"/>
      <w:r w:rsidRPr="00144067">
        <w:rPr>
          <w:sz w:val="22"/>
          <w:szCs w:val="22"/>
        </w:rPr>
        <w:t xml:space="preserve">, P. D., &amp; Yap, M. J. (2019). Quantifying sensorimotor experience: Body-object interaction ratings for more than 9,000 English words. </w:t>
      </w:r>
      <w:r w:rsidRPr="00144067">
        <w:rPr>
          <w:i/>
          <w:iCs/>
          <w:sz w:val="22"/>
          <w:szCs w:val="22"/>
        </w:rPr>
        <w:t>Behavior Research Methods</w:t>
      </w:r>
      <w:r w:rsidRPr="00144067">
        <w:rPr>
          <w:sz w:val="22"/>
          <w:szCs w:val="22"/>
        </w:rPr>
        <w:t>, 51, 453-466.</w:t>
      </w:r>
    </w:p>
    <w:p w14:paraId="5B3C3B07" w14:textId="21CCB141" w:rsidR="0045115F" w:rsidRPr="0045115F" w:rsidRDefault="0045115F"/>
    <w:sectPr w:rsidR="0045115F" w:rsidRPr="0045115F" w:rsidSect="00AF2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62"/>
    <w:rsid w:val="000D7502"/>
    <w:rsid w:val="00144067"/>
    <w:rsid w:val="00186384"/>
    <w:rsid w:val="00197A47"/>
    <w:rsid w:val="00212AED"/>
    <w:rsid w:val="0027155D"/>
    <w:rsid w:val="002755E0"/>
    <w:rsid w:val="002A47E6"/>
    <w:rsid w:val="002E6EE3"/>
    <w:rsid w:val="0037758F"/>
    <w:rsid w:val="003B192F"/>
    <w:rsid w:val="003C5202"/>
    <w:rsid w:val="003D6473"/>
    <w:rsid w:val="0045115F"/>
    <w:rsid w:val="00481DE8"/>
    <w:rsid w:val="00516DC2"/>
    <w:rsid w:val="00530204"/>
    <w:rsid w:val="005409E0"/>
    <w:rsid w:val="00567104"/>
    <w:rsid w:val="005839D7"/>
    <w:rsid w:val="005E361D"/>
    <w:rsid w:val="00644001"/>
    <w:rsid w:val="00672541"/>
    <w:rsid w:val="00703E1E"/>
    <w:rsid w:val="007B5400"/>
    <w:rsid w:val="007F39CE"/>
    <w:rsid w:val="00837CC0"/>
    <w:rsid w:val="00937D16"/>
    <w:rsid w:val="00944A0D"/>
    <w:rsid w:val="009470E7"/>
    <w:rsid w:val="00964AB3"/>
    <w:rsid w:val="009D4208"/>
    <w:rsid w:val="009F5E62"/>
    <w:rsid w:val="00AA0F77"/>
    <w:rsid w:val="00AB4776"/>
    <w:rsid w:val="00AF2AC7"/>
    <w:rsid w:val="00B70791"/>
    <w:rsid w:val="00C97031"/>
    <w:rsid w:val="00CC3752"/>
    <w:rsid w:val="00E45BDF"/>
    <w:rsid w:val="00EA727F"/>
    <w:rsid w:val="00F32197"/>
    <w:rsid w:val="00FE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7505"/>
  <w15:chartTrackingRefBased/>
  <w15:docId w15:val="{3D108E17-8B16-1F4F-A855-F654E781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55E0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5E0"/>
    <w:rPr>
      <w:rFonts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671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58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Smith</dc:creator>
  <cp:keywords/>
  <dc:description/>
  <cp:lastModifiedBy>Maxwell, Nicholas</cp:lastModifiedBy>
  <cp:revision>10</cp:revision>
  <cp:lastPrinted>2022-09-06T20:44:00Z</cp:lastPrinted>
  <dcterms:created xsi:type="dcterms:W3CDTF">2022-08-01T15:52:00Z</dcterms:created>
  <dcterms:modified xsi:type="dcterms:W3CDTF">2022-09-06T21:00:00Z</dcterms:modified>
</cp:coreProperties>
</file>