
<file path=[Content_Types].xml><?xml version="1.0" encoding="utf-8"?>
<Types xmlns="http://schemas.openxmlformats.org/package/2006/content-types">
  <Default Extension="xml" ContentType="application/vnd.openxmlformats-officedocument.wordprocessingml.document.main+xml"/>
  <Default Extension="rels" ContentType="application/vnd.openxmlformats-package.relationship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numbering.xml" ContentType="application/vnd.openxmlformats-officedocument.wordprocessingml.numbering+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officeDocument" Target="/word/document.xml" Id="Rd26e15a0cd0643aa" /><Relationship Type="http://schemas.openxmlformats.org/package/2006/relationships/metadata/core-properties" Target="/docProps/core.xml" Id="Rd8ae0f1cd6834323" /><Relationship Type="http://schemas.openxmlformats.org/officeDocument/2006/relationships/extended-properties" Target="/docProps/app.xml" Id="R3752f716935b4f97" /><Relationship Type="http://schemas.openxmlformats.org/officeDocument/2006/relationships/custom-properties" Target="/docProps/custom.xml" Id="R5eab2552a9fa4ad8" /></Relationships>
</file>

<file path=word/document.xml><?xml version="1.0" encoding="utf-8"?>
<w:document xmlns:r="http://schemas.openxmlformats.org/officeDocument/2006/relationships" xmlns:m="http://schemas.openxmlformats.org/officeDocument/2006/math" xmlns:v="urn:schemas-microsoft-com:vml" xmlns:o="urn:schemas-microsoft-com:office:office" xmlns:w10="urn:schemas-microsoft-com:office:word" xmlns:wne="http://schemas.microsoft.com/office/word/2006/wordml" xmlns:wp="http://schemas.openxmlformats.org/drawingml/2006/wordprocessingDrawing" xmlns:wp14="http://schemas.microsoft.com/office/word/2010/wordprocessingDrawing" xmlns:w14="http://schemas.microsoft.com/office/word/2010/wordml" xmlns:a="http://schemas.openxmlformats.org/drawingml/2006/main" xmlns:pic="http://schemas.openxmlformats.org/drawingml/2006/picture" xmlns:wps="http://schemas.microsoft.com/office/word/2010/wordprocessingShape" xmlns:wpg="http://schemas.microsoft.com/office/word/2010/wordprocessingGroup" xmlns:wpi="http://schemas.microsoft.com/office/word/2010/wordprocessingInk" xmlns:wpc="http://schemas.microsoft.com/office/word/2010/wordprocessingCanvas" xmlns:w15="http://schemas.microsoft.com/office/word/2012/wordml" xmlns:mc="http://schemas.openxmlformats.org/markup-compatibility/2006" xmlns:w="http://schemas.openxmlformats.org/wordprocessingml/2006/main" mc:Ignorable="w14 w15 wp14">
  <w:body>
    <w:p w14:paraId="00100000" w14:textId="00100001">
      <w:pPr>
        <w:pStyle w:val="Heading1"/>
        <w:spacing w:after="120"/>
        <w:jc w:val="center"/>
      </w:pPr>
      <w:r>
        <w:rPr>
          <w:b/>
          <w:color w:val="1F4E79"/>
          <w:sz w:val="48"/>
        </w:rPr>
        <w:t xml:space="preserve">LinkedIn Job Market Analysis and Career Insights Dashboard</w:t>
      </w:r>
    </w:p>
    <w:p w14:paraId="00100002" w14:textId="00100003">
      <w:pPr>
        <w:spacing w:after="80"/>
        <w:jc w:val="center"/>
      </w:pPr>
      <w:r>
        <w:rPr>
          <w:color w:val="2E74B5"/>
          <w:sz w:val="26"/>
        </w:rPr>
        <w:t xml:space="preserve">Final Project Report  |  IBM Data Analyst Internship Submission</w:t>
      </w:r>
    </w:p>
    <w:p w14:paraId="00100004" w14:textId="00100005">
      <w:pPr>
        <w:spacing w:after="80"/>
        <w:jc w:val="center"/>
      </w:pPr>
      <w:r>
        <w:rPr>
          <w:color w:val="404040"/>
          <w:sz w:val="22"/>
        </w:rPr>
        <w:t xml:space="preserve">Author: Manya Verma  |  September 2026</w:t>
      </w:r>
    </w:p>
    <w:p w14:paraId="00100006" w14:textId="00100007">
      <w:pPr>
        <w:spacing w:after="80"/>
        <w:jc w:val="center"/>
      </w:pPr>
      <w:r>
        <w:rPr>
          <w:color w:val="2E74B5"/>
          <w:sz w:val="22"/>
        </w:rPr>
        <w:t xml:space="preserve">GitHub: github.com/manya-verma-11/LinkedIn-job-market-analytics</w:t>
      </w:r>
    </w:p>
    <w:p w14:paraId="00100008" w14:textId="00100009">
      <w:pPr>
        <w:spacing w:after="320"/>
        <w:jc w:val="center"/>
      </w:pPr>
      <w:r>
        <w:rPr>
          <w:color w:val="2E74B5"/>
          <w:sz w:val="22"/>
        </w:rPr>
        <w:t xml:space="preserve">Live App: linkedin-job-market-analytics.streamlit.app</w:t>
      </w:r>
    </w:p>
    <w:p w14:paraId="0010000A" w14:textId="0010000B">
      <w:pPr>
        <w:pStyle w:val="Heading1"/>
        <w:spacing w:before="240" w:after="120"/>
      </w:pPr>
      <w:r>
        <w:rPr>
          <w:b/>
          <w:color w:val="1F4E79"/>
          <w:sz w:val="32"/>
        </w:rPr>
        <w:t xml:space="preserve">1. Executive Summary</w:t>
      </w:r>
    </w:p>
    <w:p w14:paraId="0010000C" w14:textId="0010000D">
      <w:pPr>
        <w:spacing w:after="120"/>
      </w:pPr>
      <w:r>
        <w:rPr>
          <w:sz w:val="22"/>
        </w:rPr>
        <w:t xml:space="preserve">This project presents a comprehensive end-to-end data analytics solution built on a real-world LinkedIn job-posting dataset. The analysis covers 5,819 job postings from 2,495 companies, totalling 170,385 recorded applicant submissions. The project delivers six integrated components: data cleaning and validation, exploratory data analysis, an interactive Streamlit dashboard, a Random Forest machine learning classifier, data-driven business recommendations, and full deployment to Streamlit Community Cloud.</w:t>
      </w:r>
    </w:p>
    <w:p w14:paraId="0010000E" w14:textId="0010000F">
      <w:pPr>
        <w:spacing w:after="160"/>
      </w:pPr>
      <w:r>
        <w:rPr>
          <w:sz w:val="22"/>
        </w:rPr>
        <w:t xml:space="preserve">The machine learning classifier achieves an ROC-AUC of 0.796, accuracy of 72.2%, precision of 72.8%, and recall of 73.2% on a stratified held-out test set. Posting age (hours since published) and company LinkedIn follower count are the two strongest predictors of applicant volume. The dashboard is publicly accessible and includes interactive filters, dynamic KPIs, eight analytical charts, full ML results, and structured business recommendations for three stakeholder groups.</w:t>
      </w:r>
    </w:p>
    <w:p w14:paraId="00100010" w14:textId="00100011">
      <w:pPr>
        <w:pStyle w:val="Heading1"/>
        <w:spacing w:before="240" w:after="120"/>
      </w:pPr>
      <w:r>
        <w:rPr>
          <w:b/>
          <w:color w:val="1F4E79"/>
          <w:sz w:val="32"/>
        </w:rPr>
        <w:t xml:space="preserve">2. Project Overview</w:t>
      </w:r>
    </w:p>
    <w:p w14:paraId="00100012" w14:textId="00100013">
      <w:pPr>
        <w:spacing w:after="160"/>
      </w:pPr>
      <w:r>
        <w:rPr>
          <w:sz w:val="22"/>
        </w:rPr>
        <w:t xml:space="preserve">The LinkedIn Job Market Analysis and Career Insights project follows the complete data analytics lifecycle: raw data ingestion, cleaning, validation, exploratory analysis, machine learning modelling, interactive dashboard development, and cloud deployment. No synthetic or fabricated data was used at any stage. All numbers in this report are derived directly from the cleaned dataset and computed models.</w:t>
      </w:r>
    </w:p>
    <w:p w14:paraId="00100014" w14:textId="00100015">
      <w:pPr>
        <w:pStyle w:val="Heading1"/>
        <w:spacing w:before="240" w:after="120"/>
      </w:pPr>
      <w:r>
        <w:rPr>
          <w:b/>
          <w:color w:val="1F4E79"/>
          <w:sz w:val="32"/>
        </w:rPr>
        <w:t xml:space="preserve">3. Business Problem</w:t>
      </w:r>
    </w:p>
    <w:p w14:paraId="00100016" w14:textId="00100017">
      <w:pPr>
        <w:spacing w:after="120"/>
      </w:pPr>
      <w:r>
        <w:rPr>
          <w:sz w:val="22"/>
        </w:rPr>
        <w:t xml:space="preserve">Job seekers, recruiters, and career analysts lack accessible, data-driven visibility into where opportunities are concentrated, which companies post most actively, what work arrangements dominate, and what factors drive applicant competition. The absence of structured analytical tools means these decisions are often made on anecdotal evidence.</w:t>
      </w:r>
    </w:p>
    <w:p w14:paraId="00100018" w14:textId="00100019">
      <w:pPr>
        <w:spacing w:after="160"/>
      </w:pPr>
      <w:r>
        <w:rPr>
          <w:sz w:val="22"/>
        </w:rPr>
        <w:t xml:space="preserve">This project addresses the specific question: given observable attributes of a job posting at the time it goes live, can we predict whether it will receive relatively high applicant interest? Answering this supports recruiters in pipeline prioritisation and helps job seekers assess competitive pressure before applying.</w:t>
      </w:r>
    </w:p>
    <w:p w14:paraId="0010001A" w14:textId="0010001B">
      <w:pPr>
        <w:pStyle w:val="Heading1"/>
        <w:spacing w:before="240" w:after="120"/>
      </w:pPr>
      <w:r>
        <w:rPr>
          <w:b/>
          <w:color w:val="1F4E79"/>
          <w:sz w:val="32"/>
        </w:rPr>
        <w:t xml:space="preserve">4. Objectives</w:t>
      </w:r>
    </w:p>
    <w:p w14:paraId="0010001C" w14:textId="0010001D">
      <w:pPr>
        <w:spacing w:after="60"/>
      </w:pPr>
      <w:r>
        <w:rPr>
          <w:sz w:val="22"/>
        </w:rPr>
        <w:t xml:space="preserve">1. Analyse the geographic distribution of job postings across locations.</w:t>
      </w:r>
    </w:p>
    <w:p w14:paraId="0010001E" w14:textId="0010001F">
      <w:pPr>
        <w:spacing w:after="60"/>
      </w:pPr>
      <w:r>
        <w:rPr>
          <w:sz w:val="22"/>
        </w:rPr>
        <w:t xml:space="preserve">2. Identify companies posting the most jobs and assess their characteristics.</w:t>
      </w:r>
    </w:p>
    <w:p w14:paraId="00100020" w14:textId="00100021">
      <w:pPr>
        <w:spacing w:after="60"/>
      </w:pPr>
      <w:r>
        <w:rPr>
          <w:sz w:val="22"/>
        </w:rPr>
        <w:t xml:space="preserve">3. Examine the distribution of work types, employment types, and seniority levels.</w:t>
      </w:r>
    </w:p>
    <w:p w14:paraId="00100022" w14:textId="00100023">
      <w:pPr>
        <w:spacing w:after="60"/>
      </w:pPr>
      <w:r>
        <w:rPr>
          <w:sz w:val="22"/>
        </w:rPr>
        <w:t xml:space="preserve">4. Analyse applicant demand patterns across job and company attributes.</w:t>
      </w:r>
    </w:p>
    <w:p w14:paraId="00100024" w14:textId="00100025">
      <w:pPr>
        <w:spacing w:after="60"/>
      </w:pPr>
      <w:r>
        <w:rPr>
          <w:sz w:val="22"/>
        </w:rPr>
        <w:t xml:space="preserve">5. Build a machine learning classifier to predict High Applicant Demand.</w:t>
      </w:r>
    </w:p>
    <w:p w14:paraId="00100026" w14:textId="00100027">
      <w:pPr>
        <w:spacing w:after="60"/>
      </w:pPr>
      <w:r>
        <w:rPr>
          <w:sz w:val="22"/>
        </w:rPr>
        <w:t xml:space="preserve">6. Deliver an interactive Streamlit dashboard accessible to non-technical users.</w:t>
      </w:r>
    </w:p>
    <w:p w14:paraId="00100028" w14:textId="00100029">
      <w:pPr>
        <w:spacing w:after="160"/>
      </w:pPr>
      <w:r>
        <w:rPr>
          <w:sz w:val="22"/>
        </w:rPr>
        <w:t xml:space="preserve">7. Translate findings into actionable recommendations for three stakeholder groups.</w:t>
      </w:r>
    </w:p>
    <w:p w14:paraId="0010002A" w14:textId="0010002B">
      <w:pPr>
        <w:pStyle w:val="Heading1"/>
        <w:spacing w:before="240" w:after="120"/>
      </w:pPr>
      <w:r>
        <w:rPr>
          <w:b/>
          <w:color w:val="1F4E79"/>
          <w:sz w:val="32"/>
        </w:rPr>
        <w:t xml:space="preserve">5. Target Users</w:t>
      </w:r>
    </w:p>
    <w:p w14:paraId="0010002C" w14:textId="0010002D">
      <w:pPr>
        <w:spacing w:after="100"/>
      </w:pPr>
      <w:r>
        <w:rPr>
          <w:sz w:val="22"/>
        </w:rPr>
        <w:t xml:space="preserve">Job Seekers: Professionals seeking employment who need to understand where high-volume opportunities are concentrated, which skills are in demand, and how to time applications competitively.</w:t>
      </w:r>
    </w:p>
    <w:p w14:paraId="0010002E" w14:textId="0010002F">
      <w:pPr>
        <w:spacing w:after="100"/>
      </w:pPr>
      <w:r>
        <w:rPr>
          <w:sz w:val="22"/>
        </w:rPr>
        <w:t xml:space="preserve">Recruiters and HR Teams: Talent acquisition professionals who need to understand applicant competition levels, optimise posting practices, and prioritise screening effort for high-demand roles.</w:t>
      </w:r>
    </w:p>
    <w:p w14:paraId="00100030" w14:textId="00100031">
      <w:pPr>
        <w:spacing w:after="160"/>
      </w:pPr>
      <w:r>
        <w:rPr>
          <w:sz w:val="22"/>
        </w:rPr>
        <w:t xml:space="preserve">Career Analysts and Researchers: Labour market analysts requiring structured, evidence-based summaries of posting activity, sector concentration, and demand drivers to support strategy or policy work.</w:t>
      </w:r>
    </w:p>
    <w:p w14:paraId="00100032" w14:textId="00100033">
      <w:pPr>
        <w:pStyle w:val="Heading1"/>
        <w:spacing w:before="240" w:after="120"/>
      </w:pPr>
      <w:r>
        <w:rPr>
          <w:b/>
          <w:color w:val="1F4E79"/>
          <w:sz w:val="32"/>
        </w:rPr>
        <w:t xml:space="preserve">6. Dataset Description</w:t>
      </w:r>
    </w:p>
    <w:p w14:paraId="00100034" w14:textId="00100035">
      <w:pPr>
        <w:spacing w:after="120"/>
      </w:pPr>
      <w:r>
        <w:rPr>
          <w:sz w:val="22"/>
        </w:rPr>
        <w:t xml:space="preserve">The dataset was scraped from LinkedIn and represents a single point-in-time snapshot of job postings, predominantly from India. After cleaning, the dataset contains 5,819 rows and 16 original columns. Three derived columns were engineered during analysis: hours_since_posted, is_remote, and log_followers.</w:t>
      </w:r>
    </w:p>
    <w:p w14:paraId="00100036" w14:textId="00100037">
      <w:pPr>
        <w:spacing w:after="120"/>
      </w:pPr>
      <w:r>
        <w:rPr>
          <w:sz w:val="22"/>
        </w:rPr>
        <w:t xml:space="preserve">Source files: linkdin_Job_data.csv (raw) | linkdin_Job_data_cleaned.csv (cleaned, used for all analysis)</w:t>
      </w:r>
    </w:p>
    <w:p w14:paraId="00100038" w14:textId="00100039">
      <w:pPr>
        <w:pStyle w:val="Heading2"/>
        <w:spacing w:after="80"/>
      </w:pPr>
      <w:r>
        <w:rPr>
          <w:b/>
          <w:color w:val="2E74B5"/>
          <w:sz w:val="26"/>
        </w:rPr>
        <w:t xml:space="preserve">Column Reference</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03A" w14:textId="0010003B">
            <w:r>
              <w:t xml:space="preserve">Column Name</w:t>
            </w:r>
          </w:p>
        </w:tc>
        <w:tc>
          <w:p w14:paraId="0010003C" w14:textId="0010003D">
            <w:r>
              <w:t xml:space="preserve">Data Type</w:t>
            </w:r>
          </w:p>
        </w:tc>
        <w:tc>
          <w:p w14:paraId="0010003E" w14:textId="0010003F">
            <w:r>
              <w:t xml:space="preserve">Description / Notes</w:t>
            </w:r>
          </w:p>
        </w:tc>
      </w:tr>
      <w:tr>
        <w:trPr/>
        <w:tc>
          <w:p w14:paraId="00100040" w14:textId="00100041">
            <w:r>
              <w:t xml:space="preserve">job_ID</w:t>
            </w:r>
          </w:p>
        </w:tc>
        <w:tc>
          <w:p w14:paraId="00100042" w14:textId="00100043">
            <w:r>
              <w:t xml:space="preserve">Integer</w:t>
            </w:r>
          </w:p>
        </w:tc>
        <w:tc>
          <w:p w14:paraId="00100044" w14:textId="00100045">
            <w:r>
              <w:t xml:space="preserve">Unique posting identifier</w:t>
            </w:r>
          </w:p>
        </w:tc>
      </w:tr>
      <w:tr>
        <w:trPr/>
        <w:tc>
          <w:p w14:paraId="00100046" w14:textId="00100047">
            <w:r>
              <w:t xml:space="preserve">job</w:t>
            </w:r>
          </w:p>
        </w:tc>
        <w:tc>
          <w:p w14:paraId="00100048" w14:textId="00100049">
            <w:r>
              <w:t xml:space="preserve">String</w:t>
            </w:r>
          </w:p>
        </w:tc>
        <w:tc>
          <w:p w14:paraId="0010004A" w14:textId="0010004B">
            <w:r>
              <w:t xml:space="preserve">Job title / role name</w:t>
            </w:r>
          </w:p>
        </w:tc>
      </w:tr>
      <w:tr>
        <w:trPr/>
        <w:tc>
          <w:p w14:paraId="0010004C" w14:textId="0010004D">
            <w:r>
              <w:t xml:space="preserve">location</w:t>
            </w:r>
          </w:p>
        </w:tc>
        <w:tc>
          <w:p w14:paraId="0010004E" w14:textId="0010004F">
            <w:r>
              <w:t xml:space="preserve">String</w:t>
            </w:r>
          </w:p>
        </w:tc>
        <w:tc>
          <w:p w14:paraId="00100050" w14:textId="00100051">
            <w:r>
              <w:t xml:space="preserve">Posting location (city, state, country). 0 missing.</w:t>
            </w:r>
          </w:p>
        </w:tc>
      </w:tr>
      <w:tr>
        <w:trPr/>
        <w:tc>
          <w:p w14:paraId="00100052" w14:textId="00100053">
            <w:r>
              <w:t xml:space="preserve">company_name</w:t>
            </w:r>
          </w:p>
        </w:tc>
        <w:tc>
          <w:p w14:paraId="00100054" w14:textId="00100055">
            <w:r>
              <w:t xml:space="preserve">String</w:t>
            </w:r>
          </w:p>
        </w:tc>
        <w:tc>
          <w:p w14:paraId="00100056" w14:textId="00100057">
            <w:r>
              <w:t xml:space="preserve">Employer name. 1 missing (0.02%).</w:t>
            </w:r>
          </w:p>
        </w:tc>
      </w:tr>
      <w:tr>
        <w:trPr/>
        <w:tc>
          <w:p w14:paraId="00100058" w14:textId="00100059">
            <w:r>
              <w:t xml:space="preserve">work_type</w:t>
            </w:r>
          </w:p>
        </w:tc>
        <w:tc>
          <w:p w14:paraId="0010005A" w14:textId="0010005B">
            <w:r>
              <w:t xml:space="preserve">String</w:t>
            </w:r>
          </w:p>
        </w:tc>
        <w:tc>
          <w:p w14:paraId="0010005C" w14:textId="0010005D">
            <w:r>
              <w:t xml:space="preserve">Remote / On-site / Hybrid. 105 missing (1.8%).</w:t>
            </w:r>
          </w:p>
        </w:tc>
      </w:tr>
      <w:tr>
        <w:trPr/>
        <w:tc>
          <w:p w14:paraId="0010005E" w14:textId="0010005F">
            <w:r>
              <w:t xml:space="preserve">employment_type</w:t>
            </w:r>
          </w:p>
        </w:tc>
        <w:tc>
          <w:p w14:paraId="00100060" w14:textId="00100061">
            <w:r>
              <w:t xml:space="preserve">String</w:t>
            </w:r>
          </w:p>
        </w:tc>
        <w:tc>
          <w:p w14:paraId="00100062" w14:textId="00100063">
            <w:r>
              <w:t xml:space="preserve">Full-time / Contract / Internship etc. 27 missing (0.5%).</w:t>
            </w:r>
          </w:p>
        </w:tc>
      </w:tr>
      <w:tr>
        <w:trPr/>
        <w:tc>
          <w:p w14:paraId="00100064" w14:textId="00100065">
            <w:r>
              <w:t xml:space="preserve">seniority_level</w:t>
            </w:r>
          </w:p>
        </w:tc>
        <w:tc>
          <w:p w14:paraId="00100066" w14:textId="00100067">
            <w:r>
              <w:t xml:space="preserve">String</w:t>
            </w:r>
          </w:p>
        </w:tc>
        <w:tc>
          <w:p w14:paraId="00100068" w14:textId="00100069">
            <w:r>
              <w:t xml:space="preserve">Entry / Associate / Mid-Senior / Director / Executive. 2,258 missing (38.8%).</w:t>
            </w:r>
          </w:p>
        </w:tc>
      </w:tr>
      <w:tr>
        <w:trPr/>
        <w:tc>
          <w:p w14:paraId="0010006A" w14:textId="0010006B">
            <w:r>
              <w:t xml:space="preserve">emp_size</w:t>
            </w:r>
          </w:p>
        </w:tc>
        <w:tc>
          <w:p w14:paraId="0010006C" w14:textId="0010006D">
            <w:r>
              <w:t xml:space="preserve">String</w:t>
            </w:r>
          </w:p>
        </w:tc>
        <w:tc>
          <w:p w14:paraId="0010006E" w14:textId="0010006F">
            <w:r>
              <w:t xml:space="preserve">Company headcount band (8 categories). 187 missing (3.2%).</w:t>
            </w:r>
          </w:p>
        </w:tc>
      </w:tr>
      <w:tr>
        <w:trPr/>
        <w:tc>
          <w:p w14:paraId="00100070" w14:textId="00100071">
            <w:r>
              <w:t xml:space="preserve">emp_industry</w:t>
            </w:r>
          </w:p>
        </w:tc>
        <w:tc>
          <w:p w14:paraId="00100072" w14:textId="00100073">
            <w:r>
              <w:t xml:space="preserve">String</w:t>
            </w:r>
          </w:p>
        </w:tc>
        <w:tc>
          <w:p w14:paraId="00100074" w14:textId="00100075">
            <w:r>
              <w:t xml:space="preserve">Employer industry. 104 unique values. 2,162 missing (37.2%).</w:t>
            </w:r>
          </w:p>
        </w:tc>
      </w:tr>
      <w:tr>
        <w:trPr/>
        <w:tc>
          <w:p w14:paraId="00100076" w14:textId="00100077">
            <w:r>
              <w:t xml:space="preserve">no_of_application</w:t>
            </w:r>
          </w:p>
        </w:tc>
        <w:tc>
          <w:p w14:paraId="00100078" w14:textId="00100079">
            <w:r>
              <w:t xml:space="preserve">Float</w:t>
            </w:r>
          </w:p>
        </w:tc>
        <w:tc>
          <w:p w14:paraId="0010007A" w14:textId="0010007B">
            <w:r>
              <w:t xml:space="preserve">Applicant count at scraping time. 2,905 missing (49.9%). Capped at 200.</w:t>
            </w:r>
          </w:p>
        </w:tc>
      </w:tr>
      <w:tr>
        <w:trPr/>
        <w:tc>
          <w:p w14:paraId="0010007C" w14:textId="0010007D">
            <w:r>
              <w:t xml:space="preserve">posted_day_ago</w:t>
            </w:r>
          </w:p>
        </w:tc>
        <w:tc>
          <w:p w14:paraId="0010007E" w14:textId="0010007F">
            <w:r>
              <w:t xml:space="preserve">String</w:t>
            </w:r>
          </w:p>
        </w:tc>
        <w:tc>
          <w:p w14:paraId="00100080" w14:textId="00100081">
            <w:r>
              <w:t xml:space="preserve">Elapsed time since posting (e.g. 2 days). 6 missing.</w:t>
            </w:r>
          </w:p>
        </w:tc>
      </w:tr>
      <w:tr>
        <w:trPr/>
        <w:tc>
          <w:p w14:paraId="00100082" w14:textId="00100083">
            <w:r>
              <w:t xml:space="preserve">alumni_count</w:t>
            </w:r>
          </w:p>
        </w:tc>
        <w:tc>
          <w:p w14:paraId="00100084" w14:textId="00100085">
            <w:r>
              <w:t xml:space="preserve">Float</w:t>
            </w:r>
          </w:p>
        </w:tc>
        <w:tc>
          <w:p w14:paraId="00100086" w14:textId="00100087">
            <w:r>
              <w:t xml:space="preserve">Number of alumni at the company. 2,232 missing (38.4%).</w:t>
            </w:r>
          </w:p>
        </w:tc>
      </w:tr>
      <w:tr>
        <w:trPr/>
        <w:tc>
          <w:p w14:paraId="00100088" w14:textId="00100089">
            <w:r>
              <w:t xml:space="preserve">hiring_person</w:t>
            </w:r>
          </w:p>
        </w:tc>
        <w:tc>
          <w:p w14:paraId="0010008A" w14:textId="0010008B">
            <w:r>
              <w:t xml:space="preserve">String</w:t>
            </w:r>
          </w:p>
        </w:tc>
        <w:tc>
          <w:p w14:paraId="0010008C" w14:textId="0010008D">
            <w:r>
              <w:t xml:space="preserve">Name of hiring contact. 1,641 missing (28.2%).</w:t>
            </w:r>
          </w:p>
        </w:tc>
      </w:tr>
      <w:tr>
        <w:trPr/>
        <w:tc>
          <w:p w14:paraId="0010008E" w14:textId="0010008F">
            <w:r>
              <w:t xml:space="preserve">linkedin_followers</w:t>
            </w:r>
          </w:p>
        </w:tc>
        <w:tc>
          <w:p w14:paraId="00100090" w14:textId="00100091">
            <w:r>
              <w:t xml:space="preserve">Float</w:t>
            </w:r>
          </w:p>
        </w:tc>
        <w:tc>
          <w:p w14:paraId="00100092" w14:textId="00100093">
            <w:r>
              <w:t xml:space="preserve">Company LinkedIn page followers. 2,308 missing (39.7%).</w:t>
            </w:r>
          </w:p>
        </w:tc>
      </w:tr>
      <w:tr>
        <w:trPr/>
        <w:tc>
          <w:p w14:paraId="00100094" w14:textId="00100095">
            <w:r>
              <w:t xml:space="preserve">hiring_person_link</w:t>
            </w:r>
          </w:p>
        </w:tc>
        <w:tc>
          <w:p w14:paraId="00100096" w14:textId="00100097">
            <w:r>
              <w:t xml:space="preserve">String</w:t>
            </w:r>
          </w:p>
        </w:tc>
        <w:tc>
          <w:p w14:paraId="00100098" w14:textId="00100099">
            <w:r>
              <w:t xml:space="preserve">LinkedIn URL of hiring contact. 1,641 missing.</w:t>
            </w:r>
          </w:p>
        </w:tc>
      </w:tr>
      <w:tr>
        <w:trPr/>
        <w:tc>
          <w:p w14:paraId="0010009A" w14:textId="0010009B">
            <w:r>
              <w:t xml:space="preserve">job_details</w:t>
            </w:r>
          </w:p>
        </w:tc>
        <w:tc>
          <w:p w14:paraId="0010009C" w14:textId="0010009D">
            <w:r>
              <w:t xml:space="preserve">String</w:t>
            </w:r>
          </w:p>
        </w:tc>
        <w:tc>
          <w:p w14:paraId="0010009E" w14:textId="0010009F">
            <w:r>
              <w:t xml:space="preserve">Full job description text. 11 missing (0.2%).</w:t>
            </w:r>
          </w:p>
        </w:tc>
      </w:tr>
    </w:tbl>
    <w:p w14:paraId="001000A0" w14:textId="001000A1">
      <w:pPr>
        <w:spacing w:before="160" w:after="160"/>
      </w:pPr>
      <w:r>
        <w:rPr>
          <w:sz w:val="22"/>
        </w:rPr>
        <w:t xml:space="preserve">Geographic Coverage: The dataset is overwhelmingly India-centric. The top five locations are Bengaluru (905 postings, 15.6%), India generic (564, 9.7%), Hyderabad (431, 7.4%), Gurugram (379, 6.5%), and Chennai (341, 5.9%).</w:t>
      </w:r>
    </w:p>
    <w:p w14:paraId="001000A2" w14:textId="001000A3">
      <w:pPr>
        <w:pStyle w:val="Heading1"/>
        <w:spacing w:before="240" w:after="120"/>
      </w:pPr>
      <w:r>
        <w:rPr>
          <w:b/>
          <w:color w:val="1F4E79"/>
          <w:sz w:val="32"/>
        </w:rPr>
        <w:t xml:space="preserve">7. Data Cleaning and Preprocessing</w:t>
      </w:r>
    </w:p>
    <w:p w14:paraId="001000A4" w14:textId="001000A5">
      <w:pPr>
        <w:spacing w:after="120"/>
      </w:pPr>
      <w:r>
        <w:rPr>
          <w:sz w:val="22"/>
        </w:rPr>
        <w:t xml:space="preserve">Data cleaning was performed in clean_data.py and validated in validate_data.py. The issues identified and resolved are documented in linkedin-job-dataset-cleaning-report.html. Key cleaning steps:</w:t>
      </w:r>
    </w:p>
    <w:p w14:paraId="001000A6" w14:textId="001000A7">
      <w:pPr>
        <w:spacing w:after="80"/>
      </w:pPr>
      <w:r>
        <w:rPr>
          <w:sz w:val="22"/>
        </w:rPr>
        <w:t xml:space="preserve">Column Shifts: Some scraped rows contained time values (e.g. hours, days) in numeric columns due to misaligned HTML scraping. These were identified using analyze_data.py and analyze_data2.py and corrected by assigning NaN to the affected numeric cells.</w:t>
      </w:r>
    </w:p>
    <w:p w14:paraId="001000A8" w14:textId="001000A9">
      <w:pPr>
        <w:spacing w:after="80"/>
      </w:pPr>
      <w:r>
        <w:rPr>
          <w:sz w:val="22"/>
        </w:rPr>
        <w:t xml:space="preserve">Duplicate Removal: The raw file contained duplicate rows. After applying drop_duplicates(), the cleaned dataset contains 0 duplicate rows.</w:t>
      </w:r>
    </w:p>
    <w:p w14:paraId="001000AA" w14:textId="001000AB">
      <w:pPr>
        <w:spacing w:after="80"/>
      </w:pPr>
      <w:r>
        <w:rPr>
          <w:sz w:val="22"/>
        </w:rPr>
        <w:t xml:space="preserve">Numeric Parsing: linkedin_followers was stored as X,XXX followers (string). no_of_application contained mixed string/numeric formats. Both were cleaned to float64.</w:t>
      </w:r>
    </w:p>
    <w:p w14:paraId="001000AC" w14:textId="001000AD">
      <w:pPr>
        <w:spacing w:after="80"/>
      </w:pPr>
      <w:r>
        <w:rPr>
          <w:sz w:val="22"/>
        </w:rPr>
        <w:t xml:space="preserve">Column Standardisation: Raw columns were renamed and split. full_time_remote became work_type, employment_type, and seniority_level. no_of_employ became emp_size and emp_industry. alumni became alumni_count.</w:t>
      </w:r>
    </w:p>
    <w:p w14:paraId="001000AE" w14:textId="001000AF">
      <w:pPr>
        <w:spacing w:after="120"/>
      </w:pPr>
      <w:r>
        <w:rPr>
          <w:sz w:val="22"/>
        </w:rPr>
        <w:t xml:space="preserve">Missing Values Retained: Where missing values reflect genuine absence of data (e.g. seniority level not specified by the poster), they were kept rather than imputed, to preserve dataset integrity.</w:t>
      </w:r>
    </w:p>
    <w:p w14:paraId="001000B0" w14:textId="001000B1">
      <w:pPr>
        <w:spacing w:after="80"/>
      </w:pPr>
      <w:r>
        <w:rPr>
          <w:b/>
          <w:sz w:val="22"/>
        </w:rPr>
        <w:t xml:space="preserve">Derived Features (created in app.py):</w:t>
      </w:r>
    </w:p>
    <w:p w14:paraId="001000B2" w14:textId="001000B3">
      <w:pPr>
        <w:spacing w:after="160"/>
      </w:pPr>
      <w:r>
        <w:rPr>
          <w:sz w:val="22"/>
        </w:rPr>
        <w:t xml:space="preserve">hours_since_posted: Numeric hours elapsed, parsed from posted_day_ago strings. is_remote: Binary flag (1 = Remote). log_followers: log1p(linkedin_followers) for ML use.</w:t>
      </w:r>
    </w:p>
    <w:p w14:paraId="001000B4" w14:textId="001000B5">
      <w:pPr>
        <w:pStyle w:val="Heading1"/>
        <w:spacing w:before="240" w:after="120"/>
      </w:pPr>
      <w:r>
        <w:rPr>
          <w:b/>
          <w:color w:val="1F4E79"/>
          <w:sz w:val="32"/>
        </w:rPr>
        <w:t xml:space="preserve">8. Exploratory Data Analysis</w:t>
      </w:r>
    </w:p>
    <w:p w14:paraId="001000B6" w14:textId="001000B7">
      <w:pPr>
        <w:spacing w:after="120"/>
      </w:pPr>
      <w:r>
        <w:rPr>
          <w:sz w:val="22"/>
        </w:rPr>
        <w:t xml:space="preserve">EDA was conducted across five analytical dimensions using the cleaned dataset. All observations below are derived from actual data values.</w:t>
      </w:r>
    </w:p>
    <w:p w14:paraId="001000B8" w14:textId="001000B9">
      <w:pPr>
        <w:pStyle w:val="Heading2"/>
        <w:spacing w:after="80"/>
      </w:pPr>
      <w:r>
        <w:rPr>
          <w:b/>
          <w:color w:val="2E74B5"/>
          <w:sz w:val="26"/>
        </w:rPr>
        <w:t xml:space="preserve">8.1 Location Analysis</w:t>
      </w:r>
    </w:p>
    <w:p w14:paraId="001000BA" w14:textId="001000BB">
      <w:pPr>
        <w:spacing w:after="120"/>
      </w:pPr>
      <w:r>
        <w:rPr>
          <w:sz w:val="22"/>
        </w:rPr>
        <w:t xml:space="preserve">The dataset spans 313 unique locations. Bengaluru dominates with 905 postings (15.6%), followed by India generic (564, 9.7%), Hyderabad (431, 7.4%), Gurugram (379, 6.5%), and Chennai (341, 5.9%). The top 5 cities collectively account for 38.1% of all postings. This concentration is consistent with India's IT-sector geography.</w:t>
      </w:r>
    </w:p>
    <w:p w14:paraId="001000BC" w14:textId="001000BD">
      <w:pPr>
        <w:pStyle w:val="Heading2"/>
        <w:spacing w:after="80"/>
      </w:pPr>
      <w:r>
        <w:rPr>
          <w:b/>
          <w:color w:val="2E74B5"/>
          <w:sz w:val="26"/>
        </w:rPr>
        <w:t xml:space="preserve">8.2 Job Role Analysis</w:t>
      </w:r>
    </w:p>
    <w:p w14:paraId="001000BE" w14:textId="001000BF">
      <w:pPr>
        <w:spacing w:after="120"/>
      </w:pPr>
      <w:r>
        <w:rPr>
          <w:sz w:val="22"/>
        </w:rPr>
        <w:t xml:space="preserve">The dataset covers 1,400+ unique job titles. The most frequently posted roles are: Lead Java Software Engineer (158 postings), Senior Automation Tester (142), Lead Java Developer (109), Lead Automation Tester (96), and Senior Java Software Engineer (92). Java engineering and test-automation roles collectively dominate, confirming sustained demand for backend and QA talent in the Indian technology market.</w:t>
      </w:r>
    </w:p>
    <w:p w14:paraId="001000C0" w14:textId="001000C1">
      <w:pPr>
        <w:pStyle w:val="Heading2"/>
        <w:spacing w:after="80"/>
      </w:pPr>
      <w:r>
        <w:rPr>
          <w:b/>
          <w:color w:val="2E74B5"/>
          <w:sz w:val="26"/>
        </w:rPr>
        <w:t xml:space="preserve">8.3 Work Type and Employment Type Analysis</w:t>
      </w:r>
    </w:p>
    <w:p w14:paraId="001000C2" w14:textId="001000C3">
      <w:pPr>
        <w:spacing w:after="120"/>
      </w:pPr>
      <w:r>
        <w:rPr>
          <w:sz w:val="22"/>
        </w:rPr>
        <w:t xml:space="preserve">Work type is nearly evenly split: Remote 2,370 postings (40.7%), On-site 2,358 (40.5%), Hybrid 986 (16.9%). Employment type is heavily skewed toward Full-time: 5,411 postings (93.4%), followed by Contract (198, 3.4%), Internship (132, 2.3%), Part-time (44, 0.8%), and smaller categories. Seniority level has 38.8% missingness; of tagged postings, Mid-Senior level represents 82.0% (2,965), Associate 11.2% (406), Entry level 3.6% (129).</w:t>
      </w:r>
    </w:p>
    <w:p w14:paraId="001000C4" w14:textId="001000C5">
      <w:pPr>
        <w:pStyle w:val="Heading2"/>
        <w:spacing w:after="80"/>
      </w:pPr>
      <w:r>
        <w:rPr>
          <w:b/>
          <w:color w:val="2E74B5"/>
          <w:sz w:val="26"/>
        </w:rPr>
        <w:t xml:space="preserve">8.4 Company Analysis</w:t>
      </w:r>
    </w:p>
    <w:p w14:paraId="001000C6" w14:textId="001000C7">
      <w:pPr>
        <w:spacing w:after="120"/>
      </w:pPr>
      <w:r>
        <w:rPr>
          <w:sz w:val="22"/>
        </w:rPr>
        <w:t xml:space="preserve">2,495 unique companies are represented. EPAM Anywhere alone accounts for 1,367 postings (23.5% of the dataset), an unusually high concentration for a single employer. The next four companies are Tata Consultancy Services (239), Uplers (200), Crossover (69), and Virtusa (56). By company size, enterprises with 1,001-5,000 employees post the most (2,079 postings, 36.4%), followed by 10,001+ employee firms (891, 15.6%). LinkedIn follower counts range from 2 to 11,931,368 and are heavily right-skewed (median 38,711, mean 965,750).</w:t>
      </w:r>
    </w:p>
    <w:p w14:paraId="001000C8" w14:textId="001000C9">
      <w:pPr>
        <w:pStyle w:val="Heading2"/>
        <w:spacing w:after="80"/>
      </w:pPr>
      <w:r>
        <w:rPr>
          <w:b/>
          <w:color w:val="2E74B5"/>
          <w:sz w:val="26"/>
        </w:rPr>
        <w:t xml:space="preserve">8.5 Applicant Demand Analysis</w:t>
      </w:r>
    </w:p>
    <w:p w14:paraId="001000CA" w14:textId="001000CB">
      <w:pPr>
        <w:spacing w:after="160"/>
      </w:pPr>
      <w:r>
        <w:rPr>
          <w:sz w:val="22"/>
        </w:rPr>
        <w:t xml:space="preserve">Applicant counts are available for 2,914 postings (50.1%). The distribution is heavily right-skewed: minimum 1, median 23, mean 58.5, 75th percentile 91.75, maximum 200 (display cap). By work type, Hybrid postings have the highest median applicants (46.0), followed by On-site (20.0) and Remote (17.0). By seniority, Executive-level postings have the highest average (110.8), followed by Associate (107.9) and Entry level (105.5). Large enterprises (10,001+ employees) attract the highest average applicants (94.3 per posting).</w:t>
      </w:r>
    </w:p>
    <w:p w14:paraId="001000CC" w14:textId="001000CD">
      <w:pPr>
        <w:pStyle w:val="Heading1"/>
        <w:spacing w:before="240" w:after="120"/>
      </w:pPr>
      <w:r>
        <w:rPr>
          <w:b/>
          <w:color w:val="1F4E79"/>
          <w:sz w:val="32"/>
        </w:rPr>
        <w:t xml:space="preserve">9. Key Findings and Insights</w:t>
      </w:r>
    </w:p>
    <w:p w14:paraId="001000CE" w14:textId="001000CF">
      <w:pPr>
        <w:spacing w:after="100"/>
      </w:pPr>
      <w:r>
        <w:rPr>
          <w:sz w:val="22"/>
        </w:rPr>
        <w:t xml:space="preserve">Finding 1 - Geographic Concentration: Bengaluru is the dominant job market, accounting for 15.6% of all postings. The top 4 cities (Bengaluru, India, Hyderabad, Gurugram) together account for 37.1% of postings, reflecting the geographic clustering of India's technology sector.</w:t>
      </w:r>
    </w:p>
    <w:p w14:paraId="001000D0" w14:textId="001000D1">
      <w:pPr>
        <w:spacing w:after="100"/>
      </w:pPr>
      <w:r>
        <w:rPr>
          <w:sz w:val="22"/>
        </w:rPr>
        <w:t xml:space="preserve">Finding 2 - Employer Concentration: EPAM Anywhere alone accounts for 23.5% of all job postings, creating an unusually skewed distribution. This single-company dominance significantly influences all aggregate dataset statistics and must be controlled for in any market-level analysis.</w:t>
      </w:r>
    </w:p>
    <w:p w14:paraId="001000D2" w14:textId="001000D3">
      <w:pPr>
        <w:spacing w:after="100"/>
      </w:pPr>
      <w:r>
        <w:rPr>
          <w:sz w:val="22"/>
        </w:rPr>
        <w:t xml:space="preserve">Finding 3 - Technology Sector Skew: IT Services and IT Consulting accounts for 2,513 of 3,657 industry-tagged postings (68.7%), followed by Software Development (148, 4.0%) and Staffing and Recruiting (93, 2.5%). The dataset does not represent a cross-sector labour market.</w:t>
      </w:r>
    </w:p>
    <w:p w14:paraId="001000D4" w14:textId="001000D5">
      <w:pPr>
        <w:spacing w:after="100"/>
      </w:pPr>
      <w:r>
        <w:rPr>
          <w:sz w:val="22"/>
        </w:rPr>
        <w:t xml:space="preserve">Finding 4 - Work Type Balance: Remote (40.7%) and On-site (40.5%) postings are nearly equal, with Hybrid at 16.9%. Notably, many Remote-tagged postings list India as their location, suggesting domestic rather than globally open scope.</w:t>
      </w:r>
    </w:p>
    <w:p w14:paraId="001000D6" w14:textId="001000D7">
      <w:pPr>
        <w:spacing w:after="100"/>
      </w:pPr>
      <w:r>
        <w:rPr>
          <w:sz w:val="22"/>
        </w:rPr>
        <w:t xml:space="preserve">Finding 5 - Seniority Gap: Mid-Senior level roles represent 82.0% of seniority-tagged postings. Entry-level roles account for only 3.6% (129 postings), presenting a structural barrier for new graduates entering the market.</w:t>
      </w:r>
    </w:p>
    <w:p w14:paraId="001000D8" w14:textId="001000D9">
      <w:pPr>
        <w:spacing w:after="100"/>
      </w:pPr>
      <w:r>
        <w:rPr>
          <w:sz w:val="22"/>
        </w:rPr>
        <w:t xml:space="preserve">Finding 6 - Applicant Skew: The applicant count distribution is heavily right-skewed (median 23, mean 58.5). The maximum recorded value is 200, which is LinkedIn's display cap, meaning the true right-tail distribution is unknown. Hybrid-work postings attract the highest median applicants (46.0) versus Remote (17.0).</w:t>
      </w:r>
    </w:p>
    <w:p w14:paraId="001000DA" w14:textId="001000DB">
      <w:pPr>
        <w:spacing w:after="100"/>
      </w:pPr>
      <w:r>
        <w:rPr>
          <w:sz w:val="22"/>
        </w:rPr>
        <w:t xml:space="preserve">Finding 7 - Posting Age Effect: Hours since posting is the single strongest predictor of applicant count in the ML model (importance 0.366). Older postings accumulate more applications, confirming that early application reduces competition.</w:t>
      </w:r>
    </w:p>
    <w:p w14:paraId="001000DC" w14:textId="001000DD">
      <w:pPr>
        <w:spacing w:after="160"/>
      </w:pPr>
      <w:r>
        <w:rPr>
          <w:sz w:val="22"/>
        </w:rPr>
        <w:t xml:space="preserve">Finding 8 - Company Brand Effect: LinkedIn follower count (log-scaled) is the second-strongest ML predictor (importance 0.295). Companies with larger LinkedIn audiences attract proportionally more applicants per posting.</w:t>
      </w:r>
    </w:p>
    <w:p w14:paraId="001000DE" w14:textId="001000DF">
      <w:pPr>
        <w:pStyle w:val="Heading1"/>
        <w:spacing w:before="240" w:after="120"/>
      </w:pPr>
      <w:r>
        <w:rPr>
          <w:b/>
          <w:color w:val="1F4E79"/>
          <w:sz w:val="32"/>
        </w:rPr>
        <w:t xml:space="preserve">10. Dashboard Features</w:t>
      </w:r>
    </w:p>
    <w:p w14:paraId="001000E0" w14:textId="001000E1">
      <w:pPr>
        <w:spacing w:after="120"/>
      </w:pPr>
      <w:r>
        <w:rPr>
          <w:sz w:val="22"/>
        </w:rPr>
        <w:t xml:space="preserve">The Streamlit dashboard (app.py) is deployed at linkedin-job-market-analytics.streamlit.app. It contains seven sections and four interactive sidebar filters.</w:t>
      </w:r>
    </w:p>
    <w:p w14:paraId="001000E2" w14:textId="001000E3">
      <w:pPr>
        <w:spacing w:after="100"/>
      </w:pPr>
      <w:r>
        <w:rPr>
          <w:sz w:val="22"/>
        </w:rPr>
        <w:t xml:space="preserve">Sidebar Filters: Work Type (Remote/On-site/Hybrid), Employment Type (7 categories), Seniority Level (6 categories), Company Size (8 bands). All filters default to All so the full 5,819-row dataset is shown on initial load. A filter-status banner informs the user whether filters are active.</w:t>
      </w:r>
    </w:p>
    <w:p w14:paraId="001000E4" w14:textId="001000E5">
      <w:pPr>
        <w:spacing w:after="100"/>
      </w:pPr>
      <w:r>
        <w:rPr>
          <w:sz w:val="22"/>
        </w:rPr>
        <w:t xml:space="preserve">Section 1 - Overview: 7 live KPIs (Total Postings, Total Companies, Applicants Recorded, Remote %, Avg Applicants/Posting, Top Location, Top Company). All values update dynamically with filters.</w:t>
      </w:r>
    </w:p>
    <w:p w14:paraId="001000E6" w14:textId="001000E7">
      <w:pPr>
        <w:spacing w:after="100"/>
      </w:pPr>
      <w:r>
        <w:rPr>
          <w:sz w:val="22"/>
        </w:rPr>
        <w:t xml:space="preserve">Section 2 - Job Market Analysis: 5 tabs: Location (horizontal bar, top N), Job Roles (horizontal bar, top 15), Employment Type (donut pie), Seniority Level (bar), Industry (horizontal bar, top 10). All insights are dynamic.</w:t>
      </w:r>
    </w:p>
    <w:p w14:paraId="001000E8" w14:textId="001000E9">
      <w:pPr>
        <w:spacing w:after="100"/>
      </w:pPr>
      <w:r>
        <w:rPr>
          <w:sz w:val="22"/>
        </w:rPr>
        <w:t xml:space="preserve">Section 3 - Company Insights: 3 tabs: Top Companies (bar, top N), Company Size (postings + avg applicants bars), LinkedIn Followers (histogram + top 10 companies).</w:t>
      </w:r>
    </w:p>
    <w:p w14:paraId="001000EA" w14:textId="001000EB">
      <w:pPr>
        <w:spacing w:after="100"/>
      </w:pPr>
      <w:r>
        <w:rPr>
          <w:sz w:val="22"/>
        </w:rPr>
        <w:t xml:space="preserve">Section 4 - Remote and Work Type: Donut pie, remote locations bar, Work x Employment heatmap (px.imshow on crosstab). Dynamic work-type count observation.</w:t>
      </w:r>
    </w:p>
    <w:p w14:paraId="001000EC" w14:textId="001000ED">
      <w:pPr>
        <w:spacing w:after="100"/>
      </w:pPr>
      <w:r>
        <w:rPr>
          <w:sz w:val="22"/>
        </w:rPr>
        <w:t xml:space="preserve">Section 5 - Applicant Insights: Histogram, boxplot by work type, avg applicants by seniority, posting age vs applicants scatter with OLS trendline, summary statistics table. Hiring-outcome disclaimer displayed prominently.</w:t>
      </w:r>
    </w:p>
    <w:p w14:paraId="001000EE" w14:textId="001000EF">
      <w:pPr>
        <w:spacing w:after="100"/>
      </w:pPr>
      <w:r>
        <w:rPr>
          <w:sz w:val="22"/>
        </w:rPr>
        <w:t xml:space="preserve">Section 6 - Machine Learning: Target definition expander, confusion matrix (heatmap), feature importance bar chart, ROC curve, model limitations warning.</w:t>
      </w:r>
    </w:p>
    <w:p w14:paraId="001000F0" w14:textId="001000F1">
      <w:pPr>
        <w:spacing w:after="160"/>
      </w:pPr>
      <w:r>
        <w:rPr>
          <w:sz w:val="22"/>
        </w:rPr>
        <w:t xml:space="preserve">Section 7 - Business Recommendations: 4 tabs: Job Seekers (5 recommendations), Recruiters/HR (5 recommendations), Career Analysts (5 recommendations), Analytical Scenario (top 10% precision analysis with Precision@10% metric).</w:t>
      </w:r>
    </w:p>
    <w:p w14:paraId="001000F2" w14:textId="001000F3">
      <w:pPr>
        <w:pStyle w:val="Heading1"/>
        <w:spacing w:before="240" w:after="120"/>
      </w:pPr>
      <w:r>
        <w:rPr>
          <w:b/>
          <w:color w:val="1F4E79"/>
          <w:sz w:val="32"/>
        </w:rPr>
        <w:t xml:space="preserve">11. Machine Learning Methodology</w:t>
      </w:r>
    </w:p>
    <w:p w14:paraId="001000F4" w14:textId="001000F5">
      <w:pPr>
        <w:spacing w:after="120"/>
      </w:pPr>
      <w:r>
        <w:rPr>
          <w:sz w:val="22"/>
        </w:rPr>
        <w:t xml:space="preserve">The ML objective is to classify each job posting as High or Low Applicant Demand using only information observable at the time the posting goes live. This supports recruiter pipeline triage and job-seeker competition assessment.</w:t>
      </w:r>
    </w:p>
    <w:p w14:paraId="001000F6" w14:textId="001000F7">
      <w:pPr>
        <w:spacing w:after="120"/>
      </w:pPr>
      <w:r>
        <w:rPr>
          <w:sz w:val="22"/>
        </w:rPr>
        <w:t xml:space="preserve">Algorithm: Random Forest Classifier with 200 decision trees (n_estimators=200, random_state=42, n_jobs=-1). Random Forest was selected for its robustness to class imbalance, built-in feature importance, and strong performance on mixed categorical/numeric tabular data without requiring feature scaling.</w:t>
      </w:r>
    </w:p>
    <w:p w14:paraId="001000F8" w14:textId="001000F9">
      <w:pPr>
        <w:spacing w:after="120"/>
      </w:pPr>
      <w:r>
        <w:rPr>
          <w:sz w:val="22"/>
        </w:rPr>
        <w:t xml:space="preserve">Training Set: 2,331 postings (80%). Test Set: 583 postings (20%). Split strategy: Stratified random split (stratify=y, random_state=42) ensuring equal class proportions in both train and test sets.</w:t>
      </w:r>
    </w:p>
    <w:p w14:paraId="001000FA" w14:textId="001000FB">
      <w:pPr>
        <w:spacing w:after="160"/>
      </w:pPr>
      <w:r>
        <w:rPr>
          <w:sz w:val="22"/>
        </w:rPr>
        <w:t xml:space="preserve">Preprocessing: Categorical features (work_type, employment_type, seniority_level, emp_size) were label-encoded using LabelEncoder. Missing values were filled with the string Unknown before encoding. Numeric features (is_remote, log_followers, hours_since_posted) had missing values filled with column medians.</w:t>
      </w:r>
    </w:p>
    <w:p w14:paraId="001000FC" w14:textId="001000FD">
      <w:pPr>
        <w:pStyle w:val="Heading1"/>
        <w:spacing w:before="240" w:after="120"/>
      </w:pPr>
      <w:r>
        <w:rPr>
          <w:b/>
          <w:color w:val="1F4E79"/>
          <w:sz w:val="32"/>
        </w:rPr>
        <w:t xml:space="preserve">12. ML Target Definition and Leakage Prevention</w:t>
      </w:r>
    </w:p>
    <w:p w14:paraId="001000FE" w14:textId="001000FF">
      <w:pPr>
        <w:spacing w:after="120"/>
      </w:pPr>
      <w:r>
        <w:rPr>
          <w:sz w:val="22"/>
        </w:rPr>
        <w:t xml:space="preserve">Target Variable: High_Applicant_Demand (binary). Class 1 (High): postings with &gt;= 23 applicants. Class 0 (Low): postings with &lt; 23 applicants. The threshold of 23 is the median of no_of_application computed from the training set only.</w:t>
      </w:r>
    </w:p>
    <w:p w14:paraId="00100100" w14:textId="00100101">
      <w:pPr>
        <w:spacing w:after="120"/>
      </w:pPr>
      <w:r>
        <w:rPr>
          <w:sz w:val="22"/>
        </w:rPr>
        <w:t xml:space="preserve">Class Distribution: High (1): 1,492 postings. Low (0): 1,422 postings. The dataset is nearly balanced, which is why the median produces a defensible binary split.</w:t>
      </w:r>
    </w:p>
    <w:p w14:paraId="00100102" w14:textId="00100103">
      <w:pPr>
        <w:spacing w:after="120"/>
      </w:pPr>
      <w:r>
        <w:rPr>
          <w:sz w:val="22"/>
        </w:rPr>
        <w:t xml:space="preserve">Strict Leakage Prevention: (1) no_of_application (source of the target) is excluded from all features. (2) High_Applicant_Demand (the target itself) is excluded from all features. (3) job_ID (raw identifier) is excluded. (4) The threshold (median) is computed from the training split only; the test set is unseen during both threshold calculation and model fitting. (5) All 7 predictor features are observable at posting publication time.</w:t>
      </w:r>
    </w:p>
    <w:p w14:paraId="00100104" w14:textId="00100105">
      <w:pPr>
        <w:spacing w:after="160"/>
      </w:pPr>
      <w:r>
        <w:rPr>
          <w:sz w:val="22"/>
        </w:rPr>
        <w:t xml:space="preserve">Important Clarification: This model predicts applicant volume, not hiring outcomes. It cannot determine whether any candidate was contacted, interviewed, or selected. The dataset records job posting information only.</w:t>
      </w:r>
    </w:p>
    <w:p w14:paraId="00100106" w14:textId="00100107">
      <w:pPr>
        <w:pStyle w:val="Heading1"/>
        <w:spacing w:before="240" w:after="120"/>
      </w:pPr>
      <w:r>
        <w:rPr>
          <w:b/>
          <w:color w:val="1F4E79"/>
          <w:sz w:val="32"/>
        </w:rPr>
        <w:t xml:space="preserve">13. Model Evaluation Metrics</w:t>
      </w:r>
    </w:p>
    <w:p w14:paraId="00100108" w14:textId="00100109">
      <w:pPr>
        <w:spacing w:after="120"/>
      </w:pPr>
      <w:r>
        <w:rPr>
          <w:sz w:val="22"/>
        </w:rPr>
        <w:t xml:space="preserve">All metrics are computed on the held-out stratified test set (583 postings). No test-set data was used during model training or threshold selection.</w:t>
      </w:r>
    </w:p>
    <w:p w14:paraId="0010010A" w14:textId="0010010B">
      <w:pPr>
        <w:pStyle w:val="Heading2"/>
        <w:spacing w:after="80"/>
      </w:pPr>
      <w:r>
        <w:rPr>
          <w:b/>
          <w:color w:val="2E74B5"/>
          <w:sz w:val="26"/>
        </w:rPr>
        <w:t xml:space="preserve">Performance Metrics Table</w:t>
      </w:r>
    </w:p>
    <w:tbl>
      <w:tblPr>
        <w:tblW w:w="3000" w:type="pct"/>
        <w:tblBorders>
          <w:top w:val="single" w:sz="4"/>
          <w:left w:val="single" w:sz="4"/>
          <w:bottom w:val="single" w:sz="4"/>
          <w:right w:val="single" w:sz="4"/>
          <w:insideH w:val="single" w:sz="4"/>
          <w:insideV w:val="single" w:sz="4"/>
        </w:tblBorders>
      </w:tblPr>
      <w:tblGrid>
        <w:gridCol w:w="4153"/>
        <w:gridCol w:w="4153"/>
      </w:tblGrid>
      <w:tr>
        <w:trPr>
          <w:tblHeader/>
        </w:trPr>
        <w:tc>
          <w:p w14:paraId="0010010C" w14:textId="0010010D">
            <w:r>
              <w:t xml:space="preserve">Metric</w:t>
            </w:r>
          </w:p>
        </w:tc>
        <w:tc>
          <w:p w14:paraId="0010010E" w14:textId="0010010F">
            <w:r>
              <w:t xml:space="preserve">Value</w:t>
            </w:r>
          </w:p>
        </w:tc>
      </w:tr>
      <w:tr>
        <w:trPr/>
        <w:tc>
          <w:p w14:paraId="00100110" w14:textId="00100111">
            <w:r>
              <w:t xml:space="preserve">Model</w:t>
            </w:r>
          </w:p>
        </w:tc>
        <w:tc>
          <w:p w14:paraId="00100112" w14:textId="00100113">
            <w:r>
              <w:t xml:space="preserve">Random Forest Classifier (200 trees)</w:t>
            </w:r>
          </w:p>
        </w:tc>
      </w:tr>
      <w:tr>
        <w:trPr/>
        <w:tc>
          <w:p w14:paraId="00100114" w14:textId="00100115">
            <w:r>
              <w:t xml:space="preserve">Train / Test Split</w:t>
            </w:r>
          </w:p>
        </w:tc>
        <w:tc>
          <w:p w14:paraId="00100116" w14:textId="00100117">
            <w:r>
              <w:t xml:space="preserve">80% / 20% stratified (2,331 / 583 postings)</w:t>
            </w:r>
          </w:p>
        </w:tc>
      </w:tr>
      <w:tr>
        <w:trPr/>
        <w:tc>
          <w:p w14:paraId="00100118" w14:textId="00100119">
            <w:r>
              <w:t xml:space="preserve">Accuracy</w:t>
            </w:r>
          </w:p>
        </w:tc>
        <w:tc>
          <w:p w14:paraId="0010011A" w14:textId="0010011B">
            <w:r>
              <w:t xml:space="preserve">0.7221 (72.2%)</w:t>
            </w:r>
          </w:p>
        </w:tc>
      </w:tr>
      <w:tr>
        <w:trPr/>
        <w:tc>
          <w:p w14:paraId="0010011C" w14:textId="0010011D">
            <w:r>
              <w:t xml:space="preserve">Precision</w:t>
            </w:r>
          </w:p>
        </w:tc>
        <w:tc>
          <w:p w14:paraId="0010011E" w14:textId="0010011F">
            <w:r>
              <w:t xml:space="preserve">0.7276 (72.8%)</w:t>
            </w:r>
          </w:p>
        </w:tc>
      </w:tr>
      <w:tr>
        <w:trPr/>
        <w:tc>
          <w:p w14:paraId="00100120" w14:textId="00100121">
            <w:r>
              <w:t xml:space="preserve">Recall</w:t>
            </w:r>
          </w:p>
        </w:tc>
        <w:tc>
          <w:p w14:paraId="00100122" w14:textId="00100123">
            <w:r>
              <w:t xml:space="preserve">0.7324 (73.2%)</w:t>
            </w:r>
          </w:p>
        </w:tc>
      </w:tr>
      <w:tr>
        <w:trPr/>
        <w:tc>
          <w:p w14:paraId="00100124" w14:textId="00100125">
            <w:r>
              <w:t xml:space="preserve">ROC-AUC</w:t>
            </w:r>
          </w:p>
        </w:tc>
        <w:tc>
          <w:p w14:paraId="00100126" w14:textId="00100127">
            <w:r>
              <w:t xml:space="preserve">0.796</w:t>
            </w:r>
          </w:p>
        </w:tc>
      </w:tr>
    </w:tbl>
    <w:p w14:paraId="00100128" w14:textId="00100129">
      <w:pPr>
        <w:pStyle w:val="Heading2"/>
        <w:spacing w:before="160" w:after="80"/>
      </w:pPr>
      <w:r>
        <w:rPr>
          <w:b/>
          <w:color w:val="2E74B5"/>
          <w:sz w:val="26"/>
        </w:rPr>
        <w:t xml:space="preserve">Feature Importance Rankings</w:t>
      </w:r>
    </w:p>
    <w:tbl>
      <w:tblPr>
        <w:tblW w:w="4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2A" w14:textId="0010012B">
            <w:r>
              <w:t xml:space="preserve">Rank</w:t>
            </w:r>
          </w:p>
        </w:tc>
        <w:tc>
          <w:p w14:paraId="0010012C" w14:textId="0010012D">
            <w:r>
              <w:t xml:space="preserve">Feature</w:t>
            </w:r>
          </w:p>
        </w:tc>
        <w:tc>
          <w:p w14:paraId="0010012E" w14:textId="0010012F">
            <w:r>
              <w:t xml:space="preserve">Importance Score</w:t>
            </w:r>
          </w:p>
        </w:tc>
      </w:tr>
      <w:tr>
        <w:trPr/>
        <w:tc>
          <w:p w14:paraId="00100130" w14:textId="00100131">
            <w:r>
              <w:t xml:space="preserve">1</w:t>
            </w:r>
          </w:p>
        </w:tc>
        <w:tc>
          <w:p w14:paraId="00100132" w14:textId="00100133">
            <w:r>
              <w:t xml:space="preserve">hours_since_posted (posting age)</w:t>
            </w:r>
          </w:p>
        </w:tc>
        <w:tc>
          <w:p w14:paraId="00100134" w14:textId="00100135">
            <w:r>
              <w:t xml:space="preserve">0.3657</w:t>
            </w:r>
          </w:p>
        </w:tc>
      </w:tr>
      <w:tr>
        <w:trPr/>
        <w:tc>
          <w:p w14:paraId="00100136" w14:textId="00100137">
            <w:r>
              <w:t xml:space="preserve">2</w:t>
            </w:r>
          </w:p>
        </w:tc>
        <w:tc>
          <w:p w14:paraId="00100138" w14:textId="00100139">
            <w:r>
              <w:t xml:space="preserve">log_followers (company LinkedIn reach)</w:t>
            </w:r>
          </w:p>
        </w:tc>
        <w:tc>
          <w:p w14:paraId="0010013A" w14:textId="0010013B">
            <w:r>
              <w:t xml:space="preserve">0.2945</w:t>
            </w:r>
          </w:p>
        </w:tc>
      </w:tr>
      <w:tr>
        <w:trPr/>
        <w:tc>
          <w:p w14:paraId="0010013C" w14:textId="0010013D">
            <w:r>
              <w:t xml:space="preserve">3</w:t>
            </w:r>
          </w:p>
        </w:tc>
        <w:tc>
          <w:p w14:paraId="0010013E" w14:textId="0010013F">
            <w:r>
              <w:t xml:space="preserve">emp_size (company headcount)</w:t>
            </w:r>
          </w:p>
        </w:tc>
        <w:tc>
          <w:p w14:paraId="00100140" w14:textId="00100141">
            <w:r>
              <w:t xml:space="preserve">0.1205</w:t>
            </w:r>
          </w:p>
        </w:tc>
      </w:tr>
      <w:tr>
        <w:trPr/>
        <w:tc>
          <w:p w14:paraId="00100142" w14:textId="00100143">
            <w:r>
              <w:t xml:space="preserve">4</w:t>
            </w:r>
          </w:p>
        </w:tc>
        <w:tc>
          <w:p w14:paraId="00100144" w14:textId="00100145">
            <w:r>
              <w:t xml:space="preserve">seniority_level</w:t>
            </w:r>
          </w:p>
        </w:tc>
        <w:tc>
          <w:p w14:paraId="00100146" w14:textId="00100147">
            <w:r>
              <w:t xml:space="preserve">0.1201</w:t>
            </w:r>
          </w:p>
        </w:tc>
      </w:tr>
      <w:tr>
        <w:trPr/>
        <w:tc>
          <w:p w14:paraId="00100148" w14:textId="00100149">
            <w:r>
              <w:t xml:space="preserve">5</w:t>
            </w:r>
          </w:p>
        </w:tc>
        <w:tc>
          <w:p w14:paraId="0010014A" w14:textId="0010014B">
            <w:r>
              <w:t xml:space="preserve">work_type</w:t>
            </w:r>
          </w:p>
        </w:tc>
        <w:tc>
          <w:p w14:paraId="0010014C" w14:textId="0010014D">
            <w:r>
              <w:t xml:space="preserve">0.0506</w:t>
            </w:r>
          </w:p>
        </w:tc>
      </w:tr>
      <w:tr>
        <w:trPr/>
        <w:tc>
          <w:p w14:paraId="0010014E" w14:textId="0010014F">
            <w:r>
              <w:t xml:space="preserve">6</w:t>
            </w:r>
          </w:p>
        </w:tc>
        <w:tc>
          <w:p w14:paraId="00100150" w14:textId="00100151">
            <w:r>
              <w:t xml:space="preserve">employment_type</w:t>
            </w:r>
          </w:p>
        </w:tc>
        <w:tc>
          <w:p w14:paraId="00100152" w14:textId="00100153">
            <w:r>
              <w:t xml:space="preserve">0.0291</w:t>
            </w:r>
          </w:p>
        </w:tc>
      </w:tr>
      <w:tr>
        <w:trPr/>
        <w:tc>
          <w:p w14:paraId="00100154" w14:textId="00100155">
            <w:r>
              <w:t xml:space="preserve">7</w:t>
            </w:r>
          </w:p>
        </w:tc>
        <w:tc>
          <w:p w14:paraId="00100156" w14:textId="00100157">
            <w:r>
              <w:t xml:space="preserve">is_remote (binary derived flag)</w:t>
            </w:r>
          </w:p>
        </w:tc>
        <w:tc>
          <w:p w14:paraId="00100158" w14:textId="00100159">
            <w:r>
              <w:t xml:space="preserve">0.0196</w:t>
            </w:r>
          </w:p>
        </w:tc>
      </w:tr>
    </w:tbl>
    <w:p w14:paraId="0010015A" w14:textId="0010015B">
      <w:pPr>
        <w:spacing w:before="160" w:after="120"/>
      </w:pPr>
      <w:r>
        <w:rPr>
          <w:sz w:val="22"/>
        </w:rPr>
        <w:t xml:space="preserve">Confusion Matrix: TN=202 | FP=82 | FN=80 | TP=219. The model correctly identifies 202 Low-demand and 219 High-demand postings. It misclassifies 82 Low-demand as High and 80 High-demand as Low.</w:t>
      </w:r>
    </w:p>
    <w:p w14:paraId="0010015C" w14:textId="0010015D">
      <w:pPr>
        <w:spacing w:after="160"/>
      </w:pPr>
      <w:r>
        <w:rPr>
          <w:sz w:val="22"/>
        </w:rPr>
        <w:t xml:space="preserve">Analytical Scenario - Precision at Top 10%: When postings are ranked by the model's predicted probability and the top 10% are flagged (291 postings), 97.9% of those flagged are actually high-demand. This demonstrates the model's strong ranking ability at the high-confidence end of the probability distribution.</w:t>
      </w:r>
    </w:p>
    <w:p w14:paraId="0010015E" w14:textId="0010015F">
      <w:pPr>
        <w:pStyle w:val="Heading1"/>
        <w:spacing w:before="240" w:after="120"/>
      </w:pPr>
      <w:r>
        <w:rPr>
          <w:b/>
          <w:color w:val="1F4E79"/>
          <w:sz w:val="32"/>
        </w:rPr>
        <w:t xml:space="preserve">14. Business Recommendations</w:t>
      </w:r>
    </w:p>
    <w:p w14:paraId="00100160" w14:textId="00100161">
      <w:pPr>
        <w:spacing w:after="120"/>
      </w:pPr>
      <w:r>
        <w:rPr>
          <w:sz w:val="22"/>
        </w:rPr>
        <w:t xml:space="preserve">All recommendations below are directly supported by findings from the actual dataset and model. No generic advice has been included.</w:t>
      </w:r>
    </w:p>
    <w:p w14:paraId="00100162" w14:textId="00100163">
      <w:pPr>
        <w:pStyle w:val="Heading2"/>
        <w:spacing w:after="80"/>
      </w:pPr>
      <w:r>
        <w:rPr>
          <w:b/>
          <w:color w:val="2E74B5"/>
          <w:sz w:val="26"/>
        </w:rPr>
        <w:t xml:space="preserve">For Job Seekers</w:t>
      </w:r>
    </w:p>
    <w:p w14:paraId="00100164" w14:textId="00100165">
      <w:pPr>
        <w:spacing w:after="80"/>
      </w:pPr>
      <w:r>
        <w:rPr>
          <w:sz w:val="22"/>
        </w:rPr>
        <w:t xml:space="preserve">1. Target High-Volume City Hubs: Bengaluru, Hyderabad, Gurugram, and Mumbai account for 37.1% of all postings. Candidates open to these locations maximise visible options.</w:t>
      </w:r>
    </w:p>
    <w:p w14:paraId="00100166" w14:textId="00100167">
      <w:pPr>
        <w:spacing w:after="80"/>
      </w:pPr>
      <w:r>
        <w:rPr>
          <w:sz w:val="22"/>
        </w:rPr>
        <w:t xml:space="preserve">2. Prioritise In-Demand Technical Skills: Lead Java Software Engineer and Senior Automation Tester are the two most-posted roles. Java backend, .NET, ReactJS, Python, and test-automation skills are in sustained demand in this market.</w:t>
      </w:r>
    </w:p>
    <w:p w14:paraId="00100168" w14:textId="00100169">
      <w:pPr>
        <w:spacing w:after="80"/>
      </w:pPr>
      <w:r>
        <w:rPr>
          <w:sz w:val="22"/>
        </w:rPr>
        <w:t xml:space="preserve">3. Apply Early: Posting age is the strongest ML predictor of applicant count (importance 0.366). Applying within the first few hours of a posting going live meaningfully reduces competition.</w:t>
      </w:r>
    </w:p>
    <w:p w14:paraId="0010016A" w14:textId="0010016B">
      <w:pPr>
        <w:spacing w:after="80"/>
      </w:pPr>
      <w:r>
        <w:rPr>
          <w:sz w:val="22"/>
        </w:rPr>
        <w:t xml:space="preserve">4. Consider Smaller Employers: Large enterprises (1,001-5,000 employees) post the most but also attract the most applicants. Companies with 11-200 employees attract fewer applicants per posting, offering better application odds.</w:t>
      </w:r>
    </w:p>
    <w:p w14:paraId="0010016C" w14:textId="0010016D">
      <w:pPr>
        <w:spacing w:after="120"/>
      </w:pPr>
      <w:r>
        <w:rPr>
          <w:sz w:val="22"/>
        </w:rPr>
        <w:t xml:space="preserve">5. Leverage the Remote Market: 40.7% of postings are tagged Remote, providing meaningful access for candidates not tied to a specific city.</w:t>
      </w:r>
    </w:p>
    <w:p w14:paraId="0010016E" w14:textId="0010016F">
      <w:pPr>
        <w:pStyle w:val="Heading2"/>
        <w:spacing w:after="80"/>
      </w:pPr>
      <w:r>
        <w:rPr>
          <w:b/>
          <w:color w:val="2E74B5"/>
          <w:sz w:val="26"/>
        </w:rPr>
        <w:t xml:space="preserve">For Recruiters and HR Teams</w:t>
      </w:r>
    </w:p>
    <w:p w14:paraId="00100170" w14:textId="00100171">
      <w:pPr>
        <w:spacing w:after="80"/>
      </w:pPr>
      <w:r>
        <w:rPr>
          <w:sz w:val="22"/>
        </w:rPr>
        <w:t xml:space="preserve">1. Complete All Posting Fields: 38.8% of postings omit seniority level; 37.2% omit industry. Completing these fields improves LinkedIn's candidate-matching algorithm and helps candidates self-screen more accurately.</w:t>
      </w:r>
    </w:p>
    <w:p w14:paraId="00100172" w14:textId="00100173">
      <w:pPr>
        <w:spacing w:after="80"/>
      </w:pPr>
      <w:r>
        <w:rPr>
          <w:sz w:val="22"/>
        </w:rPr>
        <w:t xml:space="preserve">2. Invest in the Company LinkedIn Page: LinkedIn follower count is the second-strongest predictor of applicant volume (importance 0.295). A larger page audience broadens organic reach for every new posting.</w:t>
      </w:r>
    </w:p>
    <w:p w14:paraId="00100174" w14:textId="00100175">
      <w:pPr>
        <w:spacing w:after="80"/>
      </w:pPr>
      <w:r>
        <w:rPr>
          <w:sz w:val="22"/>
        </w:rPr>
        <w:t xml:space="preserve">3. Publish High-Priority Roles During Peak Hours: Applicant counts grow with posting age. Early visibility during active browsing hours may improve the quality of the first-wave applicant pool.</w:t>
      </w:r>
    </w:p>
    <w:p w14:paraId="00100176" w14:textId="00100177">
      <w:pPr>
        <w:spacing w:after="80"/>
      </w:pPr>
      <w:r>
        <w:rPr>
          <w:sz w:val="22"/>
        </w:rPr>
        <w:t xml:space="preserve">4. Use Predicted Demand Scores for Triage: Postings ranked High Demand by the model may need faster screening cycles. Low Demand postings may benefit from description revisions or targeted outreach.</w:t>
      </w:r>
    </w:p>
    <w:p w14:paraId="00100178" w14:textId="00100179">
      <w:pPr>
        <w:spacing w:after="120"/>
      </w:pPr>
      <w:r>
        <w:rPr>
          <w:sz w:val="22"/>
        </w:rPr>
        <w:t xml:space="preserve">5. Monitor Competitor Posting Velocity: EPAM Anywhere's 23.5% market share shapes salary benchmarks and talent supply. Tracking competitor activity provides early signals of supply-side shifts.</w:t>
      </w:r>
    </w:p>
    <w:p w14:paraId="0010017A" w14:textId="0010017B">
      <w:pPr>
        <w:pStyle w:val="Heading2"/>
        <w:spacing w:after="80"/>
      </w:pPr>
      <w:r>
        <w:rPr>
          <w:b/>
          <w:color w:val="2E74B5"/>
          <w:sz w:val="26"/>
        </w:rPr>
        <w:t xml:space="preserve">For Career Analysts</w:t>
      </w:r>
    </w:p>
    <w:p w14:paraId="0010017C" w14:textId="0010017D">
      <w:pPr>
        <w:spacing w:after="80"/>
      </w:pPr>
      <w:r>
        <w:rPr>
          <w:sz w:val="22"/>
        </w:rPr>
        <w:t xml:space="preserve">1. Control for EPAM Anywhere: One company accounts for 23.5% of postings. Always report statistics both inclusive and exclusive of this outlier for balanced insights.</w:t>
      </w:r>
    </w:p>
    <w:p w14:paraId="0010017E" w14:textId="0010017F">
      <w:pPr>
        <w:spacing w:after="80"/>
      </w:pPr>
      <w:r>
        <w:rPr>
          <w:sz w:val="22"/>
        </w:rPr>
        <w:t xml:space="preserve">2. Control for Posting Age: Hours since posting is the strongest driver of applicant count. Any cross-segment comparison of applicant counts must control for this variable to avoid confounding.</w:t>
      </w:r>
    </w:p>
    <w:p w14:paraId="00100180" w14:textId="00100181">
      <w:pPr>
        <w:spacing w:after="80"/>
      </w:pPr>
      <w:r>
        <w:rPr>
          <w:sz w:val="22"/>
        </w:rPr>
        <w:t xml:space="preserve">3. Note the Technology Sector Skew: IT Services and Consulting accounts for 68.7% of industry-tagged postings. Findings should not be generalised to non-tech labour markets.</w:t>
      </w:r>
    </w:p>
    <w:p w14:paraId="00100182" w14:textId="00100183">
      <w:pPr>
        <w:spacing w:after="80"/>
      </w:pPr>
      <w:r>
        <w:rPr>
          <w:sz w:val="22"/>
        </w:rPr>
        <w:t xml:space="preserve">4. Enrich with Salary Data: The dataset contains no compensation fields. Salary enrichment would enable demand-elasticity and competitiveness analysis.</w:t>
      </w:r>
    </w:p>
    <w:p w14:paraId="00100184" w14:textId="00100185">
      <w:pPr>
        <w:spacing w:after="160"/>
      </w:pPr>
      <w:r>
        <w:rPr>
          <w:sz w:val="22"/>
        </w:rPr>
        <w:t xml:space="preserve">5. Classify Remote Roles by Geographic Accessibility: Many Remote postings list India as location, implying domestic scope. A secondary classifier distinguishing globally accessible remote roles would add analytical value.</w:t>
      </w:r>
    </w:p>
    <w:p w14:paraId="00100186" w14:textId="00100187">
      <w:pPr>
        <w:pStyle w:val="Heading1"/>
        <w:spacing w:before="240" w:after="120"/>
      </w:pPr>
      <w:r>
        <w:rPr>
          <w:b/>
          <w:color w:val="1F4E79"/>
          <w:sz w:val="32"/>
        </w:rPr>
        <w:t xml:space="preserve">15. Limitations</w:t>
      </w:r>
    </w:p>
    <w:p w14:paraId="00100188" w14:textId="00100189">
      <w:pPr>
        <w:spacing w:after="80"/>
      </w:pPr>
      <w:r>
        <w:rPr>
          <w:sz w:val="22"/>
        </w:rPr>
        <w:t xml:space="preserve">1. No salary data: The dataset contains no compensation or benefits fields, preventing any salary-competitiveness analysis.</w:t>
      </w:r>
    </w:p>
    <w:p w14:paraId="0010018A" w14:textId="0010018B">
      <w:pPr>
        <w:spacing w:after="80"/>
      </w:pPr>
      <w:r>
        <w:rPr>
          <w:sz w:val="22"/>
        </w:rPr>
        <w:t xml:space="preserve">2. Applicant count censoring: LinkedIn displays a maximum of 200 applicants. The true right-tail distribution of competitive postings is unknown.</w:t>
      </w:r>
    </w:p>
    <w:p w14:paraId="0010018C" w14:textId="0010018D">
      <w:pPr>
        <w:spacing w:after="80"/>
      </w:pPr>
      <w:r>
        <w:rPr>
          <w:sz w:val="22"/>
        </w:rPr>
        <w:t xml:space="preserve">3. 49.9% missing applicant data: The ML model trains on the 2,914 postings with known applicant counts only. Results may not generalise to the full 5,819 postings.</w:t>
      </w:r>
    </w:p>
    <w:p w14:paraId="0010018E" w14:textId="0010018F">
      <w:pPr>
        <w:spacing w:after="80"/>
      </w:pPr>
      <w:r>
        <w:rPr>
          <w:sz w:val="22"/>
        </w:rPr>
        <w:t xml:space="preserve">4. India-centric geography: The overwhelming majority of postings are from Indian cities. Findings should not be applied to other geographies without validation.</w:t>
      </w:r>
    </w:p>
    <w:p w14:paraId="00100190" w14:textId="00100191">
      <w:pPr>
        <w:spacing w:after="80"/>
      </w:pPr>
      <w:r>
        <w:rPr>
          <w:sz w:val="22"/>
        </w:rPr>
        <w:t xml:space="preserve">5. Single point-in-time snapshot: The dataset represents one scraping event. No longitudinal trend analysis is possible.</w:t>
      </w:r>
    </w:p>
    <w:p w14:paraId="00100192" w14:textId="00100193">
      <w:pPr>
        <w:spacing w:after="80"/>
      </w:pPr>
      <w:r>
        <w:rPr>
          <w:sz w:val="22"/>
        </w:rPr>
        <w:t xml:space="preserve">6. High feature missingness: seniority_level (38.8%) and emp_industry (37.2%) have substantial missing rates. Missing values imputed as Unknown may dilute ML predictive signal.</w:t>
      </w:r>
    </w:p>
    <w:p w14:paraId="00100194" w14:textId="00100195">
      <w:pPr>
        <w:spacing w:after="80"/>
      </w:pPr>
      <w:r>
        <w:rPr>
          <w:sz w:val="22"/>
        </w:rPr>
        <w:t xml:space="preserve">7. No hiring outcome data: The dataset records application submissions, not interviews, offers, or hires. No inference about hiring outcomes can be made.</w:t>
      </w:r>
    </w:p>
    <w:p w14:paraId="00100196" w14:textId="00100197">
      <w:pPr>
        <w:spacing w:after="160"/>
      </w:pPr>
      <w:r>
        <w:rPr>
          <w:sz w:val="22"/>
        </w:rPr>
        <w:t xml:space="preserve">8. Single-company dominance: EPAM Anywhere's 23.5% share means the dataset significantly over-represents one employer's hiring practices.</w:t>
      </w:r>
    </w:p>
    <w:p w14:paraId="0010019A" w14:textId="0010019B">
      <w:pPr>
        <w:pStyle w:val="Heading1"/>
        <w:spacing w:before="360" w:after="200"/>
      </w:pPr>
      <w:r>
        <w:rPr>
          <w:b/>
          <w:color w:val="1F3864"/>
          <w:sz w:val="36"/>
        </w:rPr>
        <w:t xml:space="preserve">16. Conclusion</w:t>
      </w:r>
    </w:p>
    <w:p w14:paraId="0010019C" w14:textId="0010019D">
      <w:pPr>
        <w:pStyle w:val="Normal"/>
        <w:spacing w:after="160"/>
      </w:pPr>
      <w:r>
        <w:rPr>
          <w:sz w:val="22"/>
        </w:rPr>
        <w:t xml:space="preserve">This project demonstrates an end-to-end data analytics and machine learning workflow applied to a real-world LinkedIn job-posting dataset. Starting from a raw, uncleaned export, the work progressed through rigorous data cleaning, exploratory data analysis, predictive modelling, and an interactive dashboard — producing a portfolio-grade deliverable that reflects genuine professional standards.</w:t>
      </w:r>
    </w:p>
    <w:p w14:paraId="0010019E" w14:textId="0010019F">
      <w:pPr>
        <w:pStyle w:val="Normal"/>
        <w:spacing w:after="160"/>
      </w:pPr>
      <w:r>
        <w:rPr>
          <w:sz w:val="22"/>
        </w:rPr>
        <w:t xml:space="preserve">The analysis revealed that job-posting activity on LinkedIn is heavily concentrated in a small number of cities — Bengaluru alone accounts for over 15 percent of all postings — and that remote work has achieved near-parity with on-site roles at 40.7 percent of postings. A single company, EPAM Anywhere, represents 23.5 percent of the dataset, underscoring how sector-specific or employer-specific collection strategies can skew observed market patterns.</w:t>
      </w:r>
    </w:p>
    <w:p w14:paraId="001001A0" w14:textId="001001A1">
      <w:pPr>
        <w:pStyle w:val="Normal"/>
        <w:spacing w:after="160"/>
      </w:pPr>
      <w:r>
        <w:rPr>
          <w:sz w:val="22"/>
        </w:rPr>
        <w:t xml:space="preserve">The Random Forest classification model achieved a ROC-AUC of 0.796 and accuracy of 72.2 percent in predicting whether a posting would receive above-median applicant demand. The three most influential predictors were posting recency (hours_since_posted), company LinkedIn following (log_followers), and company employee-size category — findings that carry practical value for both job seekers who wish to apply early and recruiters who want to maximise posting visibility.</w:t>
      </w:r>
    </w:p>
    <w:p w14:paraId="001001A2" w14:textId="001001A3">
      <w:pPr>
        <w:pStyle w:val="Normal"/>
        <w:spacing w:after="160"/>
      </w:pPr>
      <w:r>
        <w:rPr>
          <w:sz w:val="22"/>
        </w:rPr>
        <w:t xml:space="preserve">The Streamlit dashboard translates all analytical outputs into an accessible, interactive interface suitable for non-technical stakeholders. The resource-constrained scenario — using the model's predicted probabilities to identify the top 10 percent of postings for enhanced recruiter monitoring — illustrates how predictive analytics can be applied operationally without requiring specialised data-science tooling at the point of use.</w:t>
      </w:r>
    </w:p>
    <w:p w14:paraId="001001A4" w14:textId="001001A5">
      <w:pPr>
        <w:pStyle w:val="Normal"/>
        <w:spacing w:after="240"/>
      </w:pPr>
      <w:r>
        <w:rPr>
          <w:sz w:val="22"/>
        </w:rPr>
        <w:t xml:space="preserve">Important caveats remain. The dataset records job postings, not confirmed hires; applicant counts are capped at 200 and have nearly 50 percent missingness; and the dominant presence of EPAM Anywhere limits generalisability. Future iterations could enrich the dataset with salary ranges, skills tags, and multi-month longitudinal snapshots to support deeper workforce-trend analysis. Nevertheless, the present work establishes a reproducible, fully documented analytical pipeline that can be extended as richer data becomes available.</w:t>
      </w:r>
    </w:p>
    <w:p w14:paraId="001001A6" w14:textId="001001A7">
      <w:pPr>
        <w:pStyle w:val="Heading1"/>
        <w:spacing w:before="360" w:after="200"/>
      </w:pPr>
      <w:r>
        <w:rPr>
          <w:b/>
          <w:color w:val="1F3864"/>
          <w:sz w:val="36"/>
        </w:rPr>
        <w:t xml:space="preserve">17. Technologies Used</w:t>
      </w:r>
    </w:p>
    <w:p w14:paraId="001001A8" w14:textId="001001A9">
      <w:pPr>
        <w:pStyle w:val="Normal"/>
        <w:spacing w:after="160"/>
      </w:pPr>
      <w:r>
        <w:rPr>
          <w:sz w:val="22"/>
        </w:rPr>
        <w:t xml:space="preserve">All tools and libraries used in this project are open-source and industry-standard.</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BE" w14:textId="001001BF">
            <w:r>
              <w:t xml:space="preserve">Technology / Library</w:t>
            </w:r>
          </w:p>
        </w:tc>
        <w:tc>
          <w:p w14:paraId="001001C0" w14:textId="001001C1">
            <w:r>
              <w:t xml:space="preserve">Version</w:t>
            </w:r>
          </w:p>
        </w:tc>
        <w:tc>
          <w:p w14:paraId="001001C2" w14:textId="001001C3">
            <w:r>
              <w:t xml:space="preserve">Purpose</w:t>
            </w:r>
          </w:p>
        </w:tc>
      </w:tr>
      <w:tr>
        <w:trPr/>
        <w:tc>
          <w:p w14:paraId="001001C4" w14:textId="001001C5">
            <w:r>
              <w:t xml:space="preserve">Python</w:t>
            </w:r>
          </w:p>
        </w:tc>
        <w:tc>
          <w:p w14:paraId="001001C6" w14:textId="001001C7">
            <w:r>
              <w:t xml:space="preserve">3.10+</w:t>
            </w:r>
          </w:p>
        </w:tc>
        <w:tc>
          <w:p w14:paraId="001001C8" w14:textId="001001C9">
            <w:r>
              <w:t xml:space="preserve">Core programming language for all scripts and the dashboard</w:t>
            </w:r>
          </w:p>
        </w:tc>
      </w:tr>
      <w:tr>
        <w:trPr/>
        <w:tc>
          <w:p w14:paraId="001001CA" w14:textId="001001CB">
            <w:r>
              <w:t xml:space="preserve">Pandas</w:t>
            </w:r>
          </w:p>
        </w:tc>
        <w:tc>
          <w:p w14:paraId="001001CC" w14:textId="001001CD">
            <w:r>
              <w:t xml:space="preserve">2.x</w:t>
            </w:r>
          </w:p>
        </w:tc>
        <w:tc>
          <w:p w14:paraId="001001CE" w14:textId="001001CF">
            <w:r>
              <w:t xml:space="preserve">Data loading, cleaning, transformation, and aggregation</w:t>
            </w:r>
          </w:p>
        </w:tc>
      </w:tr>
      <w:tr>
        <w:trPr/>
        <w:tc>
          <w:p w14:paraId="001001D0" w14:textId="001001D1">
            <w:r>
              <w:t xml:space="preserve">NumPy</w:t>
            </w:r>
          </w:p>
        </w:tc>
        <w:tc>
          <w:p w14:paraId="001001D2" w14:textId="001001D3">
            <w:r>
              <w:t xml:space="preserve">1.x / 2.x</w:t>
            </w:r>
          </w:p>
        </w:tc>
        <w:tc>
          <w:p w14:paraId="001001D4" w14:textId="001001D5">
            <w:r>
              <w:t xml:space="preserve">Numerical operations, log transforms, array handling</w:t>
            </w:r>
          </w:p>
        </w:tc>
      </w:tr>
      <w:tr>
        <w:trPr/>
        <w:tc>
          <w:p w14:paraId="001001D6" w14:textId="001001D7">
            <w:r>
              <w:t xml:space="preserve">Plotly Express / Graph Objects</w:t>
            </w:r>
          </w:p>
        </w:tc>
        <w:tc>
          <w:p w14:paraId="001001D8" w14:textId="001001D9">
            <w:r>
              <w:t xml:space="preserve">5.x</w:t>
            </w:r>
          </w:p>
        </w:tc>
        <w:tc>
          <w:p w14:paraId="001001DA" w14:textId="001001DB">
            <w:r>
              <w:t xml:space="preserve">Interactive charts and visualisations in the dashboard</w:t>
            </w:r>
          </w:p>
        </w:tc>
      </w:tr>
      <w:tr>
        <w:trPr/>
        <w:tc>
          <w:p w14:paraId="001001DC" w14:textId="001001DD">
            <w:r>
              <w:t xml:space="preserve">Scikit-learn</w:t>
            </w:r>
          </w:p>
        </w:tc>
        <w:tc>
          <w:p w14:paraId="001001DE" w14:textId="001001DF">
            <w:r>
              <w:t xml:space="preserve">1.x</w:t>
            </w:r>
          </w:p>
        </w:tc>
        <w:tc>
          <w:p w14:paraId="001001E0" w14:textId="001001E1">
            <w:r>
              <w:t xml:space="preserve">Random Forest classifier, train-test split, evaluation metrics</w:t>
            </w:r>
          </w:p>
        </w:tc>
      </w:tr>
      <w:tr>
        <w:trPr/>
        <w:tc>
          <w:p w14:paraId="001001E2" w14:textId="001001E3">
            <w:r>
              <w:t xml:space="preserve">Streamlit</w:t>
            </w:r>
          </w:p>
        </w:tc>
        <w:tc>
          <w:p w14:paraId="001001E4" w14:textId="001001E5">
            <w:r>
              <w:t xml:space="preserve">1.x</w:t>
            </w:r>
          </w:p>
        </w:tc>
        <w:tc>
          <w:p w14:paraId="001001E6" w14:textId="001001E7">
            <w:r>
              <w:t xml:space="preserve">Interactive dashboard framework and web application server</w:t>
            </w:r>
          </w:p>
        </w:tc>
      </w:tr>
      <w:tr>
        <w:trPr/>
        <w:tc>
          <w:p w14:paraId="001001E8" w14:textId="001001E9">
            <w:r>
              <w:t xml:space="preserve">Statsmodels</w:t>
            </w:r>
          </w:p>
        </w:tc>
        <w:tc>
          <w:p w14:paraId="001001EA" w14:textId="001001EB">
            <w:r>
              <w:t xml:space="preserve">0.14+</w:t>
            </w:r>
          </w:p>
        </w:tc>
        <w:tc>
          <w:p w14:paraId="001001EC" w14:textId="001001ED">
            <w:r>
              <w:t xml:space="preserve">OLS trendline support for scatter-plot regression overlay</w:t>
            </w:r>
          </w:p>
        </w:tc>
      </w:tr>
      <w:tr>
        <w:trPr/>
        <w:tc>
          <w:p w14:paraId="001001EE" w14:textId="001001EF">
            <w:r>
              <w:t xml:space="preserve">Git / GitHub</w:t>
            </w:r>
          </w:p>
        </w:tc>
        <w:tc>
          <w:p w14:paraId="001001F0" w14:textId="001001F1">
            <w:r>
              <w:t xml:space="preserve">—</w:t>
            </w:r>
          </w:p>
        </w:tc>
        <w:tc>
          <w:p w14:paraId="001001F2" w14:textId="001001F3">
            <w:r>
              <w:t xml:space="preserve">Version control and public repository hosting</w:t>
            </w:r>
          </w:p>
        </w:tc>
      </w:tr>
      <w:tr>
        <w:trPr/>
        <w:tc>
          <w:p w14:paraId="001001F4" w14:textId="001001F5">
            <w:r>
              <w:t xml:space="preserve">Streamlit Community Cloud</w:t>
            </w:r>
          </w:p>
        </w:tc>
        <w:tc>
          <w:p w14:paraId="001001F6" w14:textId="001001F7">
            <w:r>
              <w:t xml:space="preserve">—</w:t>
            </w:r>
          </w:p>
        </w:tc>
        <w:tc>
          <w:p w14:paraId="001001F8" w14:textId="001001F9">
            <w:r>
              <w:t xml:space="preserve">Free hosting platform for the live dashboard deployment</w:t>
            </w:r>
          </w:p>
        </w:tc>
      </w:tr>
    </w:tbl>
    <w:p w14:paraId="001001AA" w14:textId="001001AB">
      <w:pPr>
        <w:pStyle w:val="Heading1"/>
        <w:spacing w:before="360" w:after="200"/>
      </w:pPr>
      <w:r>
        <w:rPr>
          <w:b/>
          <w:color w:val="1F3864"/>
          <w:sz w:val="36"/>
        </w:rPr>
        <w:t xml:space="preserve">18. Project File Architecture</w:t>
      </w:r>
    </w:p>
    <w:p w14:paraId="001001AC" w14:textId="001001AD">
      <w:pPr>
        <w:pStyle w:val="Normal"/>
        <w:spacing w:after="160"/>
      </w:pPr>
      <w:r>
        <w:rPr>
          <w:sz w:val="22"/>
        </w:rPr>
        <w:t xml:space="preserve">The following files constitute the complete project deliverable. All files reside in the root workspace directory.</w:t>
      </w:r>
    </w:p>
    <w:tbl>
      <w:tblPr>
        <w:tblW w:w="5000" w:type="pct"/>
        <w:tblBorders>
          <w:top w:val="single" w:sz="4"/>
          <w:left w:val="single" w:sz="4"/>
          <w:bottom w:val="single" w:sz="4"/>
          <w:right w:val="single" w:sz="4"/>
          <w:insideH w:val="single" w:sz="4"/>
          <w:insideV w:val="single" w:sz="4"/>
        </w:tblBorders>
      </w:tblPr>
      <w:tblGrid>
        <w:gridCol w:w="2768"/>
        <w:gridCol w:w="2768"/>
        <w:gridCol w:w="2768"/>
      </w:tblGrid>
      <w:tr>
        <w:trPr>
          <w:tblHeader/>
        </w:trPr>
        <w:tc>
          <w:p w14:paraId="001001FA" w14:textId="001001FB">
            <w:r>
              <w:t xml:space="preserve">File</w:t>
            </w:r>
          </w:p>
        </w:tc>
        <w:tc>
          <w:p w14:paraId="001001FC" w14:textId="001001FD">
            <w:r>
              <w:t xml:space="preserve">Type</w:t>
            </w:r>
          </w:p>
        </w:tc>
        <w:tc>
          <w:p w14:paraId="001001FE" w14:textId="001001FF">
            <w:r>
              <w:t xml:space="preserve">Description</w:t>
            </w:r>
          </w:p>
        </w:tc>
      </w:tr>
      <w:tr>
        <w:trPr/>
        <w:tc>
          <w:p w14:paraId="00100200" w14:textId="00100201">
            <w:r>
              <w:t xml:space="preserve">linkedin_job_data_cleaned.csv</w:t>
            </w:r>
          </w:p>
        </w:tc>
        <w:tc>
          <w:p w14:paraId="00100202" w14:textId="00100203">
            <w:r>
              <w:t xml:space="preserve">CSV</w:t>
            </w:r>
          </w:p>
        </w:tc>
        <w:tc>
          <w:p w14:paraId="00100204" w14:textId="00100205">
            <w:r>
              <w:t xml:space="preserve">Primary cleaned dataset — 5,819 rows x 16 columns. Source for all analysis</w:t>
            </w:r>
          </w:p>
        </w:tc>
      </w:tr>
      <w:tr>
        <w:trPr/>
        <w:tc>
          <w:p w14:paraId="00100206" w14:textId="00100207">
            <w:r>
              <w:t xml:space="preserve">app.py</w:t>
            </w:r>
          </w:p>
        </w:tc>
        <w:tc>
          <w:p w14:paraId="00100208" w14:textId="00100209">
            <w:r>
              <w:t xml:space="preserve">Python</w:t>
            </w:r>
          </w:p>
        </w:tc>
        <w:tc>
          <w:p w14:paraId="0010020A" w14:textId="0010020B">
            <w:r>
              <w:t xml:space="preserve">Streamlit dashboard — 7 sections, sidebar filters, ML, recommendations</w:t>
            </w:r>
          </w:p>
        </w:tc>
      </w:tr>
      <w:tr>
        <w:trPr/>
        <w:tc>
          <w:p w14:paraId="0010020C" w14:textId="0010020D">
            <w:r>
              <w:t xml:space="preserve">clean_data.py</w:t>
            </w:r>
          </w:p>
        </w:tc>
        <w:tc>
          <w:p w14:paraId="0010020E" w14:textId="0010020F">
            <w:r>
              <w:t xml:space="preserve">Python</w:t>
            </w:r>
          </w:p>
        </w:tc>
        <w:tc>
          <w:p w14:paraId="00100210" w14:textId="00100211">
            <w:r>
              <w:t xml:space="preserve">Data cleaning pipeline — deduplication, type coercion, missingness handling</w:t>
            </w:r>
          </w:p>
        </w:tc>
      </w:tr>
      <w:tr>
        <w:trPr/>
        <w:tc>
          <w:p w14:paraId="00100212" w14:textId="00100213">
            <w:r>
              <w:t xml:space="preserve">validate_data.py</w:t>
            </w:r>
          </w:p>
        </w:tc>
        <w:tc>
          <w:p w14:paraId="00100214" w14:textId="00100215">
            <w:r>
              <w:t xml:space="preserve">Python</w:t>
            </w:r>
          </w:p>
        </w:tc>
        <w:tc>
          <w:p w14:paraId="00100216" w14:textId="00100217">
            <w:r>
              <w:t xml:space="preserve">Post-cleaning validation checks on schema, ranges, and counts</w:t>
            </w:r>
          </w:p>
        </w:tc>
      </w:tr>
      <w:tr>
        <w:trPr/>
        <w:tc>
          <w:p w14:paraId="00100218" w14:textId="00100219">
            <w:r>
              <w:t xml:space="preserve">analyze_data.py / analyze_data2-4.py</w:t>
            </w:r>
          </w:p>
        </w:tc>
        <w:tc>
          <w:p w14:paraId="0010021A" w14:textId="0010021B">
            <w:r>
              <w:t xml:space="preserve">Python</w:t>
            </w:r>
          </w:p>
        </w:tc>
        <w:tc>
          <w:p w14:paraId="0010021C" w14:textId="0010021D">
            <w:r>
              <w:t xml:space="preserve">Standalone EDA and ML analysis scripts for iterative exploration</w:t>
            </w:r>
          </w:p>
        </w:tc>
      </w:tr>
      <w:tr>
        <w:trPr/>
        <w:tc>
          <w:p w14:paraId="0010021E" w14:textId="0010021F">
            <w:r>
              <w:t xml:space="preserve">requirements.txt</w:t>
            </w:r>
          </w:p>
        </w:tc>
        <w:tc>
          <w:p w14:paraId="00100220" w14:textId="00100221">
            <w:r>
              <w:t xml:space="preserve">Text</w:t>
            </w:r>
          </w:p>
        </w:tc>
        <w:tc>
          <w:p w14:paraId="00100222" w14:textId="00100223">
            <w:r>
              <w:t xml:space="preserve">Python dependency list (streamlit, pandas, numpy, plotly, scikit-learn, statsmodels)</w:t>
            </w:r>
          </w:p>
        </w:tc>
      </w:tr>
      <w:tr>
        <w:trPr/>
        <w:tc>
          <w:p w14:paraId="00100224" w14:textId="00100225">
            <w:r>
              <w:t xml:space="preserve">README.md</w:t>
            </w:r>
          </w:p>
        </w:tc>
        <w:tc>
          <w:p w14:paraId="00100226" w14:textId="00100227">
            <w:r>
              <w:t xml:space="preserve">Markdown</w:t>
            </w:r>
          </w:p>
        </w:tc>
        <w:tc>
          <w:p w14:paraId="00100228" w14:textId="00100229">
            <w:r>
              <w:t xml:space="preserve">Full project documentation including methodology, findings, and run instructions</w:t>
            </w:r>
          </w:p>
        </w:tc>
      </w:tr>
      <w:tr>
        <w:trPr/>
        <w:tc>
          <w:p w14:paraId="0010022A" w14:textId="0010022B">
            <w:r>
              <w:t xml:space="preserve">data_quality_report.md</w:t>
            </w:r>
          </w:p>
        </w:tc>
        <w:tc>
          <w:p w14:paraId="0010022C" w14:textId="0010022D">
            <w:r>
              <w:t xml:space="preserve">Markdown</w:t>
            </w:r>
          </w:p>
        </w:tc>
        <w:tc>
          <w:p w14:paraId="0010022E" w14:textId="0010022F">
            <w:r>
              <w:t xml:space="preserve">Detailed data-quality audit: missingness rates, type checks, anomalies</w:t>
            </w:r>
          </w:p>
        </w:tc>
      </w:tr>
      <w:tr>
        <w:trPr/>
        <w:tc>
          <w:p w14:paraId="00100230" w14:textId="00100231">
            <w:r>
              <w:t xml:space="preserve">linkedin-job-dataset-cleaning-report.html</w:t>
            </w:r>
          </w:p>
        </w:tc>
        <w:tc>
          <w:p w14:paraId="00100232" w14:textId="00100233">
            <w:r>
              <w:t xml:space="preserve">HTML</w:t>
            </w:r>
          </w:p>
        </w:tc>
        <w:tc>
          <w:p w14:paraId="00100234" w14:textId="00100235">
            <w:r>
              <w:t xml:space="preserve">Visual cleaning report generated from the original cleaning stage</w:t>
            </w:r>
          </w:p>
        </w:tc>
      </w:tr>
      <w:tr>
        <w:trPr/>
        <w:tc>
          <w:p w14:paraId="00100236" w14:textId="00100237">
            <w:r>
              <w:t xml:space="preserve">LinkedIn_Job_Market_Analysis_Report.docx</w:t>
            </w:r>
          </w:p>
        </w:tc>
        <w:tc>
          <w:p w14:paraId="00100238" w14:textId="00100239">
            <w:r>
              <w:t xml:space="preserve">Word</w:t>
            </w:r>
          </w:p>
        </w:tc>
        <w:tc>
          <w:p w14:paraId="0010023A" w14:textId="0010023B">
            <w:r>
              <w:t xml:space="preserve">This formal report — IBM Data Analyst Internship portfolio submission</w:t>
            </w:r>
          </w:p>
        </w:tc>
      </w:tr>
    </w:tbl>
    <w:p w14:paraId="001001AE" w14:textId="001001AF">
      <w:pPr>
        <w:pStyle w:val="Heading1"/>
        <w:spacing w:before="360" w:after="200"/>
      </w:pPr>
      <w:r>
        <w:rPr>
          <w:b/>
          <w:color w:val="1F3864"/>
          <w:sz w:val="36"/>
        </w:rPr>
        <w:t xml:space="preserve">19. References</w:t>
      </w:r>
    </w:p>
    <w:p w14:paraId="001001B0" w14:textId="001001B1">
      <w:pPr>
        <w:pStyle w:val="Normal"/>
        <w:spacing w:after="120"/>
      </w:pPr>
      <w:r>
        <w:rPr>
          <w:sz w:val="22"/>
        </w:rPr>
        <w:t xml:space="preserve">1. LinkedIn Corporation. (2024). LinkedIn Job Postings Dataset. Collected via LinkedIn public job-search interface. Used solely for educational and portfolio purposes.</w:t>
      </w:r>
    </w:p>
    <w:p w14:paraId="001001B2" w14:textId="001001B3">
      <w:pPr>
        <w:pStyle w:val="Normal"/>
        <w:spacing w:after="120"/>
      </w:pPr>
      <w:r>
        <w:rPr>
          <w:sz w:val="22"/>
        </w:rPr>
        <w:t xml:space="preserve">2. Pedregosa, F., et al. (2011). Scikit-learn: Machine Learning in Python. Journal of Machine Learning Research, 12, 2825-2830. https://scikit-learn.org</w:t>
      </w:r>
    </w:p>
    <w:p w14:paraId="001001B4" w14:textId="001001B5">
      <w:pPr>
        <w:pStyle w:val="Normal"/>
        <w:spacing w:after="120"/>
      </w:pPr>
      <w:r>
        <w:rPr>
          <w:sz w:val="22"/>
        </w:rPr>
        <w:t xml:space="preserve">3. McKinney, W. (2010). Data Structures for Statistical Computing in Python. Proceedings of the 9th Python in Science Conference, 56-61. https://pandas.pydata.org</w:t>
      </w:r>
    </w:p>
    <w:p w14:paraId="001001B6" w14:textId="001001B7">
      <w:pPr>
        <w:pStyle w:val="Normal"/>
        <w:spacing w:after="120"/>
      </w:pPr>
      <w:r>
        <w:rPr>
          <w:sz w:val="22"/>
        </w:rPr>
        <w:t xml:space="preserve">4. Plotly Technologies Inc. (2015). Collaborative data science. Montreal, QC. https://plotly.com</w:t>
      </w:r>
    </w:p>
    <w:p w14:paraId="001001B8" w14:textId="001001B9">
      <w:pPr>
        <w:pStyle w:val="Normal"/>
        <w:spacing w:after="120"/>
      </w:pPr>
      <w:r>
        <w:rPr>
          <w:sz w:val="22"/>
        </w:rPr>
        <w:t xml:space="preserve">5. Streamlit Inc. (2019). Streamlit — The fastest way to build and share data apps. https://streamlit.io</w:t>
      </w:r>
    </w:p>
    <w:p w14:paraId="001001BA" w14:textId="001001BB">
      <w:pPr>
        <w:pStyle w:val="Normal"/>
        <w:spacing w:after="120"/>
      </w:pPr>
      <w:r>
        <w:rPr>
          <w:sz w:val="22"/>
        </w:rPr>
        <w:t xml:space="preserve">6. Breiman, L. (2001). Random Forests. Machine Learning, 45(1), 5-32. https://doi.org/10.1023/A:1010933404324</w:t>
      </w:r>
    </w:p>
    <w:p w14:paraId="001001BC" w14:textId="001001BD">
      <w:pPr>
        <w:pStyle w:val="Normal"/>
        <w:spacing w:after="240"/>
      </w:pPr>
      <w:r>
        <w:rPr>
          <w:sz w:val="22"/>
        </w:rPr>
        <w:t xml:space="preserve">7. Seabold, S., and Perktold, J. (2010). Statsmodels: Econometric and Statistical Modelling with Python. Proceedings of the 9th Python in Science Conference. https://www.statsmodels.org</w:t>
      </w:r>
    </w:p>
    <w:sectPr>
      <w:footerReference w:type="default" r:id="R681acb0f7638409b"/>
      <w:pgSz w:w="11906" w:h="16838"/>
      <w:pgMar w:top="1440" w:right="1800" w:bottom="1440" w:left="1800"/>
      <w:docGrid w:type="default"/>
    </w:sectPr>
  </w:body>
</w:document>
</file>

<file path=word/footer1.xml><?xml version="1.0" encoding="utf-8"?>
<w:ftr xmlns:mc="http://schemas.openxmlformats.org/markup-compatibility/2006" xmlns:w14="http://schemas.microsoft.com/office/word/2010/wordml" xmlns:w="http://schemas.openxmlformats.org/wordprocessingml/2006/main" mc:Ignorable="w14">
  <w:p w14:paraId="00100198" w14:textId="00100199">
    <w:pPr>
      <w:jc w:val="center"/>
    </w:pPr>
    <w:r>
      <w:rPr>
        <w:color w:val="57606A"/>
        <w:sz w:val="20"/>
      </w:rPr>
      <w:fldChar w:fldCharType="begin"/>
    </w:r>
    <w:r>
      <w:rPr>
        <w:color w:val="57606A"/>
        <w:sz w:val="20"/>
      </w:rPr>
      <w:instrText xml:space="preserve"> PAGE </w:instrText>
    </w:r>
    <w:r>
      <w:rPr>
        <w:color w:val="57606A"/>
        <w:sz w:val="20"/>
      </w:rPr>
      <w:fldChar w:fldCharType="separate"/>
    </w:r>
    <w:r>
      <w:rPr>
        <w:color w:val="57606A"/>
        <w:sz w:val="20"/>
      </w:rPr>
      <w:t xml:space="preserve">1</w:t>
    </w:r>
    <w:r>
      <w:rPr>
        <w:color w:val="57606A"/>
        <w:sz w:val="20"/>
      </w:rPr>
      <w:fldChar w:fldCharType="end"/>
    </w:r>
  </w:p>
</w:ftr>
</file>

<file path=word/numbering.xml><?xml version="1.0" encoding="utf-8"?>
<w:numbering xmlns:w="http://schemas.openxmlformats.org/wordprocessingml/2006/main"/>
</file>

<file path=word/settings.xml><?xml version="1.0" encoding="utf-8"?>
<w:settings xmlns:w="http://schemas.openxmlformats.org/wordprocessingml/2006/main">
  <w:characterSpacingControl w:val="doNotCompress"/>
  <w:compat>
    <w:spaceForUL/>
    <w:balanceSingleByteDoubleByteWidth/>
    <w:doNotLeaveBackslashAlone/>
    <w:ulTrailSpace/>
    <w:doNotExpandShiftReturn/>
    <w:adjustLineHeightInTabl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settings>
</file>

<file path=word/styles.xml><?xml version="1.0" encoding="utf-8"?>
<w:styles xmlns:w14="http://schemas.microsoft.com/office/word/2010/wordml" xmlns:mc="http://schemas.openxmlformats.org/markup-compatibility/2006" xmlns:w="http://schemas.openxmlformats.org/wordprocessingml/2006/main" mc:Ignorable="w14">
  <w:docDefaults>
    <w:rPrDefault>
      <w:rPr>
        <w:rFonts w:ascii="Calibri" w:hAnsi="Calibri"/>
        <w:sz w:val="22"/>
        <w:szCs w:val="22"/>
      </w:rPr>
    </w:rPrDefault>
    <w:pPrDefault/>
  </w:docDefaults>
  <w:style w:type="paragraph" w:styleId="Normal" w:default="true">
    <w:name w:val="Normal"/>
    <w:qFormat/>
    <w:pPr>
      <w:spacing w:after="0" w:line="259" w:lineRule="auto"/>
    </w:pPr>
  </w:style>
</w:styles>
</file>

<file path=word/_rels/document.xml.rels>&#65279;<?xml version="1.0" encoding="utf-8"?><Relationships xmlns="http://schemas.openxmlformats.org/package/2006/relationships"><Relationship Type="http://schemas.openxmlformats.org/officeDocument/2006/relationships/settings" Target="/word/settings.xml" Id="Rf5e18b2c43d34972" /><Relationship Type="http://schemas.openxmlformats.org/officeDocument/2006/relationships/styles" Target="/word/styles.xml" Id="R84658c0cb1dd43c6" /><Relationship Type="http://schemas.openxmlformats.org/officeDocument/2006/relationships/theme" Target="/word/theme/theme1.xml" Id="R1338d5e9423d4582" /><Relationship Type="http://schemas.openxmlformats.org/officeDocument/2006/relationships/numbering" Target="/word/numbering.xml" Id="Rd390b7dd860540bf" /><Relationship Type="http://schemas.openxmlformats.org/officeDocument/2006/relationships/footer" Target="/word/footer1.xml" Id="R681acb0f7638409b"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majorFont>
      <a:minorFont>
        <a:latin typeface="Calibri"/>
        <a:ea typeface=""/>
        <a:cs typeface=""/>
      </a:minorFont>
    </a:fontScheme>
    <a:fmtScheme name="Office">
      <a:fillStyleLst>
        <a:solidFill>
          <a:schemeClr val="phClr"/>
        </a:solidFill>
        <a:solidFill>
          <a:schemeClr val="phClr"/>
        </a:solidFill>
        <a:solidFill>
          <a:schemeClr val="phClr"/>
        </a:solidFill>
      </a:fillStyleLst>
      <a:lnStyleLst>
        <a:ln w="6350" cap="flat">
          <a:solidFill>
            <a:schemeClr val="phClr"/>
          </a:solidFill>
        </a:ln>
        <a:ln w="12700" cap="flat">
          <a:solidFill>
            <a:schemeClr val="phClr"/>
          </a:solidFill>
        </a:ln>
        <a:ln w="19050" cap="flat">
          <a:solidFill>
            <a:schemeClr val="phClr"/>
          </a:solidFill>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ap:Properties xmlns:ap="http://schemas.openxmlformats.org/officeDocument/2006/extended-properties">
  <ap:Application>OfficeCLI/1.0.144</ap:Application>
</ap:Properties>
</file>

<file path=docProps/core.xml><?xml version="1.0" encoding="utf-8"?>
<cp:coreProperties xmlns:cp="http://schemas.openxmlformats.org/package/2006/metadata/core-properties" xmlns:dc="http://purl.org/dc/elements/1.1/" xmlns:dcterms="http://purl.org/dc/terms/" xmlns:xsi="http://www.w3.org/2001/XMLSchema-instance">
  <dc:creator>OfficeCLI</dc:creator>
  <dcterms:created xsi:type="dcterms:W3CDTF">2026-09-18T07:29:43Z</dcterms:created>
  <cp:lastModifiedBy>OfficeCLI</cp:lastModifiedBy>
  <dcterms:modified xsi:type="dcterms:W3CDTF">2026-09-18T07:29:43Z</dcterms:modified>
</cp:coreProperties>
</file>

<file path=docProps/custom.xml><?xml version="1.0" encoding="utf-8"?>
<op:Properties xmlns:op="http://schemas.openxmlformats.org/officeDocument/2006/custom-properties">
  <op:property fmtid="{D5CDD505-2E9C-101B-9397-08002B2CF9AE}" pid="2" name="OfficeCLI.Version">
    <vt:lpwstr xmlns:vt="http://schemas.openxmlformats.org/officeDocument/2006/docPropsVTypes">1.0.151</vt:lpwstr>
  </op:property>
  <op:property fmtid="{D5CDD505-2E9C-101B-9397-08002B2CF9AE}" pid="3" name="OfficeCLI.LastModified">
    <vt:lpwstr xmlns:vt="http://schemas.openxmlformats.org/officeDocument/2006/docPropsVTypes">2026-09-18T07:41:38Z</vt:lpwstr>
  </op:property>
</op:Properties>
</file>