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МІНІСТЕРСТВО ОСВІТИ І</w:t>
      </w:r>
      <w:r w:rsidRPr="006F0D5E">
        <w:rPr>
          <w:rFonts w:ascii="Times New Roman" w:eastAsia="Calibri" w:hAnsi="Times New Roman" w:cs="Times New Roman"/>
          <w:sz w:val="28"/>
        </w:rPr>
        <w:t xml:space="preserve"> НАУКИ УКРАЇНИ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НАЦІОНАЛЬНИЙ ТЕХНІЧНИЙ УНІВЕРСИТЕТ УКРАЇНИ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«КИЇВСЬКИЙ ПОЛІТЕХНІЧНИЙ ІНСТИТУТ»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НАВЧАЛЬНО-НАУКОВИЙ КОМПЛЕКС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«ІНСТИТУТ ПРИКЛАДНОГО СИСТЕМНОГО АНАЛІЗУ»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КАФЕДРА МАТЕМАТИЧНИХ МЕТОДІВ СИСТЕМНОГО АНАЛІЗУ</w:t>
      </w:r>
    </w:p>
    <w:p w:rsidR="00A41DC0" w:rsidRPr="00A3059E" w:rsidRDefault="00A41DC0" w:rsidP="00A41DC0">
      <w:pPr>
        <w:rPr>
          <w:rFonts w:ascii="Times New Roman" w:eastAsia="Calibri" w:hAnsi="Times New Roman" w:cs="Times New Roman"/>
          <w:sz w:val="28"/>
          <w:lang w:val="ru-RU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bookmarkStart w:id="0" w:name="_Toc43470843"/>
      <w:r w:rsidRPr="00DE149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КУРСОВА РОБОТА</w:t>
      </w:r>
      <w:bookmarkEnd w:id="0"/>
      <w:r w:rsidRPr="006F0D5E">
        <w:rPr>
          <w:rFonts w:ascii="Times New Roman" w:eastAsia="Calibri" w:hAnsi="Times New Roman" w:cs="Times New Roman"/>
          <w:sz w:val="32"/>
        </w:rPr>
        <w:t xml:space="preserve"> 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з дисципліни «</w:t>
      </w:r>
      <w:r w:rsidRPr="00764DE1">
        <w:rPr>
          <w:rFonts w:ascii="Times New Roman" w:eastAsia="Calibri" w:hAnsi="Times New Roman" w:cs="Times New Roman"/>
          <w:b/>
          <w:sz w:val="32"/>
        </w:rPr>
        <w:t>Системи і методи підтримки прийняття рішень</w:t>
      </w:r>
      <w:r w:rsidRPr="006F0D5E">
        <w:rPr>
          <w:rFonts w:ascii="Times New Roman" w:eastAsia="Calibri" w:hAnsi="Times New Roman" w:cs="Times New Roman"/>
          <w:sz w:val="32"/>
        </w:rPr>
        <w:t>»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на тему:</w:t>
      </w:r>
    </w:p>
    <w:p w:rsidR="00B121B4" w:rsidRDefault="00B121B4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Розробка стратегій розвитку металургійної галузі України з використанням методу морфологічного аналізу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Виконали</w:t>
      </w:r>
      <w:r w:rsidRPr="006F0D5E">
        <w:rPr>
          <w:rFonts w:ascii="Times New Roman" w:eastAsia="Calibri" w:hAnsi="Times New Roman" w:cs="Times New Roman"/>
          <w:sz w:val="28"/>
        </w:rPr>
        <w:t>: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студент</w:t>
      </w:r>
      <w:r w:rsidR="00DC7993">
        <w:rPr>
          <w:rFonts w:ascii="Times New Roman" w:eastAsia="Calibri" w:hAnsi="Times New Roman" w:cs="Times New Roman"/>
          <w:sz w:val="28"/>
          <w:lang w:val="ru-RU"/>
        </w:rPr>
        <w:t>и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5</w:t>
      </w:r>
      <w:r w:rsidRPr="006F0D5E">
        <w:rPr>
          <w:rFonts w:ascii="Times New Roman" w:eastAsia="Calibri" w:hAnsi="Times New Roman" w:cs="Times New Roman"/>
          <w:sz w:val="28"/>
        </w:rPr>
        <w:t>-го курсу</w:t>
      </w:r>
    </w:p>
    <w:p w:rsidR="00A41DC0" w:rsidRPr="00AF2E2E" w:rsidRDefault="00A41DC0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групи КА-6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</w:rPr>
        <w:t>м</w:t>
      </w:r>
    </w:p>
    <w:p w:rsidR="00A41DC0" w:rsidRPr="007A3569" w:rsidRDefault="007A3569" w:rsidP="00A41DC0">
      <w:pPr>
        <w:ind w:left="6946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Маняк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Ю.В.</w:t>
      </w:r>
    </w:p>
    <w:p w:rsidR="00A41DC0" w:rsidRPr="00AF2E2E" w:rsidRDefault="007A3569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Роговий А.В.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Прийняв:</w:t>
      </w:r>
    </w:p>
    <w:p w:rsidR="00A41DC0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proofErr w:type="spellStart"/>
      <w:r w:rsidRPr="007A05D9">
        <w:rPr>
          <w:rFonts w:ascii="Times New Roman" w:eastAsia="Calibri" w:hAnsi="Times New Roman" w:cs="Times New Roman"/>
          <w:sz w:val="28"/>
        </w:rPr>
        <w:t>ст.в</w:t>
      </w:r>
      <w:proofErr w:type="spellEnd"/>
      <w:r w:rsidRPr="007A05D9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A05D9">
        <w:rPr>
          <w:rFonts w:ascii="Times New Roman" w:eastAsia="Calibri" w:hAnsi="Times New Roman" w:cs="Times New Roman"/>
          <w:sz w:val="28"/>
        </w:rPr>
        <w:t>к.т.н</w:t>
      </w:r>
      <w:proofErr w:type="spellEnd"/>
      <w:r w:rsidRPr="007A05D9">
        <w:rPr>
          <w:rFonts w:ascii="Times New Roman" w:eastAsia="Calibri" w:hAnsi="Times New Roman" w:cs="Times New Roman"/>
          <w:sz w:val="28"/>
        </w:rPr>
        <w:t>.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Савченко І.О. 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Оцінка  ____________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Підпис  ____________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3D6773" w:rsidRDefault="00A41DC0" w:rsidP="007A3569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Київ 2016</w:t>
      </w:r>
    </w:p>
    <w:p w:rsidR="003D6773" w:rsidRDefault="003D677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1431B7" w:rsidRPr="003C54F6" w:rsidRDefault="001431B7" w:rsidP="001431B7">
      <w:pPr>
        <w:jc w:val="center"/>
        <w:rPr>
          <w:rFonts w:ascii="Times New Roman" w:hAnsi="Times New Roman" w:cs="Times New Roman"/>
          <w:sz w:val="32"/>
          <w:szCs w:val="28"/>
        </w:rPr>
      </w:pPr>
      <w:r w:rsidRPr="003C54F6">
        <w:rPr>
          <w:rFonts w:ascii="Times New Roman" w:hAnsi="Times New Roman" w:cs="Times New Roman"/>
          <w:sz w:val="32"/>
          <w:szCs w:val="28"/>
        </w:rPr>
        <w:lastRenderedPageBreak/>
        <w:t>Постановка завдання</w:t>
      </w:r>
    </w:p>
    <w:p w:rsidR="001431B7" w:rsidRDefault="001431B7" w:rsidP="001431B7">
      <w:pPr>
        <w:jc w:val="center"/>
        <w:rPr>
          <w:b/>
          <w:sz w:val="28"/>
          <w:szCs w:val="28"/>
        </w:rPr>
      </w:pPr>
    </w:p>
    <w:p w:rsidR="001431B7" w:rsidRPr="00912E90" w:rsidRDefault="001431B7" w:rsidP="00143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>Завданням даної роботи було визначення та оцінювання та вибір найбільш вірогідного сценарію розвитку подій для металургії України.</w:t>
      </w:r>
    </w:p>
    <w:p w:rsidR="001431B7" w:rsidRPr="00912E90" w:rsidRDefault="001431B7" w:rsidP="00143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>Металургія складає фундамент національної економіки України, оскільки щорічно забезпечує біля 30-40 % валютних надходжень та сприяє розвитку чисельних регіонів країни. Згідно з динамікою розвитку економіки України за останні роки, існує тенденція до збереження галуззю існуючих позицій в найближчій перспективі. Така ситуація зумовлює необхідність детального аналізу розвитку цієї сфери економіки задля розробки ефективної стратегії діяльності металургійних підприємств.</w:t>
      </w:r>
    </w:p>
    <w:p w:rsidR="001431B7" w:rsidRDefault="001431B7" w:rsidP="00143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 xml:space="preserve">Дослідженню розвитку даного сектору економіки присвячено вже чимало робіт С. Грищенка, В. Мазура, О.Б.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Марека</w:t>
      </w:r>
      <w:proofErr w:type="spellEnd"/>
      <w:r w:rsidRPr="00912E90">
        <w:rPr>
          <w:rFonts w:ascii="Times New Roman" w:hAnsi="Times New Roman" w:cs="Times New Roman"/>
          <w:sz w:val="28"/>
          <w:szCs w:val="28"/>
        </w:rPr>
        <w:t xml:space="preserve">, О.В. Ткаченка, М.О.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Тулупова</w:t>
      </w:r>
      <w:proofErr w:type="spellEnd"/>
      <w:r w:rsidRPr="00912E90">
        <w:rPr>
          <w:rFonts w:ascii="Times New Roman" w:hAnsi="Times New Roman" w:cs="Times New Roman"/>
          <w:sz w:val="28"/>
          <w:szCs w:val="28"/>
        </w:rPr>
        <w:t xml:space="preserve">, С.Б.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Холода</w:t>
      </w:r>
      <w:proofErr w:type="spellEnd"/>
      <w:r w:rsidRPr="00912E90">
        <w:rPr>
          <w:rFonts w:ascii="Times New Roman" w:hAnsi="Times New Roman" w:cs="Times New Roman"/>
          <w:sz w:val="28"/>
          <w:szCs w:val="28"/>
        </w:rPr>
        <w:t xml:space="preserve">, В.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Шапрана</w:t>
      </w:r>
      <w:proofErr w:type="spellEnd"/>
      <w:r w:rsidRPr="00912E90">
        <w:rPr>
          <w:rFonts w:ascii="Times New Roman" w:hAnsi="Times New Roman" w:cs="Times New Roman"/>
          <w:sz w:val="28"/>
          <w:szCs w:val="28"/>
        </w:rPr>
        <w:t xml:space="preserve"> та ін.</w:t>
      </w:r>
    </w:p>
    <w:p w:rsidR="001431B7" w:rsidRPr="00912E90" w:rsidRDefault="001431B7" w:rsidP="00143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Згідно з даними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r w:rsidRPr="006D2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Steel</w:t>
      </w:r>
      <w:r w:rsidRPr="006D2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Association</w:t>
      </w:r>
      <w:r w:rsidRPr="006D25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Україна в світовому рейтингу в 2011 році займала 8 місце з виробництва сталі та заліза. Однак зараз ситуація є дуже нестабільною. І важко спрогнозувати розвиток даної сфери.</w:t>
      </w:r>
    </w:p>
    <w:p w:rsidR="001431B7" w:rsidRPr="00912E90" w:rsidRDefault="001431B7" w:rsidP="001431B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 xml:space="preserve">На території України є чимало факторів, які сприяють розвитку </w:t>
      </w:r>
      <w:r>
        <w:rPr>
          <w:rFonts w:ascii="Times New Roman" w:hAnsi="Times New Roman" w:cs="Times New Roman"/>
          <w:sz w:val="28"/>
          <w:szCs w:val="28"/>
        </w:rPr>
        <w:t>металургії</w:t>
      </w:r>
      <w:r w:rsidRPr="00912E90">
        <w:rPr>
          <w:rFonts w:ascii="Times New Roman" w:hAnsi="Times New Roman" w:cs="Times New Roman"/>
          <w:sz w:val="28"/>
          <w:szCs w:val="28"/>
        </w:rPr>
        <w:t>: 1)</w:t>
      </w:r>
      <w:r w:rsidRPr="00912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2E90">
        <w:rPr>
          <w:rFonts w:ascii="Times New Roman" w:hAnsi="Times New Roman" w:cs="Times New Roman"/>
          <w:bCs/>
          <w:sz w:val="28"/>
          <w:szCs w:val="28"/>
        </w:rPr>
        <w:t>Вигідне географічне положення підприємств та високий транспортний потенціал</w:t>
      </w:r>
      <w:r w:rsidRPr="00912E90">
        <w:rPr>
          <w:rFonts w:ascii="Times New Roman" w:hAnsi="Times New Roman" w:cs="Times New Roman"/>
          <w:sz w:val="28"/>
          <w:szCs w:val="28"/>
        </w:rPr>
        <w:t xml:space="preserve"> 2) </w:t>
      </w:r>
      <w:r w:rsidRPr="00912E90">
        <w:rPr>
          <w:rFonts w:ascii="Times New Roman" w:hAnsi="Times New Roman" w:cs="Times New Roman"/>
          <w:bCs/>
          <w:sz w:val="28"/>
          <w:szCs w:val="28"/>
        </w:rPr>
        <w:t>Вдала локалізація більшості ресурсів, що використовуються у чорній металургії. 3)</w:t>
      </w:r>
      <w:r w:rsidRPr="00912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2E90">
        <w:rPr>
          <w:rFonts w:ascii="Times New Roman" w:hAnsi="Times New Roman" w:cs="Times New Roman"/>
          <w:bCs/>
          <w:sz w:val="28"/>
          <w:szCs w:val="28"/>
        </w:rPr>
        <w:t>Вдала локалізація більшості ресурсів, що використовуються у чорній металургії 4) Членство України в СОТ, співпраця з Євросоюзом та інші.</w:t>
      </w:r>
    </w:p>
    <w:p w:rsidR="001431B7" w:rsidRDefault="001431B7" w:rsidP="001431B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E90">
        <w:rPr>
          <w:rFonts w:ascii="Times New Roman" w:hAnsi="Times New Roman" w:cs="Times New Roman"/>
          <w:bCs/>
          <w:sz w:val="28"/>
          <w:szCs w:val="28"/>
        </w:rPr>
        <w:t>Так само є ряд проблем, які призупиня</w:t>
      </w:r>
      <w:r>
        <w:rPr>
          <w:rFonts w:ascii="Times New Roman" w:hAnsi="Times New Roman" w:cs="Times New Roman"/>
          <w:bCs/>
          <w:sz w:val="28"/>
          <w:szCs w:val="28"/>
        </w:rPr>
        <w:t>ють розвиток даної сфери економіки</w:t>
      </w:r>
      <w:r w:rsidRPr="00912E90">
        <w:rPr>
          <w:rFonts w:ascii="Times New Roman" w:hAnsi="Times New Roman" w:cs="Times New Roman"/>
          <w:bCs/>
          <w:sz w:val="28"/>
          <w:szCs w:val="28"/>
        </w:rPr>
        <w:t>, а саме: 1)</w:t>
      </w:r>
      <w:r w:rsidRPr="00912E90">
        <w:rPr>
          <w:rFonts w:ascii="Times New Roman" w:hAnsi="Times New Roman" w:cs="Times New Roman"/>
          <w:sz w:val="28"/>
          <w:szCs w:val="28"/>
        </w:rPr>
        <w:t xml:space="preserve"> Проблеми на державному рівні 2) Відсутність чіткої позиції з боку дер</w:t>
      </w:r>
      <w:r>
        <w:rPr>
          <w:rFonts w:ascii="Times New Roman" w:hAnsi="Times New Roman" w:cs="Times New Roman"/>
          <w:sz w:val="28"/>
          <w:szCs w:val="28"/>
        </w:rPr>
        <w:t>жави щодо питань основних скла</w:t>
      </w:r>
      <w:r w:rsidRPr="00912E90">
        <w:rPr>
          <w:rFonts w:ascii="Times New Roman" w:hAnsi="Times New Roman" w:cs="Times New Roman"/>
          <w:sz w:val="28"/>
          <w:szCs w:val="28"/>
        </w:rPr>
        <w:t>дових механізму державного управління (амо</w:t>
      </w:r>
      <w:r>
        <w:rPr>
          <w:rFonts w:ascii="Times New Roman" w:hAnsi="Times New Roman" w:cs="Times New Roman"/>
          <w:sz w:val="28"/>
          <w:szCs w:val="28"/>
        </w:rPr>
        <w:t>ртизаційна, податкова, грошово-</w:t>
      </w:r>
      <w:r w:rsidRPr="00912E90">
        <w:rPr>
          <w:rFonts w:ascii="Times New Roman" w:hAnsi="Times New Roman" w:cs="Times New Roman"/>
          <w:sz w:val="28"/>
          <w:szCs w:val="28"/>
        </w:rPr>
        <w:t>кредитна політика тощо). 3)</w:t>
      </w:r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Напружене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соціальне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економічне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становище в районах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проведення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бойових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дій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4)</w:t>
      </w:r>
      <w:r w:rsidRPr="00912E90"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</w:rPr>
        <w:t>Занепадаюча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</w:rPr>
        <w:t xml:space="preserve"> структура сталеливарно</w:t>
      </w:r>
      <w:r>
        <w:rPr>
          <w:rFonts w:ascii="Times New Roman" w:hAnsi="Times New Roman" w:cs="Times New Roman"/>
          <w:bCs/>
          <w:sz w:val="28"/>
          <w:szCs w:val="28"/>
        </w:rPr>
        <w:t xml:space="preserve">го виробництва. Структура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виро</w:t>
      </w:r>
      <w:r w:rsidRPr="00912E90">
        <w:rPr>
          <w:rFonts w:ascii="Times New Roman" w:hAnsi="Times New Roman" w:cs="Times New Roman"/>
          <w:bCs/>
          <w:sz w:val="28"/>
          <w:szCs w:val="28"/>
        </w:rPr>
        <w:t>бництва сталі поділилася таким чином: мартенівське виробництво – 44,3% (за кордоном цей показник становив 6 %); електросталь – 3,5 % (32%); конвертор- ний спосіб – 52,2 % (62 %); сталь, розлита безперервним способом,– 28 % (95%).</w:t>
      </w:r>
      <w:r>
        <w:rPr>
          <w:rFonts w:ascii="Times New Roman" w:hAnsi="Times New Roman" w:cs="Times New Roman"/>
          <w:bCs/>
          <w:sz w:val="28"/>
          <w:szCs w:val="28"/>
        </w:rPr>
        <w:t xml:space="preserve"> 5) Низька інвестиційна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привабли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вість через наявність бойових дій на сході України. 6)</w:t>
      </w:r>
      <w:r w:rsidRPr="000B0006">
        <w:t xml:space="preserve"> </w:t>
      </w:r>
      <w:r w:rsidRPr="000B0006">
        <w:rPr>
          <w:rFonts w:ascii="Times New Roman" w:hAnsi="Times New Roman" w:cs="Times New Roman"/>
          <w:bCs/>
          <w:sz w:val="28"/>
          <w:szCs w:val="28"/>
        </w:rPr>
        <w:t xml:space="preserve">Висока </w:t>
      </w:r>
      <w:proofErr w:type="spellStart"/>
      <w:r w:rsidRPr="000B0006">
        <w:rPr>
          <w:rFonts w:ascii="Times New Roman" w:hAnsi="Times New Roman" w:cs="Times New Roman"/>
          <w:bCs/>
          <w:sz w:val="28"/>
          <w:szCs w:val="28"/>
        </w:rPr>
        <w:t>відходність</w:t>
      </w:r>
      <w:proofErr w:type="spellEnd"/>
      <w:r w:rsidRPr="000B0006">
        <w:rPr>
          <w:rFonts w:ascii="Times New Roman" w:hAnsi="Times New Roman" w:cs="Times New Roman"/>
          <w:bCs/>
          <w:sz w:val="28"/>
          <w:szCs w:val="28"/>
        </w:rPr>
        <w:t xml:space="preserve"> виробництва. Відходи на 1 т прокату в Україні складають 300 кг, в Росії – 250, в Японії 50 кг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 інші.</w:t>
      </w:r>
    </w:p>
    <w:p w:rsidR="001431B7" w:rsidRPr="00912E90" w:rsidRDefault="001431B7" w:rsidP="001431B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бачимо, ситуація в металургічній сфері України є дуже нестабільною і має як ряд позитивних факторів, так і ряд негативних. Саме тому в якості нашої курсової роботи була обрана саме ця тема для морфологічного аналізу.</w:t>
      </w:r>
    </w:p>
    <w:p w:rsidR="001431B7" w:rsidRDefault="001431B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0727" w:rsidRDefault="00D43648" w:rsidP="00A41DC0">
      <w:pPr>
        <w:rPr>
          <w:rFonts w:ascii="Times New Roman" w:hAnsi="Times New Roman" w:cs="Times New Roman"/>
          <w:sz w:val="28"/>
          <w:szCs w:val="28"/>
        </w:rPr>
      </w:pPr>
      <w:r w:rsidRPr="00B56E35">
        <w:rPr>
          <w:rFonts w:ascii="Times New Roman" w:hAnsi="Times New Roman" w:cs="Times New Roman"/>
          <w:sz w:val="32"/>
          <w:szCs w:val="28"/>
        </w:rPr>
        <w:lastRenderedPageBreak/>
        <w:t>Вхідна інформація</w:t>
      </w:r>
    </w:p>
    <w:p w:rsidR="00D43648" w:rsidRDefault="00D43648" w:rsidP="00A41DC0">
      <w:pPr>
        <w:rPr>
          <w:rFonts w:ascii="Times New Roman" w:hAnsi="Times New Roman" w:cs="Times New Roman"/>
          <w:sz w:val="28"/>
          <w:szCs w:val="28"/>
        </w:rPr>
      </w:pPr>
    </w:p>
    <w:p w:rsidR="00D43648" w:rsidRDefault="00E93A2B" w:rsidP="00A41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МТ неконтрольованих (зовнішніх факторів)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2"/>
        <w:gridCol w:w="1712"/>
        <w:gridCol w:w="1410"/>
        <w:gridCol w:w="2334"/>
        <w:gridCol w:w="1300"/>
        <w:gridCol w:w="1367"/>
      </w:tblGrid>
      <w:tr w:rsidR="0068379C" w:rsidRPr="00DF5766" w:rsidTr="00B92DB9">
        <w:trPr>
          <w:trHeight w:val="1446"/>
        </w:trPr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1.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Основні покупці остаточної продукції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2.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Основний </w:t>
            </w:r>
            <w:proofErr w:type="spellStart"/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імпортувальник</w:t>
            </w:r>
            <w:proofErr w:type="spellEnd"/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 сировини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3.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Статус бойових дій в регіоні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4.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Стан внутрішньої сировинної бази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5.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Середній вік робочої сили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6.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Рівень кваліфікації фахівців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Внутрішні агенти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Використання власної сировини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Активні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Запаси, близькі до виснаження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 25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Низький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ЄС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Близького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Припинені (контроль території)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Достатні запаси при низькому рівні розробки родовищ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25-35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Середній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СНД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Росія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Заморожені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Достатні запаси при адекватному рівні розробки родовищ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35-55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Адекватний ринкові рівень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Далекого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Китай, Індія, інші країни Далекого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3.4</w:t>
            </w:r>
            <w:r w:rsidR="00B63556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Припинені (втрата контролю)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DF5766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більше 55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Перекваліфікація</w:t>
            </w:r>
          </w:p>
        </w:tc>
      </w:tr>
      <w:tr w:rsidR="006E7D05" w:rsidRPr="00DF5766" w:rsidTr="00392787">
        <w:trPr>
          <w:trHeight w:val="600"/>
        </w:trPr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1.5 </w:t>
            </w:r>
            <w:r w:rsidR="006E7D05">
              <w:rPr>
                <w:rFonts w:ascii="Calibri" w:eastAsia="Times New Roman" w:hAnsi="Calibri" w:cs="Times New Roman"/>
                <w:color w:val="000000"/>
                <w:lang w:eastAsia="uk-UA"/>
              </w:rPr>
              <w:t>США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</w:tbl>
    <w:p w:rsidR="00DF5766" w:rsidRDefault="00DF5766" w:rsidP="00A41DC0">
      <w:pPr>
        <w:rPr>
          <w:rFonts w:ascii="Times New Roman" w:hAnsi="Times New Roman" w:cs="Times New Roman"/>
          <w:sz w:val="28"/>
          <w:szCs w:val="28"/>
        </w:rPr>
      </w:pPr>
    </w:p>
    <w:p w:rsidR="00392787" w:rsidRDefault="00392787" w:rsidP="00A41DC0">
      <w:pPr>
        <w:rPr>
          <w:rFonts w:ascii="Times New Roman" w:hAnsi="Times New Roman" w:cs="Times New Roman"/>
          <w:sz w:val="28"/>
          <w:szCs w:val="28"/>
        </w:rPr>
      </w:pPr>
    </w:p>
    <w:p w:rsidR="00B92DB9" w:rsidRDefault="00B92DB9" w:rsidP="00A41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МТ параметрів стратегії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2793"/>
        <w:gridCol w:w="3562"/>
      </w:tblGrid>
      <w:tr w:rsidR="00AF2A5D" w:rsidRPr="005470C3" w:rsidTr="0080314D">
        <w:trPr>
          <w:trHeight w:val="375"/>
        </w:trPr>
        <w:tc>
          <w:tcPr>
            <w:tcW w:w="1775" w:type="pct"/>
            <w:shd w:val="clear" w:color="auto" w:fill="F2F2F2" w:themeFill="background1" w:themeFillShade="F2"/>
            <w:noWrap/>
            <w:vAlign w:val="center"/>
            <w:hideMark/>
          </w:tcPr>
          <w:p w:rsidR="005470C3" w:rsidRPr="005470C3" w:rsidRDefault="00D21C9E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321D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7. </w:t>
            </w:r>
            <w:r w:rsidR="005470C3" w:rsidRPr="005470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Інвестиційні заходи</w:t>
            </w:r>
          </w:p>
        </w:tc>
        <w:tc>
          <w:tcPr>
            <w:tcW w:w="1415" w:type="pct"/>
            <w:shd w:val="clear" w:color="auto" w:fill="F2F2F2" w:themeFill="background1" w:themeFillShade="F2"/>
            <w:noWrap/>
            <w:vAlign w:val="center"/>
            <w:hideMark/>
          </w:tcPr>
          <w:p w:rsidR="005470C3" w:rsidRPr="005470C3" w:rsidRDefault="00D21C9E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321D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8. </w:t>
            </w:r>
            <w:r w:rsidR="005470C3" w:rsidRPr="005470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Заходи щодо інфраструктури</w:t>
            </w:r>
          </w:p>
        </w:tc>
        <w:tc>
          <w:tcPr>
            <w:tcW w:w="1810" w:type="pct"/>
            <w:shd w:val="clear" w:color="auto" w:fill="F2F2F2" w:themeFill="background1" w:themeFillShade="F2"/>
            <w:noWrap/>
            <w:vAlign w:val="center"/>
            <w:hideMark/>
          </w:tcPr>
          <w:p w:rsidR="005470C3" w:rsidRPr="005470C3" w:rsidRDefault="00D21C9E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321DB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9. </w:t>
            </w:r>
            <w:r w:rsidR="005470C3" w:rsidRPr="005470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Організаційні заходи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7.1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Зниження податків на інвестиції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8.1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Переобладнання існуючих підприємств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9.1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Зниження корупції на всіх рівнях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7.2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Заходи з подолання корупції в інвестиційній сфері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8.2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Нові проекти будівництва кар'єрів та ГКЗ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9.2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Встановлення нових контактів з іноземними покупцями продукції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7.3 </w:t>
            </w:r>
            <w:r w:rsidR="00AF0EFE">
              <w:rPr>
                <w:rFonts w:ascii="Calibri" w:eastAsia="Times New Roman" w:hAnsi="Calibri" w:cs="Times New Roman"/>
                <w:color w:val="000000"/>
                <w:lang w:eastAsia="uk-UA"/>
              </w:rPr>
              <w:t>Зовнішня пропаганда інвест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иційної привабливості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8.3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Відкриття іноземних філій металургійних конгломератів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9.3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Пропаганда престижності професії металурга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7.4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Збільшення частки бюджету на внутрішні інвестиції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8.4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Реорганізація транспортних розв'язок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9.4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Зниження пенсійного віку для окремих категорій металургійних працівників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7.5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Підтримка існуючих, створення нових інвестиційних фондів для населення</w:t>
            </w: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8.5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Розробка родовищ, близьких до переробних підприємств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9.5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Підвищення рівня оплати праці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5470C3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8.6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Перехід на обладнання міжнародного рівня якості</w:t>
            </w: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9.6 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Перегляд доцільності співпраці зі старими постачальниками</w:t>
            </w:r>
          </w:p>
        </w:tc>
      </w:tr>
      <w:tr w:rsidR="00AF2A5D" w:rsidRPr="005470C3" w:rsidTr="0080314D">
        <w:trPr>
          <w:trHeight w:val="300"/>
        </w:trPr>
        <w:tc>
          <w:tcPr>
            <w:tcW w:w="1775" w:type="pct"/>
            <w:shd w:val="clear" w:color="auto" w:fill="auto"/>
            <w:noWrap/>
            <w:vAlign w:val="center"/>
            <w:hideMark/>
          </w:tcPr>
          <w:p w:rsidR="005470C3" w:rsidRPr="005470C3" w:rsidRDefault="005470C3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415" w:type="pct"/>
            <w:shd w:val="clear" w:color="auto" w:fill="auto"/>
            <w:noWrap/>
            <w:vAlign w:val="center"/>
            <w:hideMark/>
          </w:tcPr>
          <w:p w:rsidR="005470C3" w:rsidRPr="005470C3" w:rsidRDefault="005470C3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810" w:type="pct"/>
            <w:shd w:val="clear" w:color="auto" w:fill="auto"/>
            <w:noWrap/>
            <w:vAlign w:val="center"/>
            <w:hideMark/>
          </w:tcPr>
          <w:p w:rsidR="005470C3" w:rsidRPr="005470C3" w:rsidRDefault="00AF2A5D" w:rsidP="00803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9.7</w:t>
            </w:r>
            <w:r w:rsidR="00B8360F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r w:rsidR="0080314D">
              <w:rPr>
                <w:rFonts w:ascii="Calibri" w:eastAsia="Times New Roman" w:hAnsi="Calibri" w:cs="Times New Roman"/>
                <w:color w:val="000000"/>
                <w:lang w:eastAsia="uk-UA"/>
              </w:rPr>
              <w:t>Еволюційна заміна олі</w:t>
            </w:r>
            <w:r w:rsidR="005470C3" w:rsidRPr="005470C3">
              <w:rPr>
                <w:rFonts w:ascii="Calibri" w:eastAsia="Times New Roman" w:hAnsi="Calibri" w:cs="Times New Roman"/>
                <w:color w:val="000000"/>
                <w:lang w:eastAsia="uk-UA"/>
              </w:rPr>
              <w:t>гархічної формації в галузі</w:t>
            </w:r>
          </w:p>
        </w:tc>
      </w:tr>
    </w:tbl>
    <w:p w:rsidR="00582542" w:rsidRDefault="00582542" w:rsidP="00A41DC0">
      <w:pPr>
        <w:rPr>
          <w:rFonts w:ascii="Times New Roman" w:hAnsi="Times New Roman" w:cs="Times New Roman"/>
          <w:sz w:val="28"/>
          <w:szCs w:val="28"/>
        </w:rPr>
      </w:pPr>
    </w:p>
    <w:p w:rsidR="0095538D" w:rsidRPr="005530F4" w:rsidRDefault="00582542" w:rsidP="005530F4">
      <w:pPr>
        <w:spacing w:after="0" w:line="360" w:lineRule="auto"/>
        <w:ind w:right="-284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38D" w:rsidRPr="005530F4">
        <w:rPr>
          <w:rFonts w:ascii="Times New Roman" w:hAnsi="Times New Roman" w:cs="Times New Roman"/>
          <w:sz w:val="28"/>
        </w:rPr>
        <w:lastRenderedPageBreak/>
        <w:t>Табл. 3. Попередні оцінки ймовірності альтернатив параметрів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855"/>
        <w:gridCol w:w="1479"/>
        <w:gridCol w:w="1746"/>
        <w:gridCol w:w="1409"/>
        <w:gridCol w:w="1483"/>
      </w:tblGrid>
      <w:tr w:rsidR="00971190" w:rsidRPr="00DF5766" w:rsidTr="00526CA1">
        <w:trPr>
          <w:trHeight w:val="1446"/>
        </w:trPr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1. </w:t>
            </w:r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Основні покупці остаточної продукції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2. </w:t>
            </w:r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Основний </w:t>
            </w:r>
            <w:proofErr w:type="spellStart"/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імпортувальник</w:t>
            </w:r>
            <w:proofErr w:type="spellEnd"/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 сировини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3. </w:t>
            </w:r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Статус бойових дій в регіоні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4. </w:t>
            </w:r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Стан внутрішньої сировинної бази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5. </w:t>
            </w:r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Середній вік робочої сили</w:t>
            </w:r>
          </w:p>
        </w:tc>
        <w:tc>
          <w:tcPr>
            <w:tcW w:w="833" w:type="pct"/>
            <w:shd w:val="clear" w:color="auto" w:fill="F2F2F2" w:themeFill="background1" w:themeFillShade="F2"/>
            <w:noWrap/>
            <w:hideMark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</w:pPr>
            <w:r w:rsidRPr="00B92D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 xml:space="preserve">6. </w:t>
            </w:r>
            <w:r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  <w:lang w:eastAsia="uk-UA"/>
              </w:rPr>
              <w:t>Рівень кваліфікації фахівців</w:t>
            </w:r>
          </w:p>
        </w:tc>
      </w:tr>
      <w:tr w:rsidR="00971190" w:rsidRPr="00DF5766" w:rsidTr="00526CA1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4543D4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</w:t>
            </w:r>
            <w:r w:rsidR="006A7D1E">
              <w:rPr>
                <w:rFonts w:ascii="Calibri" w:eastAsia="Times New Roman" w:hAnsi="Calibri" w:cs="Times New Roman"/>
                <w:color w:val="000000"/>
                <w:lang w:eastAsia="uk-UA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BD0153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D25D29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F44011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DB7A1D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2212C6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0.2</w:t>
            </w:r>
          </w:p>
        </w:tc>
      </w:tr>
      <w:tr w:rsidR="00971190" w:rsidRPr="00DF5766" w:rsidTr="00526CA1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C74CDD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BD0153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D25D29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F44011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DB7A1D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2212C6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0.2</w:t>
            </w:r>
          </w:p>
        </w:tc>
      </w:tr>
      <w:tr w:rsidR="00971190" w:rsidRPr="00DF5766" w:rsidTr="00526CA1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C74CDD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BD0153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D25D29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F44011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243BEB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2212C6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0.5</w:t>
            </w:r>
          </w:p>
        </w:tc>
      </w:tr>
      <w:tr w:rsidR="00971190" w:rsidRPr="00DF5766" w:rsidTr="00526CA1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C74CDD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BD0153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D25D29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243BEB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971190" w:rsidRPr="00DF5766" w:rsidRDefault="002212C6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</w:tr>
      <w:tr w:rsidR="00971190" w:rsidRPr="00DF5766" w:rsidTr="00526CA1">
        <w:trPr>
          <w:trHeight w:val="600"/>
        </w:trPr>
        <w:tc>
          <w:tcPr>
            <w:tcW w:w="833" w:type="pct"/>
            <w:shd w:val="clear" w:color="auto" w:fill="auto"/>
            <w:noWrap/>
            <w:vAlign w:val="center"/>
          </w:tcPr>
          <w:p w:rsidR="00971190" w:rsidRPr="00DF5766" w:rsidRDefault="00C74CDD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0.1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971190" w:rsidRPr="00DF5766" w:rsidRDefault="00971190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</w:tbl>
    <w:p w:rsidR="00582542" w:rsidRDefault="0058254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958F7" w:rsidRDefault="005958F7" w:rsidP="00A41DC0">
      <w:pPr>
        <w:rPr>
          <w:rFonts w:ascii="Times New Roman" w:hAnsi="Times New Roman" w:cs="Times New Roman"/>
          <w:sz w:val="28"/>
          <w:szCs w:val="28"/>
        </w:rPr>
      </w:pPr>
    </w:p>
    <w:p w:rsidR="002178DC" w:rsidRDefault="002178DC" w:rsidP="00CF0038">
      <w:pPr>
        <w:spacing w:after="0" w:line="360" w:lineRule="auto"/>
        <w:ind w:right="-284"/>
        <w:rPr>
          <w:rFonts w:ascii="Times New Roman" w:hAnsi="Times New Roman" w:cs="Times New Roman"/>
          <w:sz w:val="28"/>
        </w:rPr>
      </w:pPr>
      <w:r w:rsidRPr="00885A28">
        <w:rPr>
          <w:rFonts w:ascii="Times New Roman" w:hAnsi="Times New Roman" w:cs="Times New Roman"/>
          <w:sz w:val="28"/>
        </w:rPr>
        <w:t>Табл. 4. Матриця взаємозв’язків альтернатив параметрів морфологічної таблиці першого етапу</w:t>
      </w:r>
    </w:p>
    <w:p w:rsidR="00DE31C5" w:rsidRPr="00885A28" w:rsidRDefault="00DE31C5" w:rsidP="00885A28">
      <w:pPr>
        <w:spacing w:after="0" w:line="360" w:lineRule="auto"/>
        <w:ind w:right="-284" w:firstLine="709"/>
        <w:rPr>
          <w:rFonts w:ascii="Times New Roman" w:hAnsi="Times New Roman" w:cs="Times New Roman"/>
          <w:sz w:val="28"/>
        </w:rPr>
      </w:pPr>
    </w:p>
    <w:p w:rsidR="002178DC" w:rsidRDefault="002178DC" w:rsidP="00A6653B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2178DC" w:rsidRDefault="002178DC" w:rsidP="00217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178DC" w:rsidRDefault="002178DC" w:rsidP="00217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178DC" w:rsidRDefault="002178DC" w:rsidP="00885A28">
      <w:pPr>
        <w:spacing w:after="0" w:line="360" w:lineRule="auto"/>
        <w:ind w:right="-284"/>
        <w:rPr>
          <w:rFonts w:ascii="Times New Roman" w:hAnsi="Times New Roman" w:cs="Times New Roman"/>
          <w:sz w:val="28"/>
        </w:rPr>
      </w:pPr>
      <w:r w:rsidRPr="00885A28">
        <w:rPr>
          <w:rFonts w:ascii="Times New Roman" w:hAnsi="Times New Roman" w:cs="Times New Roman"/>
          <w:sz w:val="28"/>
        </w:rPr>
        <w:t>Табл. 5. Матриця зв’язків морфологічних таблиць першого і другого етапів</w:t>
      </w:r>
    </w:p>
    <w:p w:rsidR="005811A4" w:rsidRPr="00885A28" w:rsidRDefault="005811A4" w:rsidP="00885A28">
      <w:pPr>
        <w:spacing w:after="0" w:line="360" w:lineRule="auto"/>
        <w:ind w:right="-284"/>
        <w:rPr>
          <w:rFonts w:ascii="Times New Roman" w:hAnsi="Times New Roman" w:cs="Times New Roman"/>
          <w:sz w:val="28"/>
        </w:rPr>
      </w:pPr>
    </w:p>
    <w:p w:rsidR="002178DC" w:rsidRDefault="002178DC" w:rsidP="00A41DC0">
      <w:pPr>
        <w:rPr>
          <w:rFonts w:ascii="Times New Roman" w:hAnsi="Times New Roman" w:cs="Times New Roman"/>
          <w:sz w:val="28"/>
          <w:szCs w:val="28"/>
        </w:rPr>
      </w:pPr>
    </w:p>
    <w:p w:rsidR="00473337" w:rsidRDefault="00473337" w:rsidP="00A41DC0">
      <w:pPr>
        <w:rPr>
          <w:rFonts w:ascii="Times New Roman" w:hAnsi="Times New Roman" w:cs="Times New Roman"/>
          <w:sz w:val="28"/>
          <w:szCs w:val="28"/>
        </w:rPr>
      </w:pPr>
    </w:p>
    <w:p w:rsidR="00473337" w:rsidRDefault="0047333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3337" w:rsidRDefault="00473337" w:rsidP="004733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І</w:t>
      </w:r>
      <w:r w:rsidRPr="001F4532">
        <w:rPr>
          <w:rFonts w:ascii="Times New Roman" w:hAnsi="Times New Roman" w:cs="Times New Roman"/>
          <w:b/>
          <w:sz w:val="28"/>
        </w:rPr>
        <w:t xml:space="preserve"> етап морфологічного аналізу</w:t>
      </w:r>
    </w:p>
    <w:p w:rsidR="00473337" w:rsidRPr="00251813" w:rsidRDefault="00473337" w:rsidP="004733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73337" w:rsidRDefault="00403EF4" w:rsidP="0047333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Розрахуємо</w:t>
      </w:r>
      <w:r w:rsidR="00473337">
        <w:rPr>
          <w:rFonts w:ascii="Times New Roman" w:hAnsi="Times New Roman" w:cs="Times New Roman"/>
          <w:sz w:val="28"/>
        </w:rPr>
        <w:t xml:space="preserve"> ймовірності </w:t>
      </w:r>
      <w:bookmarkStart w:id="1" w:name="_Hlk470455712"/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</m:d>
          </m:sup>
        </m:sSubSup>
      </m:oMath>
      <w:bookmarkEnd w:id="1"/>
      <w:r w:rsidR="00473337" w:rsidRPr="001F4532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473337">
        <w:rPr>
          <w:rFonts w:ascii="Times New Roman" w:eastAsiaTheme="minorEastAsia" w:hAnsi="Times New Roman" w:cs="Times New Roman"/>
          <w:sz w:val="28"/>
        </w:rPr>
        <w:t xml:space="preserve">настання кожної з альтернатив </w:t>
      </w:r>
      <w:bookmarkStart w:id="2" w:name="_Hlk470456304"/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</m:d>
          </m:sup>
        </m:sSubSup>
      </m:oMath>
      <w:bookmarkEnd w:id="2"/>
      <w:r>
        <w:rPr>
          <w:rFonts w:ascii="Times New Roman" w:eastAsiaTheme="minorEastAsia" w:hAnsi="Times New Roman" w:cs="Times New Roman"/>
          <w:sz w:val="28"/>
        </w:rPr>
        <w:t xml:space="preserve">. Для цього побудуємо </w:t>
      </w:r>
      <w:r w:rsidR="00473337">
        <w:rPr>
          <w:rFonts w:ascii="Times New Roman" w:eastAsiaTheme="minorEastAsia" w:hAnsi="Times New Roman" w:cs="Times New Roman"/>
          <w:sz w:val="28"/>
        </w:rPr>
        <w:t>таблицю конфігурації.</w:t>
      </w:r>
    </w:p>
    <w:p w:rsidR="00D645E9" w:rsidRPr="00D645E9" w:rsidRDefault="00D645E9" w:rsidP="0047333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C240F1" w:rsidRDefault="00DA27FD" w:rsidP="00042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Умовні ймовірності настання конфігурацій:</w:t>
      </w:r>
    </w:p>
    <w:p w:rsidR="0004298A" w:rsidRPr="00C240F1" w:rsidRDefault="0004298A" w:rsidP="000429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</w:rPr>
                <m:t>P</m:t>
              </m:r>
            </m:e>
            <m:sup>
              <m:r>
                <w:rPr>
                  <w:rFonts w:ascii="Cambria Math" w:hAnsi="Cambria Math" w:cs="Courier New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sz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Courier New"/>
                      <w:sz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Courier New"/>
                      <w:sz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Courier New"/>
                      <w:sz w:val="28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N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Courier New"/>
                  <w:sz w:val="28"/>
                </w:rPr>
                <m:t xml:space="preserve">| 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Courier New"/>
              <w:sz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ourier New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urier New"/>
                  <w:sz w:val="28"/>
                  <w:lang w:val="en-US"/>
                </w:rPr>
                <m:t>m</m:t>
              </m:r>
              <m:r>
                <w:rPr>
                  <w:rFonts w:ascii="Cambria Math" w:hAnsi="Cambria Math" w:cs="Courier New"/>
                  <w:sz w:val="28"/>
                  <w:lang w:val="ru-RU"/>
                </w:rPr>
                <m:t>=2</m:t>
              </m:r>
            </m:sub>
            <m:sup>
              <m:r>
                <w:rPr>
                  <w:rFonts w:ascii="Cambria Math" w:hAnsi="Cambria Math" w:cs="Courier New"/>
                  <w:sz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 w:cs="Courier New"/>
                      <w:sz w:val="28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m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Courier New"/>
              <w:sz w:val="28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Courier New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urier New"/>
                  <w:sz w:val="28"/>
                </w:rPr>
                <m:t>m=1</m:t>
              </m:r>
            </m:sub>
            <m:sup>
              <m:r>
                <w:rPr>
                  <w:rFonts w:ascii="Cambria Math" w:hAnsi="Cambria Math" w:cs="Courier New"/>
                  <w:sz w:val="28"/>
                </w:rPr>
                <m:t>N-1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28"/>
                    </w:rPr>
                    <m:t>l=m+1</m:t>
                  </m:r>
                </m:sub>
                <m:sup>
                  <m:r>
                    <w:rPr>
                      <w:rFonts w:ascii="Cambria Math" w:hAnsi="Cambria Math" w:cs="Courier New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,l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sz w:val="28"/>
                        </w:rPr>
                        <m:t>+1</m:t>
                      </m:r>
                    </m:e>
                  </m:d>
                </m:e>
              </m:nary>
            </m:e>
          </m:nary>
        </m:oMath>
      </m:oMathPara>
    </w:p>
    <w:p w:rsidR="00D645E9" w:rsidRPr="00D645E9" w:rsidRDefault="00D645E9" w:rsidP="0047333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473337" w:rsidRPr="00162085" w:rsidRDefault="00473337" w:rsidP="00473337">
      <w:pPr>
        <w:spacing w:line="360" w:lineRule="auto"/>
        <w:jc w:val="both"/>
        <w:rPr>
          <w:rFonts w:ascii="Courier New" w:eastAsiaTheme="minorEastAsia" w:hAnsi="Courier New" w:cs="Courier New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8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  <w:sz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dPr>
                <m:e>
                  <w:bookmarkStart w:id="3" w:name="_Hlk470456323"/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1</m:t>
                          </m:r>
                        </m:e>
                      </m:d>
                    </m:sup>
                  </m:sSubSup>
                  <w:bookmarkEnd w:id="3"/>
                  <m:r>
                    <w:rPr>
                      <w:rFonts w:ascii="Cambria Math" w:hAnsi="Cambria Math" w:cs="Courier New"/>
                      <w:sz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Courier New"/>
                      <w:sz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Courier New"/>
                      <w:sz w:val="28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N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Courier New"/>
                  <w:sz w:val="28"/>
                </w:rPr>
                <m:t xml:space="preserve">| 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Courier New"/>
              <w:sz w:val="28"/>
            </w:rPr>
            <m:t>==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</w:rPr>
                <m:t>P'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Courier New"/>
                          <w:sz w:val="28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Courier New"/>
                          <w:sz w:val="28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Courier New"/>
                          <w:sz w:val="28"/>
                        </w:rPr>
                        <m:t xml:space="preserve">,…, 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 w:cs="Courier New"/>
                      <w:sz w:val="28"/>
                    </w:rPr>
                    <m:t xml:space="preserve">| 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ctrlPr>
                <w:rPr>
                  <w:rFonts w:ascii="Cambria Math" w:hAnsi="Cambria Math" w:cs="Courier New"/>
                  <w:i/>
                  <w:sz w:val="28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8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  <w:sz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3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 w:cs="Courier New"/>
                          <w:sz w:val="28"/>
                        </w:rPr>
                        <m:t xml:space="preserve">…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 w:cs="Courier New"/>
                              <w:sz w:val="28"/>
                            </w:rPr>
                            <m:t>P'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 w:cs="Courier New"/>
                                      <w:sz w:val="28"/>
                                    </w:rPr>
                                    <m:t xml:space="preserve">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 w:cs="Courier New"/>
                                      <w:sz w:val="28"/>
                                    </w:rPr>
                                    <m:t xml:space="preserve">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 w:cs="Courier New"/>
                                      <w:sz w:val="28"/>
                                    </w:rPr>
                                    <m:t xml:space="preserve">,…,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 w:cs="Courier New"/>
                                  <w:sz w:val="28"/>
                                </w:rPr>
                                <m:t xml:space="preserve">|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8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</m:e>
              </m:nary>
            </m:den>
          </m:f>
        </m:oMath>
      </m:oMathPara>
    </w:p>
    <w:p w:rsidR="00162085" w:rsidRPr="00162085" w:rsidRDefault="00162085" w:rsidP="00473337">
      <w:pPr>
        <w:spacing w:line="360" w:lineRule="auto"/>
        <w:jc w:val="both"/>
        <w:rPr>
          <w:rFonts w:ascii="Courier New" w:eastAsiaTheme="minorEastAsia" w:hAnsi="Courier New" w:cs="Courier New"/>
          <w:sz w:val="28"/>
          <w:lang w:val="en-US"/>
        </w:rPr>
      </w:pPr>
    </w:p>
    <w:p w:rsidR="00473337" w:rsidRPr="00320A99" w:rsidRDefault="004C63A8" w:rsidP="00BD38FD">
      <w:pPr>
        <w:spacing w:after="0" w:line="360" w:lineRule="auto"/>
        <w:ind w:right="-426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Табл.</w:t>
      </w:r>
      <w:r w:rsidR="00473337" w:rsidRPr="00BD38FD">
        <w:rPr>
          <w:rFonts w:ascii="Times New Roman" w:eastAsiaTheme="minorEastAsia" w:hAnsi="Times New Roman" w:cs="Times New Roman"/>
          <w:sz w:val="28"/>
        </w:rPr>
        <w:t xml:space="preserve"> 6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320A99">
        <w:rPr>
          <w:rFonts w:ascii="Times New Roman" w:eastAsiaTheme="minorEastAsia" w:hAnsi="Times New Roman" w:cs="Times New Roman"/>
          <w:sz w:val="28"/>
        </w:rPr>
        <w:t>Таблиця конфігурацій</w:t>
      </w:r>
    </w:p>
    <w:tbl>
      <w:tblPr>
        <w:tblStyle w:val="a6"/>
        <w:tblW w:w="10022" w:type="dxa"/>
        <w:jc w:val="center"/>
        <w:tblInd w:w="-957" w:type="dxa"/>
        <w:tblLook w:val="0620" w:firstRow="1" w:lastRow="0" w:firstColumn="0" w:lastColumn="0" w:noHBand="1" w:noVBand="1"/>
      </w:tblPr>
      <w:tblGrid>
        <w:gridCol w:w="542"/>
        <w:gridCol w:w="542"/>
        <w:gridCol w:w="542"/>
        <w:gridCol w:w="542"/>
        <w:gridCol w:w="756"/>
        <w:gridCol w:w="756"/>
        <w:gridCol w:w="756"/>
        <w:gridCol w:w="931"/>
        <w:gridCol w:w="931"/>
        <w:gridCol w:w="931"/>
        <w:gridCol w:w="931"/>
        <w:gridCol w:w="931"/>
        <w:gridCol w:w="931"/>
      </w:tblGrid>
      <w:tr w:rsidR="009A3ABF" w:rsidRPr="009F6C6C" w:rsidTr="009A3ABF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F</w:t>
            </w: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F3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F5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F6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с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р'(1)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р'(2)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р'(3)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р'(4)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р'(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5</w:t>
            </w: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BF" w:rsidRPr="00AC480E" w:rsidRDefault="009A3ABF" w:rsidP="00526C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р'(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6</w:t>
            </w:r>
            <w:r w:rsidRPr="00AC480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)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</w:t>
            </w:r>
          </w:p>
        </w:tc>
        <w:tc>
          <w:tcPr>
            <w:tcW w:w="9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0,04368</w:t>
            </w:r>
          </w:p>
        </w:tc>
        <w:tc>
          <w:tcPr>
            <w:tcW w:w="9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0,02184</w:t>
            </w:r>
          </w:p>
        </w:tc>
        <w:tc>
          <w:tcPr>
            <w:tcW w:w="9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0,02912</w:t>
            </w:r>
          </w:p>
        </w:tc>
        <w:tc>
          <w:tcPr>
            <w:tcW w:w="9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0,02184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0,04368</w:t>
            </w:r>
          </w:p>
        </w:tc>
        <w:tc>
          <w:tcPr>
            <w:tcW w:w="931" w:type="dxa"/>
            <w:tcBorders>
              <w:top w:val="single" w:sz="4" w:space="0" w:color="auto"/>
            </w:tcBorders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0,02184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0,0084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0,0042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0,0056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0,0084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0,0084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0,0042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0,00924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0,00462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0,00616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0,01848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0,00924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0,00462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0,03024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0,01512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0,02016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0,02016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0,03024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0,01512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0,052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0,026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0,0208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0,026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0,052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0,026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56" w:type="dxa"/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0,005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0,004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0,005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0,005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0,004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0,005</w:t>
            </w:r>
          </w:p>
        </w:tc>
      </w:tr>
      <w:tr w:rsidR="0087135E" w:rsidRPr="009F6C6C" w:rsidTr="00526CA1">
        <w:trPr>
          <w:jc w:val="center"/>
        </w:trPr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  <w:vAlign w:val="bottom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</w:tcPr>
          <w:p w:rsidR="0087135E" w:rsidRPr="00001ABF" w:rsidRDefault="004A1D0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</w:tcPr>
          <w:p w:rsidR="0087135E" w:rsidRPr="00001ABF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C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0,036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0,018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0,0144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0,024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0,036</w:t>
            </w:r>
          </w:p>
        </w:tc>
        <w:tc>
          <w:tcPr>
            <w:tcW w:w="931" w:type="dxa"/>
            <w:vAlign w:val="center"/>
          </w:tcPr>
          <w:p w:rsidR="0087135E" w:rsidRPr="009F6C6C" w:rsidRDefault="0087135E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F6C6C">
              <w:rPr>
                <w:rFonts w:ascii="Times New Roman" w:hAnsi="Times New Roman" w:cs="Times New Roman"/>
                <w:color w:val="000000"/>
              </w:rPr>
              <w:t>0,018</w:t>
            </w:r>
          </w:p>
        </w:tc>
      </w:tr>
    </w:tbl>
    <w:p w:rsidR="00473337" w:rsidRDefault="00473337" w:rsidP="00473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73337" w:rsidRPr="00006EA7" w:rsidRDefault="00473337" w:rsidP="00006E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73337" w:rsidRDefault="00473337" w:rsidP="0047333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 xml:space="preserve">Після розв’язання </w:t>
      </w:r>
      <w:r w:rsidR="00C313CE">
        <w:rPr>
          <w:rFonts w:ascii="Times New Roman" w:eastAsiaTheme="minorEastAsia" w:hAnsi="Times New Roman" w:cs="Times New Roman"/>
          <w:sz w:val="28"/>
        </w:rPr>
        <w:t>системи рівнянь, складеної на основі таблиці конфігурацій, отримали наступні</w:t>
      </w:r>
      <w:r>
        <w:rPr>
          <w:rFonts w:ascii="Times New Roman" w:eastAsiaTheme="minorEastAsia" w:hAnsi="Times New Roman" w:cs="Times New Roman"/>
          <w:sz w:val="28"/>
        </w:rPr>
        <w:t xml:space="preserve"> результати</w:t>
      </w:r>
      <w:r w:rsidR="00096646">
        <w:rPr>
          <w:rFonts w:ascii="Times New Roman" w:eastAsiaTheme="minorEastAsia" w:hAnsi="Times New Roman" w:cs="Times New Roman"/>
          <w:sz w:val="28"/>
        </w:rPr>
        <w:t>:</w:t>
      </w:r>
    </w:p>
    <w:p w:rsidR="00473337" w:rsidRDefault="00473337" w:rsidP="0047333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</w:p>
    <w:p w:rsidR="00511215" w:rsidRDefault="00511215">
      <w:pPr>
        <w:spacing w:after="200" w:line="276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473337" w:rsidRPr="00981595" w:rsidRDefault="00D54FA7" w:rsidP="00981595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Табл. 7</w:t>
      </w:r>
      <w:r w:rsidR="00473337" w:rsidRPr="00981595">
        <w:rPr>
          <w:rFonts w:ascii="Times New Roman" w:eastAsiaTheme="minorEastAsia" w:hAnsi="Times New Roman" w:cs="Times New Roman"/>
          <w:sz w:val="28"/>
        </w:rPr>
        <w:t xml:space="preserve"> Результати </w:t>
      </w:r>
      <w:r w:rsidR="001D0D1C">
        <w:rPr>
          <w:rFonts w:ascii="Times New Roman" w:eastAsiaTheme="minorEastAsia" w:hAnsi="Times New Roman" w:cs="Times New Roman"/>
          <w:sz w:val="28"/>
        </w:rPr>
        <w:t>першого етапу МА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822"/>
        <w:gridCol w:w="548"/>
        <w:gridCol w:w="1151"/>
        <w:gridCol w:w="611"/>
        <w:gridCol w:w="948"/>
        <w:gridCol w:w="637"/>
        <w:gridCol w:w="1064"/>
        <w:gridCol w:w="587"/>
        <w:gridCol w:w="974"/>
        <w:gridCol w:w="564"/>
        <w:gridCol w:w="1275"/>
        <w:gridCol w:w="674"/>
      </w:tblGrid>
      <w:tr w:rsidR="00270878" w:rsidRPr="00386997" w:rsidTr="0007431D">
        <w:trPr>
          <w:trHeight w:val="454"/>
        </w:trPr>
        <w:tc>
          <w:tcPr>
            <w:tcW w:w="695" w:type="pct"/>
            <w:gridSpan w:val="2"/>
            <w:shd w:val="clear" w:color="auto" w:fill="EEECE1" w:themeFill="background2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28"/>
                <w:lang w:eastAsia="uk-UA"/>
              </w:rPr>
            </w:pPr>
            <w:r w:rsidRPr="00386997">
              <w:rPr>
                <w:rFonts w:ascii="Calibri" w:eastAsia="Times New Roman" w:hAnsi="Calibri" w:cs="Times New Roman"/>
                <w:bCs/>
                <w:color w:val="000000"/>
                <w:sz w:val="18"/>
                <w:szCs w:val="28"/>
                <w:lang w:eastAsia="uk-UA"/>
              </w:rPr>
              <w:t xml:space="preserve">1. </w:t>
            </w:r>
          </w:p>
          <w:p w:rsidR="00270878" w:rsidRPr="00386997" w:rsidRDefault="00270878" w:rsidP="0035719D">
            <w:pPr>
              <w:jc w:val="center"/>
              <w:rPr>
                <w:rFonts w:ascii="Calibri" w:hAnsi="Calibri"/>
                <w:bCs/>
                <w:color w:val="000000"/>
                <w:sz w:val="18"/>
                <w:szCs w:val="28"/>
              </w:rPr>
            </w:pPr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>Основні покупці остаточної продукції</w:t>
            </w:r>
          </w:p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</w:p>
        </w:tc>
        <w:tc>
          <w:tcPr>
            <w:tcW w:w="894" w:type="pct"/>
            <w:gridSpan w:val="2"/>
            <w:shd w:val="clear" w:color="auto" w:fill="EEECE1" w:themeFill="background2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  <w:r w:rsidRPr="00386997">
              <w:rPr>
                <w:rFonts w:ascii="Times New Roman" w:eastAsiaTheme="minorEastAsia" w:hAnsi="Times New Roman" w:cs="Times New Roman"/>
                <w:sz w:val="18"/>
                <w:szCs w:val="24"/>
              </w:rPr>
              <w:t xml:space="preserve">2. </w:t>
            </w:r>
          </w:p>
          <w:p w:rsidR="00270878" w:rsidRPr="00386997" w:rsidRDefault="00270878" w:rsidP="0035719D">
            <w:pPr>
              <w:jc w:val="center"/>
              <w:rPr>
                <w:rFonts w:ascii="Calibri" w:hAnsi="Calibri"/>
                <w:bCs/>
                <w:color w:val="000000"/>
                <w:sz w:val="18"/>
                <w:szCs w:val="28"/>
              </w:rPr>
            </w:pPr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 xml:space="preserve">Основний </w:t>
            </w:r>
            <w:proofErr w:type="spellStart"/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>імпортувальник</w:t>
            </w:r>
            <w:proofErr w:type="spellEnd"/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 xml:space="preserve"> сировини</w:t>
            </w:r>
          </w:p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</w:p>
        </w:tc>
        <w:tc>
          <w:tcPr>
            <w:tcW w:w="804" w:type="pct"/>
            <w:gridSpan w:val="2"/>
            <w:shd w:val="clear" w:color="auto" w:fill="EEECE1" w:themeFill="background2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  <w:r w:rsidRPr="00386997">
              <w:rPr>
                <w:rFonts w:ascii="Times New Roman" w:eastAsiaTheme="minorEastAsia" w:hAnsi="Times New Roman" w:cs="Times New Roman"/>
                <w:sz w:val="18"/>
                <w:szCs w:val="24"/>
              </w:rPr>
              <w:t xml:space="preserve">3. </w:t>
            </w:r>
          </w:p>
          <w:p w:rsidR="00270878" w:rsidRPr="00386997" w:rsidRDefault="00270878" w:rsidP="0035719D">
            <w:pPr>
              <w:jc w:val="center"/>
              <w:rPr>
                <w:rFonts w:ascii="Calibri" w:hAnsi="Calibri"/>
                <w:bCs/>
                <w:color w:val="000000"/>
                <w:sz w:val="18"/>
                <w:szCs w:val="28"/>
              </w:rPr>
            </w:pPr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>Статус бойових дій в регіоні</w:t>
            </w:r>
          </w:p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</w:p>
        </w:tc>
        <w:tc>
          <w:tcPr>
            <w:tcW w:w="838" w:type="pct"/>
            <w:gridSpan w:val="2"/>
            <w:shd w:val="clear" w:color="auto" w:fill="EEECE1" w:themeFill="background2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  <w:r w:rsidRPr="00386997">
              <w:rPr>
                <w:rFonts w:ascii="Times New Roman" w:eastAsiaTheme="minorEastAsia" w:hAnsi="Times New Roman" w:cs="Times New Roman"/>
                <w:sz w:val="18"/>
                <w:szCs w:val="24"/>
              </w:rPr>
              <w:t xml:space="preserve">4. </w:t>
            </w:r>
          </w:p>
          <w:p w:rsidR="00270878" w:rsidRPr="00386997" w:rsidRDefault="00270878" w:rsidP="00F33479">
            <w:pPr>
              <w:jc w:val="center"/>
              <w:rPr>
                <w:rFonts w:ascii="Calibri" w:hAnsi="Calibri"/>
                <w:bCs/>
                <w:color w:val="000000"/>
                <w:sz w:val="18"/>
                <w:szCs w:val="28"/>
              </w:rPr>
            </w:pPr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>Стан внутрішньої сировинної бази</w:t>
            </w:r>
          </w:p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</w:p>
        </w:tc>
        <w:tc>
          <w:tcPr>
            <w:tcW w:w="780" w:type="pct"/>
            <w:gridSpan w:val="2"/>
            <w:shd w:val="clear" w:color="auto" w:fill="EEECE1" w:themeFill="background2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  <w:r w:rsidRPr="00386997">
              <w:rPr>
                <w:rFonts w:ascii="Times New Roman" w:eastAsiaTheme="minorEastAsia" w:hAnsi="Times New Roman" w:cs="Times New Roman"/>
                <w:sz w:val="18"/>
                <w:szCs w:val="24"/>
              </w:rPr>
              <w:t xml:space="preserve">5. </w:t>
            </w:r>
          </w:p>
          <w:p w:rsidR="00270878" w:rsidRPr="00386997" w:rsidRDefault="00270878" w:rsidP="00270878">
            <w:pPr>
              <w:jc w:val="center"/>
              <w:rPr>
                <w:rFonts w:ascii="Calibri" w:hAnsi="Calibri"/>
                <w:bCs/>
                <w:color w:val="000000"/>
                <w:sz w:val="18"/>
                <w:szCs w:val="28"/>
              </w:rPr>
            </w:pPr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>Середній вік робочої сили</w:t>
            </w:r>
          </w:p>
        </w:tc>
        <w:tc>
          <w:tcPr>
            <w:tcW w:w="989" w:type="pct"/>
            <w:gridSpan w:val="2"/>
            <w:shd w:val="clear" w:color="auto" w:fill="EEECE1" w:themeFill="background2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24"/>
              </w:rPr>
            </w:pPr>
            <w:r w:rsidRPr="00386997">
              <w:rPr>
                <w:rFonts w:ascii="Times New Roman" w:eastAsiaTheme="minorEastAsia" w:hAnsi="Times New Roman" w:cs="Times New Roman"/>
                <w:sz w:val="18"/>
                <w:szCs w:val="24"/>
              </w:rPr>
              <w:t xml:space="preserve">6. </w:t>
            </w:r>
          </w:p>
          <w:p w:rsidR="00270878" w:rsidRPr="00386997" w:rsidRDefault="00270878" w:rsidP="00270878">
            <w:pPr>
              <w:jc w:val="center"/>
              <w:rPr>
                <w:rFonts w:ascii="Calibri" w:hAnsi="Calibri"/>
                <w:bCs/>
                <w:color w:val="000000"/>
                <w:sz w:val="18"/>
                <w:szCs w:val="28"/>
              </w:rPr>
            </w:pPr>
            <w:r w:rsidRPr="00386997">
              <w:rPr>
                <w:rFonts w:ascii="Calibri" w:hAnsi="Calibri"/>
                <w:bCs/>
                <w:color w:val="000000"/>
                <w:sz w:val="18"/>
                <w:szCs w:val="28"/>
              </w:rPr>
              <w:t>Рівень кваліфікації фахівців</w:t>
            </w:r>
          </w:p>
        </w:tc>
      </w:tr>
      <w:tr w:rsidR="0022711F" w:rsidRPr="00386997" w:rsidTr="00526CA1">
        <w:trPr>
          <w:trHeight w:val="1020"/>
        </w:trPr>
        <w:tc>
          <w:tcPr>
            <w:tcW w:w="417" w:type="pct"/>
            <w:shd w:val="clear" w:color="auto" w:fill="F2F2F2" w:themeFill="background1" w:themeFillShade="F2"/>
            <w:vAlign w:val="center"/>
          </w:tcPr>
          <w:p w:rsidR="00270878" w:rsidRPr="00386997" w:rsidRDefault="00270878" w:rsidP="00FB3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  <w:t xml:space="preserve">1.1 </w:t>
            </w:r>
          </w:p>
          <w:p w:rsidR="00270878" w:rsidRPr="00386997" w:rsidRDefault="00270878" w:rsidP="00FB35BC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Внутрішні агенти</w:t>
            </w:r>
          </w:p>
        </w:tc>
        <w:tc>
          <w:tcPr>
            <w:tcW w:w="278" w:type="pct"/>
            <w:shd w:val="clear" w:color="auto" w:fill="F2F2F2" w:themeFill="background1" w:themeFillShade="F2"/>
            <w:vAlign w:val="center"/>
          </w:tcPr>
          <w:p w:rsidR="00270878" w:rsidRPr="00386997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0,54</w:t>
            </w:r>
          </w:p>
        </w:tc>
        <w:tc>
          <w:tcPr>
            <w:tcW w:w="584" w:type="pct"/>
            <w:shd w:val="clear" w:color="auto" w:fill="F2F2F2" w:themeFill="background1" w:themeFillShade="F2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2.1 </w:t>
            </w:r>
          </w:p>
          <w:p w:rsidR="00270878" w:rsidRPr="00386997" w:rsidRDefault="00270878" w:rsidP="00C75553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Використання власної сировини</w:t>
            </w:r>
          </w:p>
        </w:tc>
        <w:tc>
          <w:tcPr>
            <w:tcW w:w="310" w:type="pct"/>
            <w:shd w:val="clear" w:color="auto" w:fill="F2F2F2" w:themeFill="background1" w:themeFillShade="F2"/>
            <w:vAlign w:val="center"/>
          </w:tcPr>
          <w:p w:rsidR="00270878" w:rsidRPr="002F15AA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2F15AA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0,43</w:t>
            </w:r>
          </w:p>
        </w:tc>
        <w:tc>
          <w:tcPr>
            <w:tcW w:w="481" w:type="pct"/>
            <w:shd w:val="clear" w:color="auto" w:fill="F2F2F2" w:themeFill="background1" w:themeFillShade="F2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3.1 </w:t>
            </w:r>
          </w:p>
          <w:p w:rsidR="00270878" w:rsidRPr="00386997" w:rsidRDefault="00270878" w:rsidP="00C75553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Активні</w:t>
            </w:r>
          </w:p>
        </w:tc>
        <w:tc>
          <w:tcPr>
            <w:tcW w:w="323" w:type="pct"/>
            <w:shd w:val="clear" w:color="auto" w:fill="F2F2F2" w:themeFill="background1" w:themeFillShade="F2"/>
            <w:vAlign w:val="center"/>
          </w:tcPr>
          <w:p w:rsidR="00270878" w:rsidRPr="00386997" w:rsidRDefault="002F15AA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0,46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ru-RU"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ru-RU" w:eastAsia="ru-RU"/>
              </w:rPr>
              <w:t xml:space="preserve">4.1 </w:t>
            </w:r>
          </w:p>
          <w:p w:rsidR="00270878" w:rsidRPr="00386997" w:rsidRDefault="00270878" w:rsidP="00FD3C5D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Запаси, близькі до виснаження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270878" w:rsidRPr="0022711F" w:rsidRDefault="0022711F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22711F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0,2</w:t>
            </w: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7</w:t>
            </w:r>
          </w:p>
        </w:tc>
        <w:tc>
          <w:tcPr>
            <w:tcW w:w="494" w:type="pct"/>
          </w:tcPr>
          <w:p w:rsidR="00046D6D" w:rsidRPr="00386997" w:rsidRDefault="00046D6D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  <w:t xml:space="preserve">5.1 </w:t>
            </w:r>
          </w:p>
          <w:p w:rsidR="00046D6D" w:rsidRPr="00386997" w:rsidRDefault="00046D6D" w:rsidP="00046D6D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до 25</w:t>
            </w:r>
          </w:p>
          <w:p w:rsidR="00270878" w:rsidRPr="00386997" w:rsidRDefault="00270878" w:rsidP="00C93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</w:pPr>
          </w:p>
        </w:tc>
        <w:tc>
          <w:tcPr>
            <w:tcW w:w="286" w:type="pct"/>
          </w:tcPr>
          <w:p w:rsidR="00270878" w:rsidRPr="0022711F" w:rsidRDefault="005D3DD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0,23</w:t>
            </w:r>
          </w:p>
        </w:tc>
        <w:tc>
          <w:tcPr>
            <w:tcW w:w="647" w:type="pct"/>
          </w:tcPr>
          <w:p w:rsidR="00C932E4" w:rsidRPr="00386997" w:rsidRDefault="00C932E4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  <w:t xml:space="preserve">6.1 </w:t>
            </w:r>
          </w:p>
          <w:p w:rsidR="00270878" w:rsidRPr="00386997" w:rsidRDefault="00C932E4" w:rsidP="00C932E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Низький</w:t>
            </w:r>
          </w:p>
        </w:tc>
        <w:tc>
          <w:tcPr>
            <w:tcW w:w="342" w:type="pct"/>
          </w:tcPr>
          <w:p w:rsidR="00270878" w:rsidRPr="0022711F" w:rsidRDefault="0022711F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22711F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0,2</w:t>
            </w:r>
            <w:r w:rsidR="00123035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6</w:t>
            </w:r>
          </w:p>
        </w:tc>
      </w:tr>
      <w:tr w:rsidR="0022711F" w:rsidRPr="00386997" w:rsidTr="00526CA1">
        <w:trPr>
          <w:trHeight w:val="1020"/>
        </w:trPr>
        <w:tc>
          <w:tcPr>
            <w:tcW w:w="417" w:type="pct"/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  <w:t xml:space="preserve">1.2 </w:t>
            </w:r>
          </w:p>
          <w:p w:rsidR="00270878" w:rsidRPr="00386997" w:rsidRDefault="00270878" w:rsidP="00FB35BC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Країни ЄС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270878" w:rsidRPr="00386997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0,12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2.2 </w:t>
            </w:r>
          </w:p>
          <w:p w:rsidR="00270878" w:rsidRPr="00386997" w:rsidRDefault="00270878" w:rsidP="00C75553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Країни Близького Сходу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270878" w:rsidRPr="00386997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0,07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3.2 </w:t>
            </w:r>
          </w:p>
          <w:p w:rsidR="00270878" w:rsidRPr="00386997" w:rsidRDefault="00270878" w:rsidP="0022380A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Припинені (контроль території)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270878" w:rsidRPr="0022711F" w:rsidRDefault="002F15AA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22711F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0,12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4.2 </w:t>
            </w:r>
          </w:p>
          <w:p w:rsidR="00270878" w:rsidRPr="00386997" w:rsidRDefault="00270878" w:rsidP="003504C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Достатні запаси при низькому рівні розробки родовищ</w:t>
            </w:r>
          </w:p>
        </w:tc>
        <w:tc>
          <w:tcPr>
            <w:tcW w:w="298" w:type="pct"/>
            <w:shd w:val="clear" w:color="auto" w:fill="F2F2F2" w:themeFill="background1" w:themeFillShade="F2"/>
            <w:vAlign w:val="center"/>
          </w:tcPr>
          <w:p w:rsidR="00270878" w:rsidRPr="00386997" w:rsidRDefault="0022711F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0,4</w:t>
            </w:r>
            <w:r w:rsidR="005D3DD5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</w:t>
            </w:r>
          </w:p>
        </w:tc>
        <w:tc>
          <w:tcPr>
            <w:tcW w:w="494" w:type="pct"/>
          </w:tcPr>
          <w:p w:rsidR="00C932E4" w:rsidRPr="00386997" w:rsidRDefault="00C932E4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5.2 </w:t>
            </w:r>
          </w:p>
          <w:p w:rsidR="00270878" w:rsidRPr="00386997" w:rsidRDefault="00C932E4" w:rsidP="00C932E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25-35</w:t>
            </w:r>
          </w:p>
        </w:tc>
        <w:tc>
          <w:tcPr>
            <w:tcW w:w="286" w:type="pct"/>
          </w:tcPr>
          <w:p w:rsidR="00270878" w:rsidRPr="00386997" w:rsidRDefault="005D3DD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0,13</w:t>
            </w:r>
          </w:p>
        </w:tc>
        <w:tc>
          <w:tcPr>
            <w:tcW w:w="647" w:type="pct"/>
          </w:tcPr>
          <w:p w:rsidR="00C932E4" w:rsidRPr="00386997" w:rsidRDefault="00C932E4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6.2 </w:t>
            </w:r>
          </w:p>
          <w:p w:rsidR="00270878" w:rsidRPr="00386997" w:rsidRDefault="00C932E4" w:rsidP="00C932E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Середній</w:t>
            </w:r>
          </w:p>
        </w:tc>
        <w:tc>
          <w:tcPr>
            <w:tcW w:w="342" w:type="pct"/>
          </w:tcPr>
          <w:p w:rsidR="00270878" w:rsidRPr="00386997" w:rsidRDefault="0022711F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0,2</w:t>
            </w:r>
            <w:r w:rsidR="00123035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</w:t>
            </w:r>
          </w:p>
        </w:tc>
      </w:tr>
      <w:tr w:rsidR="0022711F" w:rsidRPr="00386997" w:rsidTr="00526CA1">
        <w:trPr>
          <w:trHeight w:val="1020"/>
        </w:trPr>
        <w:tc>
          <w:tcPr>
            <w:tcW w:w="4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  <w:t xml:space="preserve">1.3 </w:t>
            </w:r>
          </w:p>
          <w:p w:rsidR="00270878" w:rsidRPr="00386997" w:rsidRDefault="00270878" w:rsidP="00FB35BC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Країни СНД</w:t>
            </w:r>
          </w:p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386997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0,15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2.3 </w:t>
            </w:r>
          </w:p>
          <w:p w:rsidR="00270878" w:rsidRPr="00386997" w:rsidRDefault="00270878" w:rsidP="00C75553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Росія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270878" w:rsidRPr="00386997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0,24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3.3 </w:t>
            </w:r>
          </w:p>
          <w:p w:rsidR="00270878" w:rsidRPr="00386997" w:rsidRDefault="00270878" w:rsidP="0022380A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Заморожені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386997" w:rsidRDefault="002F15AA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0,32</w:t>
            </w:r>
          </w:p>
        </w:tc>
        <w:tc>
          <w:tcPr>
            <w:tcW w:w="540" w:type="pct"/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ru-RU"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ru-RU" w:eastAsia="ru-RU"/>
              </w:rPr>
              <w:t xml:space="preserve">4.3 </w:t>
            </w:r>
          </w:p>
          <w:p w:rsidR="00270878" w:rsidRPr="00386997" w:rsidRDefault="00270878" w:rsidP="003504C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Достатні запаси при адекватному рівні розробки родовищ</w:t>
            </w:r>
          </w:p>
        </w:tc>
        <w:tc>
          <w:tcPr>
            <w:tcW w:w="298" w:type="pct"/>
            <w:shd w:val="clear" w:color="auto" w:fill="auto"/>
            <w:vAlign w:val="center"/>
          </w:tcPr>
          <w:p w:rsidR="00270878" w:rsidRPr="00386997" w:rsidRDefault="0022711F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0,3</w:t>
            </w:r>
            <w:r w:rsidR="005D3DD5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494" w:type="pct"/>
            <w:shd w:val="clear" w:color="auto" w:fill="F2F2F2" w:themeFill="background1" w:themeFillShade="F2"/>
          </w:tcPr>
          <w:p w:rsidR="00C932E4" w:rsidRPr="00386997" w:rsidRDefault="00C932E4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5.3 </w:t>
            </w:r>
          </w:p>
          <w:p w:rsidR="00270878" w:rsidRPr="00386997" w:rsidRDefault="00C932E4" w:rsidP="00C932E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35-55</w:t>
            </w:r>
          </w:p>
        </w:tc>
        <w:tc>
          <w:tcPr>
            <w:tcW w:w="286" w:type="pct"/>
            <w:shd w:val="clear" w:color="auto" w:fill="F2F2F2" w:themeFill="background1" w:themeFillShade="F2"/>
          </w:tcPr>
          <w:p w:rsidR="00270878" w:rsidRPr="00386997" w:rsidRDefault="005D3DD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0,43</w:t>
            </w:r>
          </w:p>
        </w:tc>
        <w:tc>
          <w:tcPr>
            <w:tcW w:w="647" w:type="pct"/>
            <w:shd w:val="clear" w:color="auto" w:fill="F2F2F2" w:themeFill="background1" w:themeFillShade="F2"/>
          </w:tcPr>
          <w:p w:rsidR="00C932E4" w:rsidRPr="00386997" w:rsidRDefault="00C932E4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6.3 </w:t>
            </w:r>
          </w:p>
          <w:p w:rsidR="00C932E4" w:rsidRPr="00386997" w:rsidRDefault="00C932E4" w:rsidP="00C932E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Адекватний ринкові рівень</w:t>
            </w:r>
          </w:p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342" w:type="pct"/>
            <w:shd w:val="clear" w:color="auto" w:fill="F2F2F2" w:themeFill="background1" w:themeFillShade="F2"/>
          </w:tcPr>
          <w:p w:rsidR="00270878" w:rsidRPr="00386997" w:rsidRDefault="0012303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0,34</w:t>
            </w:r>
          </w:p>
        </w:tc>
      </w:tr>
      <w:tr w:rsidR="00386997" w:rsidRPr="00386997" w:rsidTr="0022711F">
        <w:trPr>
          <w:trHeight w:val="1020"/>
        </w:trPr>
        <w:tc>
          <w:tcPr>
            <w:tcW w:w="4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1.4 </w:t>
            </w:r>
          </w:p>
          <w:p w:rsidR="00270878" w:rsidRPr="00386997" w:rsidRDefault="00270878" w:rsidP="006C1FEF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Країни Далекого Сходу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2F15AA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F15AA">
              <w:rPr>
                <w:rFonts w:ascii="Times New Roman" w:hAnsi="Times New Roman" w:cs="Times New Roman"/>
                <w:sz w:val="18"/>
                <w:szCs w:val="24"/>
              </w:rPr>
              <w:t>0,03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2.4 </w:t>
            </w:r>
          </w:p>
          <w:p w:rsidR="00270878" w:rsidRPr="00386997" w:rsidRDefault="00270878" w:rsidP="00C75553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Китай, Індія, інші країни Далекого Сходу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270878" w:rsidRPr="00386997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0,26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3.4 </w:t>
            </w:r>
          </w:p>
          <w:p w:rsidR="00270878" w:rsidRPr="00386997" w:rsidRDefault="00270878" w:rsidP="00D7541A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Припинені (втрата контролю)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0878" w:rsidRPr="00386997" w:rsidRDefault="002F15AA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0,1</w:t>
            </w:r>
          </w:p>
        </w:tc>
        <w:tc>
          <w:tcPr>
            <w:tcW w:w="540" w:type="pct"/>
            <w:shd w:val="clear" w:color="auto" w:fill="BFBFBF" w:themeFill="background1" w:themeFillShade="BF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ru-RU" w:eastAsia="ru-RU"/>
              </w:rPr>
            </w:pPr>
          </w:p>
        </w:tc>
        <w:tc>
          <w:tcPr>
            <w:tcW w:w="298" w:type="pct"/>
            <w:shd w:val="clear" w:color="auto" w:fill="BFBFBF" w:themeFill="background1" w:themeFillShade="BF"/>
            <w:vAlign w:val="center"/>
          </w:tcPr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494" w:type="pct"/>
          </w:tcPr>
          <w:p w:rsidR="00C932E4" w:rsidRPr="00386997" w:rsidRDefault="00C932E4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5.4 </w:t>
            </w:r>
          </w:p>
          <w:p w:rsidR="00C932E4" w:rsidRPr="00386997" w:rsidRDefault="00C932E4" w:rsidP="00C932E4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більше 55</w:t>
            </w:r>
          </w:p>
          <w:p w:rsidR="00270878" w:rsidRPr="00386997" w:rsidRDefault="00270878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286" w:type="pct"/>
          </w:tcPr>
          <w:p w:rsidR="00270878" w:rsidRPr="00386997" w:rsidRDefault="005D3DD5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0,21</w:t>
            </w:r>
          </w:p>
        </w:tc>
        <w:tc>
          <w:tcPr>
            <w:tcW w:w="647" w:type="pct"/>
          </w:tcPr>
          <w:p w:rsidR="00C932E4" w:rsidRPr="00386997" w:rsidRDefault="00C932E4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386997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6.4 </w:t>
            </w:r>
          </w:p>
          <w:p w:rsidR="00270878" w:rsidRPr="00386997" w:rsidRDefault="00C932E4" w:rsidP="00871FB3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Перекваліфікація</w:t>
            </w:r>
          </w:p>
        </w:tc>
        <w:tc>
          <w:tcPr>
            <w:tcW w:w="342" w:type="pct"/>
          </w:tcPr>
          <w:p w:rsidR="00270878" w:rsidRPr="00386997" w:rsidRDefault="0022711F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0,1</w:t>
            </w:r>
            <w:r w:rsidR="00123035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</w:t>
            </w:r>
          </w:p>
        </w:tc>
      </w:tr>
      <w:tr w:rsidR="00871FB3" w:rsidRPr="00386997" w:rsidTr="00386997">
        <w:trPr>
          <w:gridAfter w:val="10"/>
          <w:wAfter w:w="4305" w:type="pct"/>
          <w:trHeight w:val="1020"/>
        </w:trPr>
        <w:tc>
          <w:tcPr>
            <w:tcW w:w="4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FB3" w:rsidRPr="00386997" w:rsidRDefault="00871FB3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386997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  <w:t xml:space="preserve">1.5 </w:t>
            </w:r>
          </w:p>
          <w:p w:rsidR="00871FB3" w:rsidRPr="00386997" w:rsidRDefault="00871FB3" w:rsidP="00B712E1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386997">
              <w:rPr>
                <w:rFonts w:ascii="Calibri" w:hAnsi="Calibri"/>
                <w:color w:val="000000"/>
                <w:sz w:val="18"/>
              </w:rPr>
              <w:t>США</w:t>
            </w:r>
          </w:p>
          <w:p w:rsidR="00871FB3" w:rsidRPr="00386997" w:rsidRDefault="00871FB3" w:rsidP="0052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1FB3" w:rsidRPr="00386997" w:rsidRDefault="00386997" w:rsidP="00526C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0,16</w:t>
            </w:r>
          </w:p>
        </w:tc>
      </w:tr>
    </w:tbl>
    <w:p w:rsidR="004B6471" w:rsidRDefault="004B6471" w:rsidP="00A41DC0">
      <w:pPr>
        <w:rPr>
          <w:rFonts w:ascii="Times New Roman" w:hAnsi="Times New Roman" w:cs="Times New Roman"/>
          <w:sz w:val="28"/>
          <w:szCs w:val="28"/>
        </w:rPr>
      </w:pPr>
    </w:p>
    <w:p w:rsidR="00AA172E" w:rsidRDefault="00AA172E" w:rsidP="00A41DC0">
      <w:pPr>
        <w:rPr>
          <w:rFonts w:ascii="Times New Roman" w:hAnsi="Times New Roman" w:cs="Times New Roman"/>
          <w:sz w:val="28"/>
          <w:szCs w:val="28"/>
        </w:rPr>
      </w:pPr>
    </w:p>
    <w:p w:rsidR="00F51D87" w:rsidRPr="00DD714F" w:rsidRDefault="00F51D87">
      <w:pPr>
        <w:spacing w:after="200" w:line="276" w:lineRule="auto"/>
        <w:rPr>
          <w:rFonts w:ascii="Times New Roman" w:hAnsi="Times New Roman" w:cs="Times New Roman"/>
          <w:sz w:val="32"/>
          <w:szCs w:val="28"/>
        </w:rPr>
      </w:pPr>
      <w:r w:rsidRPr="00DD714F">
        <w:rPr>
          <w:rFonts w:ascii="Times New Roman" w:hAnsi="Times New Roman" w:cs="Times New Roman"/>
          <w:sz w:val="32"/>
          <w:szCs w:val="28"/>
        </w:rPr>
        <w:t>Висновки за І етапом</w:t>
      </w:r>
    </w:p>
    <w:p w:rsidR="00F51D87" w:rsidRDefault="00F51D8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B6471" w:rsidRDefault="004B647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1D87" w:rsidRPr="00F51D87" w:rsidRDefault="00F51D87" w:rsidP="00F51D87">
      <w:pPr>
        <w:spacing w:after="0" w:line="360" w:lineRule="auto"/>
        <w:ind w:firstLine="709"/>
        <w:rPr>
          <w:rFonts w:ascii="Times New Roman" w:hAnsi="Times New Roman" w:cs="Times New Roman"/>
          <w:sz w:val="32"/>
          <w:lang w:val="ru-RU"/>
        </w:rPr>
      </w:pPr>
      <w:r w:rsidRPr="00F51D87">
        <w:rPr>
          <w:rFonts w:ascii="Times New Roman" w:hAnsi="Times New Roman" w:cs="Times New Roman"/>
          <w:sz w:val="32"/>
        </w:rPr>
        <w:lastRenderedPageBreak/>
        <w:t>ІІ етап морфологічного аналізу</w:t>
      </w:r>
    </w:p>
    <w:p w:rsidR="00F51D87" w:rsidRPr="004B31B0" w:rsidRDefault="00F51D87" w:rsidP="00F51D8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F51D87" w:rsidRDefault="00451513" w:rsidP="00F51D8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Визначимо</w:t>
      </w:r>
      <w:r w:rsidR="00F51D87">
        <w:rPr>
          <w:rFonts w:ascii="Times New Roman" w:hAnsi="Times New Roman" w:cs="Times New Roman"/>
          <w:sz w:val="28"/>
        </w:rPr>
        <w:t xml:space="preserve"> величину умовної результативності кожної альтернативи. Величина умовної результативності альтернативи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</w:rPr>
              <m:t>(i)</m:t>
            </m:r>
          </m:sup>
        </m:sSubSup>
        <m:r>
          <w:rPr>
            <w:rFonts w:ascii="Cambria Math" w:hAnsi="Cambria Math" w:cs="Times New Roman"/>
            <w:sz w:val="28"/>
          </w:rPr>
          <m:t>, i∈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N+1,N+N'</m:t>
            </m:r>
          </m:e>
        </m:acc>
      </m:oMath>
      <w:r w:rsidR="00F51D87" w:rsidRPr="00994E70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F51D87">
        <w:rPr>
          <w:rFonts w:ascii="Times New Roman" w:eastAsiaTheme="minorEastAsia" w:hAnsi="Times New Roman" w:cs="Times New Roman"/>
          <w:sz w:val="28"/>
        </w:rPr>
        <w:t xml:space="preserve">при конфігурації морфологічної таблиці першого етапу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(1)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(2)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(3)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(N)</m:t>
                </m:r>
              </m:sup>
            </m:sSubSup>
          </m:e>
        </m:d>
      </m:oMath>
      <w:r w:rsidR="00F51D87" w:rsidRPr="00C66FD6">
        <w:rPr>
          <w:rFonts w:ascii="Times New Roman" w:eastAsiaTheme="minorEastAsia" w:hAnsi="Times New Roman" w:cs="Times New Roman"/>
          <w:sz w:val="28"/>
          <w:lang w:val="ru-RU"/>
        </w:rPr>
        <w:t xml:space="preserve"> :</w:t>
      </w:r>
    </w:p>
    <w:p w:rsidR="00F51D87" w:rsidRPr="00640174" w:rsidRDefault="00F51D87" w:rsidP="00F51D8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+1</m:t>
                      </m:r>
                    </m:e>
                  </m:d>
                </m:e>
              </m:nary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∙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,ik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+1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den>
          </m:f>
        </m:oMath>
      </m:oMathPara>
    </w:p>
    <w:p w:rsidR="00F51D87" w:rsidRPr="00C36740" w:rsidRDefault="00F51D87" w:rsidP="00F51D87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 відсутності додаткової інформації,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</m:d>
          </m:sup>
        </m:sSub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, i∈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N+1,N+N'</m:t>
            </m:r>
          </m:e>
        </m:acc>
      </m:oMath>
    </w:p>
    <w:p w:rsidR="00F51D87" w:rsidRDefault="00F51D87" w:rsidP="00F51D8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Очікувана результативність альтернативи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</w:rPr>
              <m:t>(i)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F51D87" w:rsidRPr="00A77815" w:rsidRDefault="00F51D87" w:rsidP="00F51D8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(i)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…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|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,…,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∙∙P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(1)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(2)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(3)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(N)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473337" w:rsidRDefault="00473337" w:rsidP="00A41DC0">
      <w:pPr>
        <w:rPr>
          <w:rFonts w:ascii="Times New Roman" w:hAnsi="Times New Roman" w:cs="Times New Roman"/>
          <w:sz w:val="28"/>
          <w:szCs w:val="28"/>
        </w:rPr>
      </w:pPr>
    </w:p>
    <w:p w:rsidR="009F0B2A" w:rsidRDefault="009F0B2A" w:rsidP="00A41DC0">
      <w:pPr>
        <w:rPr>
          <w:rFonts w:ascii="Times New Roman" w:hAnsi="Times New Roman" w:cs="Times New Roman"/>
          <w:sz w:val="28"/>
          <w:szCs w:val="28"/>
        </w:rPr>
      </w:pPr>
    </w:p>
    <w:p w:rsidR="00803592" w:rsidRPr="00B936F5" w:rsidRDefault="00B936F5" w:rsidP="008475D4">
      <w:pPr>
        <w:spacing w:after="0" w:line="360" w:lineRule="auto"/>
        <w:ind w:right="-142"/>
        <w:rPr>
          <w:rFonts w:ascii="Times New Roman" w:eastAsiaTheme="minorEastAsia" w:hAnsi="Times New Roman" w:cs="Times New Roman"/>
          <w:sz w:val="32"/>
        </w:rPr>
      </w:pPr>
      <w:proofErr w:type="spellStart"/>
      <w:r w:rsidRPr="00B936F5">
        <w:rPr>
          <w:rFonts w:ascii="Times New Roman" w:eastAsiaTheme="minorEastAsia" w:hAnsi="Times New Roman" w:cs="Times New Roman"/>
          <w:sz w:val="32"/>
        </w:rPr>
        <w:t>Табл</w:t>
      </w:r>
      <w:proofErr w:type="spellEnd"/>
      <w:r w:rsidRPr="00B936F5">
        <w:rPr>
          <w:rFonts w:ascii="Times New Roman" w:eastAsiaTheme="minorEastAsia" w:hAnsi="Times New Roman" w:cs="Times New Roman"/>
          <w:sz w:val="32"/>
          <w:lang w:val="en-US"/>
        </w:rPr>
        <w:t>.</w:t>
      </w:r>
      <w:r w:rsidR="00803592" w:rsidRPr="00B936F5">
        <w:rPr>
          <w:rFonts w:ascii="Times New Roman" w:eastAsiaTheme="minorEastAsia" w:hAnsi="Times New Roman" w:cs="Times New Roman"/>
          <w:sz w:val="32"/>
        </w:rPr>
        <w:t xml:space="preserve"> 8. Величини умовних </w:t>
      </w:r>
      <w:proofErr w:type="spellStart"/>
      <w:r w:rsidR="00803592" w:rsidRPr="00B936F5">
        <w:rPr>
          <w:rFonts w:ascii="Times New Roman" w:eastAsiaTheme="minorEastAsia" w:hAnsi="Times New Roman" w:cs="Times New Roman"/>
          <w:sz w:val="32"/>
        </w:rPr>
        <w:t>результативностей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1533"/>
        <w:gridCol w:w="1356"/>
        <w:gridCol w:w="1356"/>
        <w:gridCol w:w="1356"/>
        <w:gridCol w:w="1356"/>
      </w:tblGrid>
      <w:tr w:rsidR="004E22F6" w:rsidRPr="004E22F6" w:rsidTr="00CA2BFD">
        <w:trPr>
          <w:trHeight w:val="315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E22F6" w:rsidRPr="004E22F6" w:rsidRDefault="004E22F6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E22F6" w:rsidRPr="004E22F6" w:rsidRDefault="004E22F6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353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7</w:t>
            </w:r>
          </w:p>
        </w:tc>
      </w:tr>
      <w:tr w:rsidR="004E22F6" w:rsidRPr="004E22F6" w:rsidTr="00CA2BFD">
        <w:trPr>
          <w:trHeight w:val="315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F1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F2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F3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F4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E22F6" w:rsidRPr="004E22F6" w:rsidRDefault="004E22F6" w:rsidP="004E2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4E22F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F5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E22F6" w:rsidRPr="004E22F6" w:rsidRDefault="004E22F6" w:rsidP="004E2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4E22F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F6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2F6" w:rsidRPr="004E22F6" w:rsidRDefault="004E22F6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5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</w:tr>
      <w:tr w:rsidR="006E5568" w:rsidRPr="004E22F6" w:rsidTr="00CA2BFD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CA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</w:tr>
    </w:tbl>
    <w:p w:rsidR="004E4680" w:rsidRDefault="004E4680" w:rsidP="00A41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4680" w:rsidRDefault="004E468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F0B2A" w:rsidRDefault="009F0B2A" w:rsidP="00A41DC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1239"/>
        <w:gridCol w:w="1239"/>
        <w:gridCol w:w="1240"/>
        <w:gridCol w:w="1240"/>
        <w:gridCol w:w="1242"/>
        <w:gridCol w:w="757"/>
      </w:tblGrid>
      <w:tr w:rsidR="006E5568" w:rsidRPr="004E22F6" w:rsidTr="006E5568">
        <w:trPr>
          <w:trHeight w:val="315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24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3530" w:type="pct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5568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8</w:t>
            </w:r>
          </w:p>
        </w:tc>
      </w:tr>
      <w:tr w:rsidR="006E5568" w:rsidRPr="004E22F6" w:rsidTr="006E5568">
        <w:trPr>
          <w:trHeight w:val="315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F1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F2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F3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4E22F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F5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4E22F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F6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E5568" w:rsidRPr="006E5568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6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</w:tr>
      <w:tr w:rsidR="006E5568" w:rsidRPr="004E22F6" w:rsidTr="006E5568">
        <w:trPr>
          <w:trHeight w:val="300"/>
        </w:trPr>
        <w:tc>
          <w:tcPr>
            <w:tcW w:w="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2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</w:tr>
    </w:tbl>
    <w:p w:rsidR="004E4680" w:rsidRDefault="004E4680" w:rsidP="00A41DC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756"/>
        <w:gridCol w:w="756"/>
        <w:gridCol w:w="756"/>
        <w:gridCol w:w="756"/>
        <w:gridCol w:w="756"/>
        <w:gridCol w:w="756"/>
        <w:gridCol w:w="756"/>
      </w:tblGrid>
      <w:tr w:rsidR="006E5568" w:rsidRPr="004E22F6" w:rsidTr="00C60A8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5568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US"/>
              </w:rPr>
              <w:t>9</w:t>
            </w:r>
          </w:p>
        </w:tc>
      </w:tr>
      <w:tr w:rsidR="006E5568" w:rsidRPr="004E22F6" w:rsidTr="006E5568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E22F6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4E22F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F5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4E22F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F6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E5568" w:rsidRPr="006E5568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E5568" w:rsidRPr="006E5568" w:rsidRDefault="006E5568" w:rsidP="006E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0.217</w:t>
            </w:r>
          </w:p>
        </w:tc>
      </w:tr>
      <w:tr w:rsidR="006E5568" w:rsidRPr="004E22F6" w:rsidTr="006E556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E22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5568" w:rsidRPr="004E22F6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E5568" w:rsidRPr="006E5568" w:rsidRDefault="006E5568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0.229</w:t>
            </w:r>
          </w:p>
        </w:tc>
      </w:tr>
    </w:tbl>
    <w:p w:rsidR="006E5568" w:rsidRDefault="006E5568" w:rsidP="00A41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714F" w:rsidRDefault="00DD714F" w:rsidP="00A41DC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2393" w:type="pct"/>
        <w:tblLayout w:type="fixed"/>
        <w:tblLook w:val="04A0" w:firstRow="1" w:lastRow="0" w:firstColumn="1" w:lastColumn="0" w:noHBand="0" w:noVBand="1"/>
      </w:tblPr>
      <w:tblGrid>
        <w:gridCol w:w="822"/>
        <w:gridCol w:w="548"/>
        <w:gridCol w:w="1151"/>
        <w:gridCol w:w="611"/>
        <w:gridCol w:w="948"/>
        <w:gridCol w:w="637"/>
      </w:tblGrid>
      <w:tr w:rsidR="006D076A" w:rsidRPr="00386997" w:rsidTr="00856CAB">
        <w:trPr>
          <w:trHeight w:val="454"/>
        </w:trPr>
        <w:tc>
          <w:tcPr>
            <w:tcW w:w="1452" w:type="pct"/>
            <w:gridSpan w:val="2"/>
            <w:shd w:val="clear" w:color="auto" w:fill="EEECE1" w:themeFill="background2"/>
          </w:tcPr>
          <w:p w:rsidR="006D076A" w:rsidRPr="007202AC" w:rsidRDefault="00644EA6" w:rsidP="00856C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uk-UA"/>
              </w:rPr>
            </w:pPr>
            <w:r w:rsidRPr="007202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uk-UA"/>
              </w:rPr>
              <w:t>7</w:t>
            </w:r>
            <w:r w:rsidR="006D076A" w:rsidRPr="007202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uk-UA"/>
              </w:rPr>
              <w:t>.</w:t>
            </w:r>
          </w:p>
          <w:p w:rsidR="00644EA6" w:rsidRPr="007202AC" w:rsidRDefault="00644EA6" w:rsidP="00856CAB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7202A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Інвестиційні заходи</w:t>
            </w:r>
          </w:p>
          <w:p w:rsidR="006D076A" w:rsidRPr="007202AC" w:rsidRDefault="006D076A" w:rsidP="00856CA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868" w:type="pct"/>
            <w:gridSpan w:val="2"/>
            <w:shd w:val="clear" w:color="auto" w:fill="EEECE1" w:themeFill="background2"/>
          </w:tcPr>
          <w:p w:rsidR="006D076A" w:rsidRPr="007202AC" w:rsidRDefault="00644EA6" w:rsidP="00856CA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202AC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</w:t>
            </w:r>
            <w:r w:rsidR="006D076A" w:rsidRPr="007202AC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6D076A" w:rsidRPr="007202AC" w:rsidRDefault="00644EA6" w:rsidP="00856CAB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202A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Заходи щодо інфраструктури</w:t>
            </w:r>
          </w:p>
          <w:p w:rsidR="006D076A" w:rsidRPr="007202AC" w:rsidRDefault="006D076A" w:rsidP="00856CA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80" w:type="pct"/>
            <w:gridSpan w:val="2"/>
            <w:shd w:val="clear" w:color="auto" w:fill="EEECE1" w:themeFill="background2"/>
          </w:tcPr>
          <w:p w:rsidR="006D076A" w:rsidRPr="007202AC" w:rsidRDefault="00644EA6" w:rsidP="00856CA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202AC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9</w:t>
            </w:r>
            <w:r w:rsidR="006D076A" w:rsidRPr="007202AC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6D076A" w:rsidRPr="007202AC" w:rsidRDefault="00644EA6" w:rsidP="00856CAB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202AC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Організаційні заходи</w:t>
            </w:r>
          </w:p>
        </w:tc>
      </w:tr>
      <w:tr w:rsidR="006D076A" w:rsidRPr="00386997" w:rsidTr="00BC0836">
        <w:trPr>
          <w:trHeight w:val="1020"/>
        </w:trPr>
        <w:tc>
          <w:tcPr>
            <w:tcW w:w="871" w:type="pct"/>
            <w:shd w:val="clear" w:color="auto" w:fill="auto"/>
            <w:vAlign w:val="center"/>
          </w:tcPr>
          <w:p w:rsidR="006D076A" w:rsidRPr="00EC42DB" w:rsidRDefault="004C0BC8" w:rsidP="00EC42DB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 xml:space="preserve">7.1 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D076A" w:rsidRPr="00E81AD1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0,1</w:t>
            </w:r>
            <w:r w:rsidR="00E81AD1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</w:t>
            </w:r>
          </w:p>
        </w:tc>
        <w:tc>
          <w:tcPr>
            <w:tcW w:w="1220" w:type="pct"/>
            <w:shd w:val="clear" w:color="auto" w:fill="BFBFBF" w:themeFill="background1" w:themeFillShade="BF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8.1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:rsidR="006D076A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0,35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9.1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6D076A" w:rsidRPr="00021493" w:rsidRDefault="00021493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0,09</w:t>
            </w:r>
          </w:p>
        </w:tc>
      </w:tr>
      <w:tr w:rsidR="006D076A" w:rsidRPr="00386997" w:rsidTr="006D076A">
        <w:trPr>
          <w:trHeight w:val="1020"/>
        </w:trPr>
        <w:tc>
          <w:tcPr>
            <w:tcW w:w="871" w:type="pct"/>
            <w:shd w:val="clear" w:color="auto" w:fill="auto"/>
            <w:vAlign w:val="center"/>
          </w:tcPr>
          <w:p w:rsidR="006D076A" w:rsidRPr="00EC42DB" w:rsidRDefault="00EC42DB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7.2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D076A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0,13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8.2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6D076A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0,11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9.2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6D076A" w:rsidRPr="00021493" w:rsidRDefault="00021493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0,14</w:t>
            </w:r>
          </w:p>
        </w:tc>
      </w:tr>
      <w:tr w:rsidR="006D076A" w:rsidRPr="00386997" w:rsidTr="00BC0836">
        <w:trPr>
          <w:trHeight w:val="1020"/>
        </w:trPr>
        <w:tc>
          <w:tcPr>
            <w:tcW w:w="87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D076A" w:rsidRPr="00386997" w:rsidRDefault="00EC42DB" w:rsidP="000E1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val="en-US" w:eastAsia="ru-RU"/>
              </w:rPr>
              <w:t>7.3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D076A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A1751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0,34</w:t>
            </w:r>
          </w:p>
        </w:tc>
        <w:tc>
          <w:tcPr>
            <w:tcW w:w="12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8.3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076A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0,26</w:t>
            </w:r>
          </w:p>
        </w:tc>
        <w:tc>
          <w:tcPr>
            <w:tcW w:w="10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9.3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076A" w:rsidRPr="00113E23" w:rsidRDefault="00113E23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0,18</w:t>
            </w:r>
          </w:p>
        </w:tc>
      </w:tr>
      <w:tr w:rsidR="006D076A" w:rsidRPr="00386997" w:rsidTr="002F4E13">
        <w:trPr>
          <w:trHeight w:val="1020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76A" w:rsidRPr="00EC42DB" w:rsidRDefault="00EC42DB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7.4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76A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0,36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8.4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76A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0,23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76A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9.4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76A" w:rsidRPr="00A90885" w:rsidRDefault="00A90885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0,16</w:t>
            </w:r>
          </w:p>
        </w:tc>
      </w:tr>
      <w:tr w:rsidR="009470A6" w:rsidRPr="00386997" w:rsidTr="00B74E6B">
        <w:trPr>
          <w:trHeight w:val="1020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7.5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0,06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8.5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0,03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70A6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9.5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70A6" w:rsidRPr="00021493" w:rsidRDefault="00021493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0,23</w:t>
            </w:r>
          </w:p>
        </w:tc>
      </w:tr>
      <w:tr w:rsidR="009470A6" w:rsidRPr="00386997" w:rsidTr="00B74E6B">
        <w:trPr>
          <w:trHeight w:val="1020"/>
        </w:trPr>
        <w:tc>
          <w:tcPr>
            <w:tcW w:w="8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70A6" w:rsidRDefault="009470A6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470A6" w:rsidRPr="002F15AA" w:rsidRDefault="009470A6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8.6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Pr="00A1751C" w:rsidRDefault="00A1751C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0,02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P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9.6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0A6" w:rsidRPr="00A90885" w:rsidRDefault="00A90885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0,09</w:t>
            </w:r>
          </w:p>
        </w:tc>
      </w:tr>
      <w:tr w:rsidR="00B23999" w:rsidRPr="00386997" w:rsidTr="00B74E6B">
        <w:trPr>
          <w:trHeight w:val="1020"/>
        </w:trPr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999" w:rsidRPr="002F15AA" w:rsidRDefault="00B23999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3999" w:rsidRPr="00386997" w:rsidRDefault="00B23999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999" w:rsidRDefault="00B23999" w:rsidP="000E17CF">
            <w:pPr>
              <w:jc w:val="center"/>
              <w:rPr>
                <w:rFonts w:ascii="Calibri" w:hAnsi="Calibri"/>
                <w:color w:val="000000"/>
                <w:sz w:val="18"/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9.7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999" w:rsidRPr="00A90885" w:rsidRDefault="00B70183" w:rsidP="000E17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0,1</w:t>
            </w:r>
            <w:r w:rsidR="00A90885">
              <w:rPr>
                <w:rFonts w:ascii="Times New Roman" w:hAnsi="Times New Roman" w:cs="Times New Roman"/>
                <w:color w:val="000000"/>
                <w:sz w:val="18"/>
                <w:szCs w:val="24"/>
                <w:lang w:val="en-US"/>
              </w:rPr>
              <w:t>1</w:t>
            </w:r>
          </w:p>
        </w:tc>
      </w:tr>
    </w:tbl>
    <w:p w:rsidR="00B74E6B" w:rsidRDefault="00B74E6B" w:rsidP="00A41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4E6B" w:rsidRPr="00B74E6B" w:rsidRDefault="00B74E6B" w:rsidP="00B74E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4E6B" w:rsidRDefault="00B74E6B" w:rsidP="00B74E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714F" w:rsidRDefault="00B74E6B" w:rsidP="00B74E6B">
      <w:pPr>
        <w:tabs>
          <w:tab w:val="left" w:pos="18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3CF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91367" cy="36576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7335" w:rsidRPr="00B74E6B" w:rsidRDefault="00C37335" w:rsidP="00B74E6B">
      <w:pPr>
        <w:tabs>
          <w:tab w:val="left" w:pos="1870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91367" cy="4094329"/>
            <wp:effectExtent l="0" t="0" r="9525" b="2095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4"/>
    </w:p>
    <w:sectPr w:rsidR="00C37335" w:rsidRPr="00B74E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2E46"/>
    <w:multiLevelType w:val="hybridMultilevel"/>
    <w:tmpl w:val="C86A2B66"/>
    <w:lvl w:ilvl="0" w:tplc="FD3472A0">
      <w:start w:val="4"/>
      <w:numFmt w:val="bullet"/>
      <w:lvlText w:val="-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22E739AC"/>
    <w:multiLevelType w:val="hybridMultilevel"/>
    <w:tmpl w:val="F614FE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F312E"/>
    <w:multiLevelType w:val="hybridMultilevel"/>
    <w:tmpl w:val="DD6048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F5"/>
    <w:rsid w:val="00001ABF"/>
    <w:rsid w:val="0000599D"/>
    <w:rsid w:val="00006EA7"/>
    <w:rsid w:val="00021493"/>
    <w:rsid w:val="0004298A"/>
    <w:rsid w:val="00046D6D"/>
    <w:rsid w:val="0007431D"/>
    <w:rsid w:val="00096646"/>
    <w:rsid w:val="000C4D28"/>
    <w:rsid w:val="00113E23"/>
    <w:rsid w:val="00123035"/>
    <w:rsid w:val="001431B7"/>
    <w:rsid w:val="00162085"/>
    <w:rsid w:val="001A2BEB"/>
    <w:rsid w:val="001D0D1C"/>
    <w:rsid w:val="002178DC"/>
    <w:rsid w:val="002212C6"/>
    <w:rsid w:val="0022380A"/>
    <w:rsid w:val="0022711F"/>
    <w:rsid w:val="00243BEB"/>
    <w:rsid w:val="00270878"/>
    <w:rsid w:val="002F15AA"/>
    <w:rsid w:val="002F4E13"/>
    <w:rsid w:val="00320A99"/>
    <w:rsid w:val="00321DBC"/>
    <w:rsid w:val="003504C4"/>
    <w:rsid w:val="0035719D"/>
    <w:rsid w:val="00386997"/>
    <w:rsid w:val="00392787"/>
    <w:rsid w:val="003C54F6"/>
    <w:rsid w:val="003D6773"/>
    <w:rsid w:val="00403EF4"/>
    <w:rsid w:val="00413333"/>
    <w:rsid w:val="00451513"/>
    <w:rsid w:val="004543D4"/>
    <w:rsid w:val="00473337"/>
    <w:rsid w:val="004A1D05"/>
    <w:rsid w:val="004B6471"/>
    <w:rsid w:val="004C0BC8"/>
    <w:rsid w:val="004C63A8"/>
    <w:rsid w:val="004E22F6"/>
    <w:rsid w:val="004E4680"/>
    <w:rsid w:val="00511215"/>
    <w:rsid w:val="00526CA1"/>
    <w:rsid w:val="00534071"/>
    <w:rsid w:val="005470C3"/>
    <w:rsid w:val="005530F4"/>
    <w:rsid w:val="005811A4"/>
    <w:rsid w:val="00582542"/>
    <w:rsid w:val="005958F7"/>
    <w:rsid w:val="005D3DD5"/>
    <w:rsid w:val="00626122"/>
    <w:rsid w:val="00644EA6"/>
    <w:rsid w:val="0068379C"/>
    <w:rsid w:val="006850C8"/>
    <w:rsid w:val="006A4E06"/>
    <w:rsid w:val="006A7D1E"/>
    <w:rsid w:val="006C1FEF"/>
    <w:rsid w:val="006D076A"/>
    <w:rsid w:val="006E5568"/>
    <w:rsid w:val="006E7D05"/>
    <w:rsid w:val="007202AC"/>
    <w:rsid w:val="00743A40"/>
    <w:rsid w:val="00745BF5"/>
    <w:rsid w:val="007533E1"/>
    <w:rsid w:val="007A3569"/>
    <w:rsid w:val="0080314D"/>
    <w:rsid w:val="00803592"/>
    <w:rsid w:val="00836FB9"/>
    <w:rsid w:val="008475D4"/>
    <w:rsid w:val="00856CAB"/>
    <w:rsid w:val="0087135E"/>
    <w:rsid w:val="00871FB3"/>
    <w:rsid w:val="00873C87"/>
    <w:rsid w:val="00885A28"/>
    <w:rsid w:val="008C7AC0"/>
    <w:rsid w:val="00903CF7"/>
    <w:rsid w:val="0092282A"/>
    <w:rsid w:val="009470A6"/>
    <w:rsid w:val="0095538D"/>
    <w:rsid w:val="00971190"/>
    <w:rsid w:val="00981595"/>
    <w:rsid w:val="009A3ABF"/>
    <w:rsid w:val="009F0B2A"/>
    <w:rsid w:val="00A14E3C"/>
    <w:rsid w:val="00A1751C"/>
    <w:rsid w:val="00A41DC0"/>
    <w:rsid w:val="00A6653B"/>
    <w:rsid w:val="00A7443F"/>
    <w:rsid w:val="00A90885"/>
    <w:rsid w:val="00AA172E"/>
    <w:rsid w:val="00AC480E"/>
    <w:rsid w:val="00AF0EFE"/>
    <w:rsid w:val="00AF2A5D"/>
    <w:rsid w:val="00AF6F43"/>
    <w:rsid w:val="00B121B4"/>
    <w:rsid w:val="00B23999"/>
    <w:rsid w:val="00B23D2C"/>
    <w:rsid w:val="00B4307F"/>
    <w:rsid w:val="00B44D88"/>
    <w:rsid w:val="00B56E35"/>
    <w:rsid w:val="00B63556"/>
    <w:rsid w:val="00B70183"/>
    <w:rsid w:val="00B712E1"/>
    <w:rsid w:val="00B74E6B"/>
    <w:rsid w:val="00B8360F"/>
    <w:rsid w:val="00B92DB9"/>
    <w:rsid w:val="00B936F5"/>
    <w:rsid w:val="00BC0836"/>
    <w:rsid w:val="00BD0153"/>
    <w:rsid w:val="00BD0D12"/>
    <w:rsid w:val="00BD38FD"/>
    <w:rsid w:val="00C10E6F"/>
    <w:rsid w:val="00C240F1"/>
    <w:rsid w:val="00C313CE"/>
    <w:rsid w:val="00C37335"/>
    <w:rsid w:val="00C4673F"/>
    <w:rsid w:val="00C60727"/>
    <w:rsid w:val="00C636EF"/>
    <w:rsid w:val="00C74CDD"/>
    <w:rsid w:val="00C75553"/>
    <w:rsid w:val="00C932E4"/>
    <w:rsid w:val="00CA2BFD"/>
    <w:rsid w:val="00CC1A92"/>
    <w:rsid w:val="00CF0038"/>
    <w:rsid w:val="00D21C9E"/>
    <w:rsid w:val="00D25D29"/>
    <w:rsid w:val="00D43648"/>
    <w:rsid w:val="00D54FA7"/>
    <w:rsid w:val="00D645E9"/>
    <w:rsid w:val="00D7541A"/>
    <w:rsid w:val="00DA27FD"/>
    <w:rsid w:val="00DB7A1D"/>
    <w:rsid w:val="00DC660E"/>
    <w:rsid w:val="00DC7993"/>
    <w:rsid w:val="00DD714F"/>
    <w:rsid w:val="00DE1491"/>
    <w:rsid w:val="00DE31C5"/>
    <w:rsid w:val="00DF5766"/>
    <w:rsid w:val="00E073AA"/>
    <w:rsid w:val="00E81AD1"/>
    <w:rsid w:val="00E93A2B"/>
    <w:rsid w:val="00EC42DB"/>
    <w:rsid w:val="00EC77E2"/>
    <w:rsid w:val="00F33479"/>
    <w:rsid w:val="00F44011"/>
    <w:rsid w:val="00F51D87"/>
    <w:rsid w:val="00FA7C57"/>
    <w:rsid w:val="00FB35BC"/>
    <w:rsid w:val="00FD3C5D"/>
    <w:rsid w:val="00F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33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73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473337"/>
    <w:rPr>
      <w:b/>
      <w:bCs/>
    </w:rPr>
  </w:style>
  <w:style w:type="character" w:customStyle="1" w:styleId="apple-converted-space">
    <w:name w:val="apple-converted-space"/>
    <w:basedOn w:val="a0"/>
    <w:rsid w:val="00473337"/>
  </w:style>
  <w:style w:type="character" w:styleId="a8">
    <w:name w:val="Hyperlink"/>
    <w:basedOn w:val="a0"/>
    <w:uiPriority w:val="99"/>
    <w:semiHidden/>
    <w:unhideWhenUsed/>
    <w:rsid w:val="004733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33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73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473337"/>
    <w:rPr>
      <w:b/>
      <w:bCs/>
    </w:rPr>
  </w:style>
  <w:style w:type="character" w:customStyle="1" w:styleId="apple-converted-space">
    <w:name w:val="apple-converted-space"/>
    <w:basedOn w:val="a0"/>
    <w:rsid w:val="00473337"/>
  </w:style>
  <w:style w:type="character" w:styleId="a8">
    <w:name w:val="Hyperlink"/>
    <w:basedOn w:val="a0"/>
    <w:uiPriority w:val="99"/>
    <w:semiHidden/>
    <w:unhideWhenUsed/>
    <w:rsid w:val="00473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Інвестиційні заходи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0">
                  <c:v>Зниження податків на інвестиції</c:v>
                </c:pt>
                <c:pt idx="1">
                  <c:v>Заходи з подолання корупції в інвестиційній сфері</c:v>
                </c:pt>
                <c:pt idx="2">
                  <c:v>Зовнішня пропаганда інвестриційної привабливості</c:v>
                </c:pt>
                <c:pt idx="3">
                  <c:v>Збільшення частки бюджету на внутрішні інвестиції</c:v>
                </c:pt>
                <c:pt idx="4">
                  <c:v>Підтримка існуючих, створення нових інвестиційних фондів для населення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0.11</c:v>
                </c:pt>
                <c:pt idx="1">
                  <c:v>0.13</c:v>
                </c:pt>
                <c:pt idx="2">
                  <c:v>0.34</c:v>
                </c:pt>
                <c:pt idx="3">
                  <c:v>0.36</c:v>
                </c:pt>
                <c:pt idx="4">
                  <c:v>0.06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793152"/>
        <c:axId val="209089664"/>
      </c:barChart>
      <c:catAx>
        <c:axId val="207793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089664"/>
        <c:crosses val="autoZero"/>
        <c:auto val="1"/>
        <c:lblAlgn val="ctr"/>
        <c:lblOffset val="100"/>
        <c:noMultiLvlLbl val="0"/>
      </c:catAx>
      <c:valAx>
        <c:axId val="20908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793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Заходи щодо інфраструктури</c:v>
                </c:pt>
              </c:strCache>
            </c:strRef>
          </c:tx>
          <c:invertIfNegative val="0"/>
          <c:cat>
            <c:strRef>
              <c:f>Лист1!$A$2:$A$7</c:f>
              <c:strCache>
                <c:ptCount val="6"/>
                <c:pt idx="0">
                  <c:v>Переобладнання існуючих підприємств</c:v>
                </c:pt>
                <c:pt idx="1">
                  <c:v>Нові проекти будівництва кар'єрів та ГКЗ</c:v>
                </c:pt>
                <c:pt idx="2">
                  <c:v>Відкриття іноземних філій металургійних конгломератів</c:v>
                </c:pt>
                <c:pt idx="3">
                  <c:v>Реорганізація транспортних розв'язок</c:v>
                </c:pt>
                <c:pt idx="4">
                  <c:v>Розробка родовищ, близьких до переробних підприємств</c:v>
                </c:pt>
                <c:pt idx="5">
                  <c:v>Перехід на обладнання міжнародного рівня якості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0.35</c:v>
                </c:pt>
                <c:pt idx="1">
                  <c:v>0.11</c:v>
                </c:pt>
                <c:pt idx="2">
                  <c:v>0.26</c:v>
                </c:pt>
                <c:pt idx="3">
                  <c:v>0.23</c:v>
                </c:pt>
                <c:pt idx="4">
                  <c:v>0.03</c:v>
                </c:pt>
                <c:pt idx="5">
                  <c:v>0.02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542528"/>
        <c:axId val="207544320"/>
      </c:barChart>
      <c:catAx>
        <c:axId val="207542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544320"/>
        <c:crosses val="autoZero"/>
        <c:auto val="1"/>
        <c:lblAlgn val="ctr"/>
        <c:lblOffset val="100"/>
        <c:noMultiLvlLbl val="0"/>
      </c:catAx>
      <c:valAx>
        <c:axId val="20754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542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6631</Words>
  <Characters>3781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2017-01-13T08:40:00Z</dcterms:created>
  <dcterms:modified xsi:type="dcterms:W3CDTF">2017-01-13T11:51:00Z</dcterms:modified>
</cp:coreProperties>
</file>