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sz w:val="46"/>
          <w:szCs w:val="46"/>
        </w:rPr>
      </w:pPr>
      <w:bookmarkStart w:colFirst="0" w:colLast="0" w:name="_mylu6uo44n3o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MediOMX (NeuroMx) 국내외 규제 분석 및 인허가 전략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e9p9uotpwlsm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적용 법령 (Applicable Regulations)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법령 및 규정 (최신 디지털의료제품법 체계)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「디지털의료제품법」 제2조(정의) 및 제3조(제품의 분류 및 등급 지정)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「디지털의료제품법 시행규칙」 (총리령 제2088호, 2026.01.23 시행)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 법령 및 가이드라인 (미국 FDA)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FDA Federal Food, Drug, and Cosmetic Act (FD&amp;C Act) Section 510(k)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FDA Draft Guidance (2025.01.07): </w:t>
      </w:r>
      <w:r w:rsidDel="00000000" w:rsidR="00000000" w:rsidRPr="00000000">
        <w:rPr>
          <w:i w:val="1"/>
          <w:iCs w:val="1"/>
          <w:rtl w:val="0"/>
        </w:rPr>
        <w:t xml:space="preserve">Artificial Intelligence-Enabled Device Software Functions: Lifecycle Management and Marketing Submission Recommendations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yg2kz0kohttz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제품 분류 및 고유 제품코드 분석 (Product Classification &amp; Code)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제품은 「디지털의료제품법」에 규정된 첨단 기술 중 ‘인공지능기술(B)’ 및 대용량 데이터 처리를 위한 ‘초고성능컴퓨팅기술(D)’이 핵심 알고리즘 형태로 적용된 ‘독립형 디지털의료기기소프트웨어(1)’에 해당한다. 식약처 공식 허가 데이터에 따른 분류 체계는 다음과 같다.</w:t>
      </w:r>
    </w:p>
    <w:p w:rsidR="00000000" w:rsidDel="00000000" w:rsidP="00000000" w:rsidRDefault="00000000" w:rsidRPr="00000000" w14:paraId="0000000E">
      <w:pPr>
        <w:pStyle w:val="Heading3"/>
        <w:spacing w:before="0" w:lineRule="auto"/>
        <w:rPr/>
      </w:pPr>
      <w:bookmarkStart w:colFirst="0" w:colLast="0" w:name="_dtslkw7jy5xg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■ 디지털의료기기 고유 제품코드 매트릭스: F1BDXA1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1~2번째 코드 (사용목적 유형): F1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F(정보제공·관리): 의료인의 판독 편의성을 향상시키는 뇌 영상 정량화 및 시각화 가이드 정보 제공이 주기능.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1(의료영상): 병원 PACS 및 자기공명영상장치(MRI)로부터 획득된 의료영상을 기반으로 작동한다.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3~5번째 코드 (적용 디지털기술 유형): BDX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B(인공지능기술): 딥러닝 심층합성곱신경망(CNN) 아키텍처 알고리즘 적용.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D(초고성능컴퓨팅기술): 파운데이션 모델 및 생성형 AI 기술 연동을 위한 대용량 클라우드 인프라 활용.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X: 적용 기술이 2개 이하이므로.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6~7번째 코드 (기본 유형 및 형태): A1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A(의료기기): 체외진단이 아닌 일반 의료기기 영역에 해당 (인체를 직접 촬영한 영상 분석).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1(독립형 디지털의료기기소프트웨어): 하드웨어 장비와 분리되어 클라우드/범용 인프라에서 단독 구동.</w:t>
      </w:r>
    </w:p>
    <w:p w:rsidR="00000000" w:rsidDel="00000000" w:rsidP="00000000" w:rsidRDefault="00000000" w:rsidRPr="00000000" w14:paraId="00000019">
      <w:pPr>
        <w:pStyle w:val="Heading3"/>
        <w:spacing w:before="0" w:lineRule="auto"/>
        <w:rPr/>
      </w:pPr>
      <w:bookmarkStart w:colFirst="0" w:colLast="0" w:name="_kjqiynd0btod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■ 제품 등급 지정 (Regulatory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식품의약품안전처 품목허가 등급: 최종 2등급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분류번호: E06020.02 (뇌영상분석소프트웨어)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근거: 본 제품은 뇌 영상을 구획화하고 부피를 계측하여 의사의 진단을 '보조'하는 정보제공 시스템이다. 소프트웨어의 오작동 시 환자에게 돌이킬 수 없는 치명적인 부상이나 사망을 직접 유발하지 않는 위해도 수준(소프트웨어 안전성 B등급 영역)을 고려하여 2등급 디지털의료기기로 지정되었다.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FDA 등급: Class II (2등급)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규정 번호: 21 CFR 892.2050 (Radiological Image Processing System)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코드: LLZ (Automated Radiological Image Processing Software)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8eq2jlwiqgr7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인허가 경로 및 표시기재 전략 (Regulatory Pathway &amp; Labeling)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(MFDS) 허가 경로: 「디지털의료제품법」 제8조에 따른 제품별 제조허가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심사 경로: [ ✓ ] 기술문서 심사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인허가 전략: 기허가된 대조군 제품과의 본질적 동등성을 입증하여 임상시험자료 제출을 면제받고, '동등제품 기술문서 심사' 경로를 통해 신속하게 품목허가(제인 23-4452 호)를 유지·변경하는 전략을 취한다. 국내 최신 표시기재 규제 대응 (디지털의료제품법 제22조 준수)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무형의 소프트웨어 특성에 맞추어 기존 종이 첨부문서 대신 광(光) 또는 전자적 방식(소프트웨어 UI 내 About 화면, e-IFU, QR코드 등)으로 표시기재를 최신화한다.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의료기기 필수 고시 사항인 ① 인공지능 모델의 훈련방법 및 학습데이터 정보(1만 장), ② 예측되는 성능의 범위 및 한계(ICC 0.73 이상), ③ 제3자 공용 PaaS 클라우드 서비스의 종류 및 구성 형태를 사용자 화면에 식약처 기준 가독 규격(6포인트 이상, 굵은 글씨 등)을 준수하여 상시 노출하도록 설계한다.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(FDA) 허가 경로: FD&amp;C Act Section 510(k) 시판 전 신고 및 PCCP 전략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FDA 510(k) 허가 시 대조군과의 본질적 동등성(Substantial Equivalence)을 증명하는 동시에, 최신 FDA AI 가이드라인 권고사항인 ‘사전설정 변경제어계획(PCCP; Predetermined Change Control Plan)’을 수립하여 마케팅 제출 서류에 반영한다. 이를 통해 향후 AI 알고리즘 고도화 시 재승인 절차 없이 소프트웨어를 신속하게 글로벌 시장에 업데이트 및 배포할 수 있는 수명주기(TPLC) 관리 경로를 확보한다.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6epqngfecltv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적용 규격 (Applicable Standards)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품질경영시스템 (QMS/GMP): ISO 13485 / 「디지털의료제품법」 제24조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소프트웨어 수명주기 표준(IEC 62304 Class B 안전성 등급)을 품질 경영 체계 내에 통합하여, 빈번한 소스코드 업데이트 및 학습 데이터 형상 변경이 시스템 내에서 안정적으로 제어되도록 관리한다.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인공지능 위험관리 (Risk Management): ISO 14971 / ISO/DTS 24971-2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소프트웨어 오류로 인한 임상적 오진 리스크를 통제하는 기본 위험관리 시스템을 기반으로 하되, 인공지능 특화 위험관리 지침인 ISO/DTS 24971-2 적용하여 데이터 편향(Bias) 및 생성형 모델 결합 시 우려되는 환각(Hallucination) 위해요인을 사전에 제어한다.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디지털의료기기 사이버보안 (Cybersecurity): 식약처 사이버보안 가이드라인 / 미국 FDA Guidance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클라우드(공용 PaaS) 인프라 구동 환경에서 외부 네트워크 연동 및 데이터 송수신(HTTPS 통신) 시 발생할 수 있는 환자의 민감 의료 정보 유출과 비인가 접근 취약점을 기술적으로 차단한다.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dta4t85xyk0h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제출자료 분석 (Required Submission Documents)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기술문서(STED) 및 심사 의뢰서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본질적 동등 비교표: 기허가 비교 대상 제품(대조군)과 자사 제품의 품목명, 등급, 사용목적, 작용원리, 구동 환경 등을 대조하여 본질적으로 동등함을 입증하는 비교표를 제출한다.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제품의 모양 및 구조, 작용원리 명세서: Lobe/Subregion/Tissue 분할 및 부피 정량화 알고리즘 모듈 구성을 명시한 기술 서류를 제출한다.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소프트웨어 밸리데이션 및 검증 자료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소프트웨어 개발 프로세스 서류: 소프트웨어 요구사항 명세서(SRS) 및 소프트웨어 디자인 명세서(SDS)를 제출한다.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소프트웨어 V&amp;V 결과 보고서: 국제 표준 IEC 62304 규격에 근거하여 소스코드 리뷰, 유닛 및 통합 테스트가 품질 절차대로 이행되었음을 입증하는 SW 시험보고서를 제출한다.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성능시험 자료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알고리즘 분석적 성능 평가지표 성적서: 이미지 내 뇌 조직 및 분할 구획의 계측 정밀도(Dice Similarity Coefficient 등)와 알고리즘의 유효성을 정량적으로 증명하는 자사 시험 성적서를 제출한다.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다기관/다장비 신뢰성 검증 자료: 상이한 의료기관 환경 및 호환 MRI 장비 기종(GE, Philips, Siemens 등)별 입력 영상 데이터 처리의 안정성과 알고리즘의 재현성을 확보했음을 증명하는 데이터를 제출한다.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사이버보안 및 사용적합성 자료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사이버보안 위험관리 및 위협 모델링 보고서: 클라우드 구동 환경에서의 정보 유출 방지 대책과 HTTPS 및 TLS 1.2 암호화 프로토콜 기술 사양을 명시한 보고서를 제출한다.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사이버보안 취약점 검증 시험성적서: 퍼즈 테스트(Malformed input) 및 모의 침투(Penetration) 테스트 결과를 기술한 기술 성적서를 제출한다.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사용적합성(Usability) 평가 보고서: 의료진이 사용자 인터페이스(UI) 화면을 확인하고 오인 없이 안정적으로 임상 판독 보조에 활용할 수 있는지 검증한 인간공학적 결과 보고서를 제출한다.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전자 표시기재 및 첨부문서 시안 (디지털의료제품법 제22조 연동)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화면(UI) 표시 시안: 무형의 소프트웨어 특성에 맞춰 UI 내 About 화면 또는 전자식 설명서(e-IFU) 형태로 구현될 모델명, 허가번호, 제조원 상호명 시안을 제출한다.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고시 사항 표기 사양서: 인공지능 의료기기 필수 고시 사항인 모델의 훈련방법 개요, 예측 성능의 한계, 연동되는 클라우드 서비스의 종류 및 구성 형태를 명시한 표기문서 시안을 제출한다.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gum2oxgxokog" w:id="8"/>
      <w:bookmarkEnd w:id="8"/>
      <w:r w:rsidDel="00000000" w:rsidR="00000000" w:rsidRPr="00000000">
        <w:rPr>
          <w:sz w:val="34"/>
          <w:szCs w:val="34"/>
          <w:rtl w:val="0"/>
        </w:rPr>
        <w:t xml:space="preserve">6. RA Insight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AI 의료기기의 인허가는 기존 의료기기와 달리 소프트웨어 생명주기, 알고리즘 성능 검증, 사이버보안 밒 변경관리(PCCP)까지 고려해야 한다. 본 프로젝트를 수행하며 규제 요구사항을 단순히 조사하는 수준을 넘어, 제품 특성에 맞는 허가 전략을 수립하는 과정이 RA의 핵심 역할임을 이해했다.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