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2006/wordml" xmlns:wps="http://schemas.microsoft.com/office/word/2010/wordprocessingShape" mc:Ignorable="w14 wp14">
  <w:body>
    <w:p>
      <w:pPr>
        <w:pStyle w:val="Heading1"/>
      </w:pPr>
      <w:r>
        <w:t xml:space="preserve">Company Sales Dashboard User Guide</w:t>
      </w:r>
    </w:p>
    <w:p>
      <w:r>
        <w:t xml:space="preserve"> </w:t>
      </w:r>
    </w:p>
    <w:p>
      <w:pPr>
        <w:pStyle w:val="Heading2"/>
      </w:pPr>
      <w:r>
        <w:t xml:space="preserve">Purpose</w:t>
      </w:r>
    </w:p>
    <w:p>
      <w:r>
        <w:t xml:space="preserve">This dashboard gives leadership a single view of company sales health.</w:t>
      </w:r>
    </w:p>
    <w:p>
      <w:r>
        <w:t xml:space="preserve">It combines target tracking, pipeline quality, profitability, and cash risk.</w:t>
      </w:r>
    </w:p>
    <w:p>
      <w:r>
        <w:t xml:space="preserve"> </w:t>
      </w:r>
    </w:p>
    <w:p>
      <w:pPr>
        <w:pStyle w:val="Heading2"/>
      </w:pPr>
      <w:r>
        <w:t xml:space="preserve">Global filters</w:t>
      </w:r>
    </w:p>
    <w:p>
      <w:r>
        <w:t xml:space="preserve">• Company: picks the legal entity to analyze.</w:t>
      </w:r>
    </w:p>
    <w:p>
      <w:r>
        <w:t xml:space="preserve">• Department: optional; narrows results to one department.</w:t>
      </w:r>
    </w:p>
    <w:p>
      <w:r>
        <w:t xml:space="preserve">• View mode: Daily, Monthly, Quarterly, or Yearly period logic.</w:t>
      </w:r>
    </w:p>
    <w:p>
      <w:r>
        <w:t xml:space="preserve">• Reference date: anchor date used to build the reporting period.</w:t>
      </w:r>
    </w:p>
    <w:p>
      <w:r>
        <w:t xml:space="preserve">• Lead source: optional; affects opportunity based visuals.</w:t>
      </w:r>
    </w:p>
    <w:p>
      <w:r>
        <w:t xml:space="preserve">• Risk window: number of days used for at risk receivable calculations.</w:t>
      </w:r>
    </w:p>
    <w:p>
      <w:r>
        <w:t xml:space="preserve"> </w:t>
      </w:r>
    </w:p>
    <w:p>
      <w:pPr>
        <w:pStyle w:val="Heading2"/>
      </w:pPr>
      <w:r>
        <w:t xml:space="preserve">How to read each visual</w:t>
      </w:r>
    </w:p>
    <w:p>
      <w:r>
        <w:t xml:space="preserve"> </w:t>
      </w:r>
    </w:p>
    <w:p>
      <w:pPr>
        <w:pStyle w:val="Heading3"/>
      </w:pPr>
      <w:r>
        <w:t xml:space="preserve">Pipeline Overview</w:t>
      </w:r>
    </w:p>
    <w:p>
      <w:r>
        <w:t xml:space="preserve">• Funnel shows movement across stages: Lead, Opportunity, Quotation, Customer, Sales Order, Delivery Note, Sales Invoice.</w:t>
      </w:r>
    </w:p>
    <w:p>
      <w:r>
        <w:t xml:space="preserve">• Deal status donut shows Open, Won, Lost, and Other mix.</w:t>
      </w:r>
    </w:p>
    <w:p>
      <w:r>
        <w:t xml:space="preserve">• Use this to spot drop off and win quality.</w:t>
      </w:r>
    </w:p>
    <w:p>
      <w:r>
        <w:t xml:space="preserve"> </w:t>
      </w:r>
    </w:p>
    <w:p>
      <w:pPr>
        <w:pStyle w:val="Heading3"/>
      </w:pPr>
      <w:r>
        <w:t xml:space="preserve">Project Status and Finance</w:t>
      </w:r>
    </w:p>
    <w:p>
      <w:r>
        <w:t xml:space="preserve">• Cards show total projects, ongoing projects, completed projects, revenue, outstanding, and aging buckets.</w:t>
      </w:r>
    </w:p>
    <w:p>
      <w:r>
        <w:t xml:space="preserve">• Aging buckets split overdue receivables into 0 to 30, 31 to 60, 61 to 90, and 90 plus days.</w:t>
      </w:r>
    </w:p>
    <w:p>
      <w:r>
        <w:t xml:space="preserve">• Click cards to open underlying records.</w:t>
      </w:r>
    </w:p>
    <w:p>
      <w:r>
        <w:t xml:space="preserve"> </w:t>
      </w:r>
    </w:p>
    <w:p>
      <w:pPr>
        <w:pStyle w:val="Heading3"/>
      </w:pPr>
      <w:r>
        <w:t xml:space="preserve">Revenue Waterfall and Target Overlay</w:t>
      </w:r>
    </w:p>
    <w:p>
      <w:r>
        <w:t xml:space="preserve">• Target bar is the planned amount.</w:t>
      </w:r>
    </w:p>
    <w:p>
      <w:r>
        <w:t xml:space="preserve">• Revenue bar adds billed value in period.</w:t>
      </w:r>
    </w:p>
    <w:p>
      <w:r>
        <w:t xml:space="preserve">• Outstanding bar subtracts unpaid amount.</w:t>
      </w:r>
    </w:p>
    <w:p>
      <w:r>
        <w:t xml:space="preserve">• Net Position is Target plus Collected.</w:t>
      </w:r>
    </w:p>
    <w:p>
      <w:r>
        <w:t xml:space="preserve">• Collected equals Revenue minus Outstanding.</w:t>
      </w:r>
    </w:p>
    <w:p>
      <w:r>
        <w:t xml:space="preserve"> </w:t>
      </w:r>
    </w:p>
    <w:p>
      <w:pPr>
        <w:pStyle w:val="Heading3"/>
      </w:pPr>
      <w:r>
        <w:t xml:space="preserve">Collected, Outstanding, At Risk donut</w:t>
      </w:r>
    </w:p>
    <w:p>
      <w:r>
        <w:t xml:space="preserve">• Collected is paid value.</w:t>
      </w:r>
    </w:p>
    <w:p>
      <w:r>
        <w:t xml:space="preserve">• Outstanding not at risk is unpaid but outside risk window.</w:t>
      </w:r>
    </w:p>
    <w:p>
      <w:r>
        <w:t xml:space="preserve">• At risk is unpaid with due date inside risk window.</w:t>
      </w:r>
    </w:p>
    <w:p>
      <w:r>
        <w:t xml:space="preserve"> </w:t>
      </w:r>
    </w:p>
    <w:p>
      <w:pPr>
        <w:pStyle w:val="Heading3"/>
      </w:pPr>
      <w:r>
        <w:t xml:space="preserve">Gross Margin Trend</w:t>
      </w:r>
    </w:p>
    <w:p>
      <w:r>
        <w:t xml:space="preserve">• Gross Margin percent equals (Sales minus Cost of Goods Sold) divided by Sales times 100.</w:t>
      </w:r>
    </w:p>
    <w:p>
      <w:r>
        <w:t xml:space="preserve">• Rising trend means better profitability quality.</w:t>
      </w:r>
    </w:p>
    <w:p>
      <w:r>
        <w:t xml:space="preserve"> </w:t>
      </w:r>
    </w:p>
    <w:p>
      <w:pPr>
        <w:pStyle w:val="Heading3"/>
      </w:pPr>
      <w:r>
        <w:t xml:space="preserve">Payment Delay Cost</w:t>
      </w:r>
    </w:p>
    <w:p>
      <w:r>
        <w:t xml:space="preserve">• Shows financing cost impact of delayed collections.</w:t>
      </w:r>
    </w:p>
    <w:p>
      <w:r>
        <w:t xml:space="preserve">• Delay Cost per invoice equals Outstanding Amount times Daily Financing Rate times Days Overdue.</w:t>
      </w:r>
    </w:p>
    <w:p>
      <w:r>
        <w:t xml:space="preserve">• Daily Financing Rate equals Annual Financing Rate divided by 365.</w:t>
      </w:r>
    </w:p>
    <w:p>
      <w:r>
        <w:t xml:space="preserve">• Cost percent of overdue equals Estimated Delay Cost divided by Overdue Outstanding times 100.</w:t>
      </w:r>
    </w:p>
    <w:p>
      <w:r>
        <w:t xml:space="preserve"> </w:t>
      </w:r>
    </w:p>
    <w:p>
      <w:pPr>
        <w:pStyle w:val="Heading3"/>
      </w:pPr>
      <w:r>
        <w:t xml:space="preserve">Revenue by Deal Source</w:t>
      </w:r>
    </w:p>
    <w:p>
      <w:r>
        <w:t xml:space="preserve">• Shows won opportunity value by source channel.</w:t>
      </w:r>
    </w:p>
    <w:p>
      <w:r>
        <w:t xml:space="preserve">• Helps identify which source produces the best commercial results.</w:t>
      </w:r>
    </w:p>
    <w:p>
      <w:r>
        <w:t xml:space="preserve"> </w:t>
      </w:r>
    </w:p>
    <w:p>
      <w:pPr>
        <w:pStyle w:val="Heading3"/>
      </w:pPr>
      <w:r>
        <w:t xml:space="preserve">Weighted Pipeline Coverage</w:t>
      </w:r>
    </w:p>
    <w:p>
      <w:r>
        <w:t xml:space="preserve">• Weighted Pipeline equals sum of Opportunity Amount times Probability percent.</w:t>
      </w:r>
    </w:p>
    <w:p>
      <w:r>
        <w:t xml:space="preserve">• Coverage percent equals Weighted Pipeline divided by target times 100.</w:t>
      </w:r>
    </w:p>
    <w:p>
      <w:r>
        <w:t xml:space="preserve">• Gap equals Weighted Pipeline minus target.</w:t>
      </w:r>
    </w:p>
    <w:p>
      <w:r>
        <w:t xml:space="preserve">• Healthy means coverage is at least 100 percent.</w:t>
      </w:r>
    </w:p>
    <w:p>
      <w:r>
        <w:t xml:space="preserve"> </w:t>
      </w:r>
    </w:p>
    <w:p>
      <w:pPr>
        <w:pStyle w:val="Heading3"/>
      </w:pPr>
      <w:r>
        <w:t xml:space="preserve">Deal Conversion Rate</w:t>
      </w:r>
    </w:p>
    <w:p>
      <w:r>
        <w:t xml:space="preserve">• Conversion percent equals Won Opportunities divided by Total Opportunities times 100.</w:t>
      </w:r>
    </w:p>
    <w:p>
      <w:r>
        <w:t xml:space="preserve">• Use with pipeline coverage to judge quality versus volume.</w:t>
      </w:r>
    </w:p>
    <w:p>
      <w:r>
        <w:t xml:space="preserve"> </w:t>
      </w:r>
    </w:p>
    <w:p>
      <w:pPr>
        <w:pStyle w:val="Heading3"/>
      </w:pPr>
      <w:r>
        <w:t xml:space="preserve">Target Slippage Indicator</w:t>
      </w:r>
    </w:p>
    <w:p>
      <w:r>
        <w:t xml:space="preserve">• Expected is target for the selected period mode.</w:t>
      </w:r>
    </w:p>
    <w:p>
      <w:r>
        <w:t xml:space="preserve">• Actual is collected value in the active period.</w:t>
      </w:r>
    </w:p>
    <w:p>
      <w:r>
        <w:t xml:space="preserve">• Slippage equals Actual minus Expected.</w:t>
      </w:r>
    </w:p>
    <w:p>
      <w:r>
        <w:t xml:space="preserve">• Pace percent equals Actual divided by Expected times 100.</w:t>
      </w:r>
    </w:p>
    <w:p>
      <w:r>
        <w:t xml:space="preserve">• Status is Ahead, On Pace, Behind, or No Target.</w:t>
      </w:r>
    </w:p>
    <w:p>
      <w:r>
        <w:t xml:space="preserve"> </w:t>
      </w:r>
    </w:p>
    <w:p>
      <w:pPr>
        <w:pStyle w:val="Heading2"/>
      </w:pPr>
      <w:r>
        <w:t xml:space="preserve">Recommended reading order</w:t>
      </w:r>
    </w:p>
    <w:p>
      <w:r>
        <w:t xml:space="preserve">• Start with filters.</w:t>
      </w:r>
    </w:p>
    <w:p>
      <w:r>
        <w:t xml:space="preserve">• Check Revenue Waterfall and Target Slippage for target performance.</w:t>
      </w:r>
    </w:p>
    <w:p>
      <w:r>
        <w:t xml:space="preserve">• Check Weighted Pipeline Coverage and Conversion Rate for forward view.</w:t>
      </w:r>
    </w:p>
    <w:p>
      <w:r>
        <w:t xml:space="preserve">• Review Gross Margin Trend for profitability.</w:t>
      </w:r>
    </w:p>
    <w:p>
      <w:r>
        <w:t xml:space="preserve">• Review Payment Delay Cost for cash pressure.</w:t>
      </w:r>
    </w:p>
    <w:p>
      <w:r>
        <w:t xml:space="preserve">• Use Pipeline Overview and Revenue by Deal Source for commercial quality.</w:t>
      </w:r>
    </w:p>
    <w:p>
      <w:r>
        <w:t xml:space="preserve"> </w:t>
      </w:r>
    </w:p>
    <w:p>
      <w:pPr>
        <w:pStyle w:val="Heading2"/>
      </w:pPr>
      <w:r>
        <w:t xml:space="preserve">Practical interpretation tips</w:t>
      </w:r>
    </w:p>
    <w:p>
      <w:r>
        <w:t xml:space="preserve">• High revenue with low collection can still mean cash risk.</w:t>
      </w:r>
    </w:p>
    <w:p>
      <w:r>
        <w:t xml:space="preserve">• High coverage with low conversion means execution risk.</w:t>
      </w:r>
    </w:p>
    <w:p>
      <w:r>
        <w:t xml:space="preserve">• Strong conversion with low coverage means generation risk.</w:t>
      </w:r>
    </w:p>
    <w:p>
      <w:r>
        <w:t xml:space="preserve">• High gross margin with stable collections is usually a healthy profile.</w:t>
      </w:r>
    </w:p>
    <w:sectPr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qFormat/>
    <w:rPr>
      <w:sz w:val="22"/>
    </w:rPr>
  </w:style>
  <w:style w:type="paragraph" w:styleId="Heading1">
    <w:name w:val="heading 1"/>
    <w:basedOn w:val="Normal"/>
    <w:next w:val="Normal"/>
    <w:qFormat/>
    <w:rPr>
      <w:b/>
      <w:sz w:val="34"/>
    </w:rPr>
  </w:style>
  <w:style w:type="paragraph" w:styleId="Heading2">
    <w:name w:val="heading 2"/>
    <w:basedOn w:val="Normal"/>
    <w:next w:val="Normal"/>
    <w:qFormat/>
    <w:rPr>
      <w:b/>
      <w:sz w:val="28"/>
    </w:rPr>
  </w:style>
  <w:style w:type="paragraph" w:styleId="Heading3">
    <w:name w:val="heading 3"/>
    <w:basedOn w:val="Normal"/>
    <w:next w:val="Normal"/>
    <w:qFormat/>
    <w:rPr>
      <w:b/>
      <w:sz w:val="24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
</file>