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1. Protocolo da nova auditoria</w:t>
      </w:r>
    </w:p>
    <w:p>
      <w:pPr>
        <w:pStyle w:val="BodyText"/>
        <w:rPr/>
      </w:pPr>
      <w:r>
        <w:rPr/>
        <w:t>Nova linha de base</w:t>
      </w:r>
    </w:p>
    <w:p>
      <w:pPr>
        <w:pStyle w:val="BodyText"/>
        <w:rPr/>
      </w:pPr>
      <w:r>
        <w:rPr/>
        <w:t>O repositório, a branch e o commit serão identificados e registrados antes da análise. Nenhum commit antigo será presumido como versão atual.</w:t>
      </w:r>
    </w:p>
    <w:p>
      <w:pPr>
        <w:pStyle w:val="BodyText"/>
        <w:rPr/>
      </w:pPr>
      <w:r>
        <w:rPr/>
        <w:t>Nova inspeção das evidências</w:t>
      </w:r>
    </w:p>
    <w:p>
      <w:pPr>
        <w:pStyle w:val="BodyText"/>
        <w:rPr/>
      </w:pPr>
      <w:r>
        <w:rPr/>
        <w:t>Cada conclusão será fundamentada no código, nos arquivos de configuração, nos testes e na documentação efetivamente examinados.</w:t>
      </w:r>
    </w:p>
    <w:p>
      <w:pPr>
        <w:pStyle w:val="BodyText"/>
        <w:rPr/>
      </w:pPr>
      <w:r>
        <w:rPr/>
        <w:t>Sem alterações no projeto</w:t>
      </w:r>
    </w:p>
    <w:p>
      <w:pPr>
        <w:pStyle w:val="BodyText"/>
        <w:rPr/>
      </w:pPr>
      <w:r>
        <w:rPr/>
        <w:t>A auditoria será estática e não modificará o código, os arquivos ou o histórico do repositório.</w:t>
      </w:r>
    </w:p>
    <w:p>
      <w:pPr>
        <w:pStyle w:val="BodyText"/>
        <w:rPr/>
      </w:pPr>
      <w:r>
        <w:rPr/>
        <w:t>Relatório ao final de cada fase</w:t>
      </w:r>
    </w:p>
    <w:p>
      <w:pPr>
        <w:pStyle w:val="BodyText"/>
        <w:rPr/>
      </w:pPr>
      <w:r>
        <w:rPr/>
        <w:t>Cada fase será documentada na tela com escopo, método, evidências, achados, limitações, recomendações e status. Após a conclusão, o relatório será apresentado integralmente para você copiar e guardar antes do congelamento.</w:t>
      </w:r>
    </w:p>
    <w:p>
      <w:pPr>
        <w:pStyle w:val="Heading2"/>
        <w:rPr/>
      </w:pPr>
      <w:r>
        <w:rPr/>
        <w:t>2. Fase 1 — Identificação da linha de base e delimitação do escopo</w:t>
      </w:r>
    </w:p>
    <w:p>
      <w:pPr>
        <w:pStyle w:val="Heading2"/>
        <w:rPr/>
      </w:pPr>
      <w:r>
        <w:rPr/>
        <w:t>Fase 1 concluída e congelada</w:t>
      </w:r>
    </w:p>
    <w:p>
      <w:pPr>
        <w:pStyle w:val="BodyText"/>
        <w:rPr/>
      </w:pPr>
      <w:r>
        <w:rPr/>
        <w:t>Registro inicial da nova auditoria · 13/10/2026</w:t>
      </w:r>
    </w:p>
    <w:p>
      <w:pPr>
        <w:pStyle w:val="Heading3"/>
        <w:rPr/>
      </w:pPr>
      <w:r>
        <w:rPr/>
        <w:t>2.1. Identificação do repositório</w:t>
      </w:r>
    </w:p>
    <w:p>
      <w:pPr>
        <w:pStyle w:val="BodyText"/>
        <w:rPr/>
      </w:pPr>
      <w:r>
        <w:rPr/>
        <w:t>Os dados abaixo foram obtidos novamente do GitHub, sem reaproveitar os resultados da auditoria anterior.</w:t>
      </w:r>
    </w:p>
    <w:tbl>
      <w:tblPr>
        <w:tblW w:w="86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3"/>
        <w:gridCol w:w="5912"/>
      </w:tblGrid>
      <w:tr>
        <w:trPr/>
        <w:tc>
          <w:tcPr>
            <w:tcW w:w="2763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Campo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Resultado verificado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Projeto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ProofChain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Repositório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hyperlink r:id="rId2">
              <w:r>
                <w:rPr>
                  <w:rStyle w:val="Hyperlink"/>
                </w:rPr>
                <w:t>manzano-pje/proofchain</w:t>
              </w:r>
            </w:hyperlink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Visibilidade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Público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Branch padrão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>
                <w:rStyle w:val="Cdigo-fonte"/>
              </w:rPr>
              <w:t>master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Commit identificado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>
                <w:rStyle w:val="Cdigo-fonte"/>
              </w:rPr>
              <w:t>92f4ed2684899724bf6f90befd93b6ca87a7e62a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Stack declarada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Java 17, Spring Boot 3, Vue 3 e TypeScript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Entradas no inventário Git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645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Arquivos sob </w:t>
            </w:r>
            <w:r>
              <w:rPr>
                <w:rStyle w:val="Cdigo-fonte"/>
              </w:rPr>
              <w:t>backend/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350 entradas</w:t>
            </w:r>
          </w:p>
        </w:tc>
      </w:tr>
      <w:tr>
        <w:trPr/>
        <w:tc>
          <w:tcPr>
            <w:tcW w:w="2763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Arquivos sob </w:t>
            </w:r>
            <w:r>
              <w:rPr>
                <w:rStyle w:val="Cdigo-fonte"/>
              </w:rPr>
              <w:t>frontend/</w:t>
            </w:r>
          </w:p>
        </w:tc>
        <w:tc>
          <w:tcPr>
            <w:tcW w:w="591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255 entradas</w:t>
            </w:r>
          </w:p>
        </w:tc>
      </w:tr>
    </w:tbl>
    <w:p>
      <w:pPr>
        <w:pStyle w:val="BodyText"/>
        <w:rPr/>
      </w:pPr>
      <w:r>
        <w:rPr/>
        <w:t>Observação importante: o commit atualmente identificado coincide com o da auditoria anterior. Isso não significa que os achados anteriores foram validados. Significa apenas que a nova inspeção está partindo do mesmo estado versionado identificado no GitHub.</w:t>
      </w:r>
    </w:p>
    <w:p>
      <w:pPr>
        <w:pStyle w:val="Heading3"/>
        <w:rPr/>
      </w:pPr>
      <w:r>
        <w:rPr/>
        <w:t>2.2. Escopo da auditoria</w:t>
      </w:r>
    </w:p>
    <w:p>
      <w:pPr>
        <w:pStyle w:val="BodyText"/>
        <w:rPr/>
      </w:pPr>
      <w:r>
        <w:rPr/>
        <w:t>A nova avaliação será organizada para cobrir os 17 critérios definidos para o ProofChain:</w:t>
      </w:r>
    </w:p>
    <w:p>
      <w:pPr>
        <w:pStyle w:val="Heading3"/>
        <w:rPr/>
      </w:pPr>
      <w:r>
        <w:rPr/>
        <w:t>Critérios de avaliação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Adequação funcional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Compatibilidade e interoperabilidade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Usabilidade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Acessibilidade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Testabilidade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Observabilidade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Configuração e ambientes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Portabilidade, build e deploy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Escalabilidade e desempenho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Integridade de dados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Concorrência e transações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Segurança de arquivos e uploads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Privacidade e LGPD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Complexidade e dívida técnica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Arquitetura, nomenclatura e organização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Dependências, vulnerabilidades e cadeia de suprimentos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Entregáveis, documentação e organização dos arquivos</w:t>
      </w:r>
    </w:p>
    <w:p>
      <w:pPr>
        <w:pStyle w:val="BodyText"/>
        <w:rPr/>
      </w:pPr>
      <w:r>
        <w:rPr/>
        <w:t>As referências técnicas serão aplicadas conforme a pertinência de cada critério, incluindo a família ISO/IEC 25000, a ISO/IEC 25010, orientações OWASP e requisitos da LGPD. A auditoria não será apresentada como certificação ISO ou parecer jurídico.</w:t>
      </w:r>
    </w:p>
    <w:p>
      <w:pPr>
        <w:pStyle w:val="Heading3"/>
        <w:rPr/>
      </w:pPr>
      <w:r>
        <w:rPr/>
        <w:t>2.3. Inventário preliminar do repositório</w:t>
      </w:r>
    </w:p>
    <w:p>
      <w:pPr>
        <w:pStyle w:val="BodyText"/>
        <w:rPr/>
      </w:pPr>
      <w:r>
        <w:rPr/>
        <w:t>A inspeção inicial identificou: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Backend: projeto Maven com Spring Boot, dependências de persistência JPA, segurança, validação e testes.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Frontend: aplicação Vue/TypeScript com scripts declarados para build, verificação de tipos, testes e lint.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Automação: workflows do GitHub Actions para publicação e deploy.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Documentação: README principal, documentação de arquitetura e padrão interno de documentação de código.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Testes: o inventário inicial encontrou um arquivo de teste com sufixo </w:t>
      </w:r>
      <w:r>
        <w:rPr>
          <w:rStyle w:val="Cdigo-fonte"/>
        </w:rPr>
        <w:t>.spec.ts</w:t>
      </w:r>
      <w:r>
        <w:rPr/>
        <w:t xml:space="preserve"> no frontend. Isso não representa, por si só, a quantidade total de testes executáveis nem comprova a cobertura do projeto.</w:t>
      </w:r>
    </w:p>
    <w:p>
      <w:pPr>
        <w:pStyle w:val="BodyText"/>
        <w:rPr/>
      </w:pPr>
      <w:r>
        <w:rPr/>
        <w:t xml:space="preserve">Referências consultadas: </w:t>
      </w:r>
      <w:hyperlink r:id="rId3">
        <w:r>
          <w:rPr>
            <w:rStyle w:val="Hyperlink"/>
          </w:rPr>
          <w:t>README</w:t>
        </w:r>
      </w:hyperlink>
      <w:r>
        <w:rPr/>
        <w:t xml:space="preserve">, </w:t>
      </w:r>
      <w:hyperlink r:id="rId4">
        <w:r>
          <w:rPr>
            <w:rStyle w:val="Hyperlink"/>
          </w:rPr>
          <w:t>arquitetura do backend</w:t>
        </w:r>
      </w:hyperlink>
      <w:r>
        <w:rPr/>
        <w:t xml:space="preserve">, </w:t>
      </w:r>
      <w:hyperlink r:id="rId5">
        <w:r>
          <w:rPr>
            <w:rStyle w:val="Hyperlink"/>
          </w:rPr>
          <w:t>configuração Maven</w:t>
        </w:r>
      </w:hyperlink>
      <w:r>
        <w:rPr/>
        <w:t xml:space="preserve"> e </w:t>
      </w:r>
      <w:hyperlink r:id="rId6">
        <w:r>
          <w:rPr>
            <w:rStyle w:val="Hyperlink"/>
          </w:rPr>
          <w:t>scripts do frontend</w:t>
        </w:r>
      </w:hyperlink>
      <w:r>
        <w:rPr/>
        <w:t>.</w:t>
      </w:r>
    </w:p>
    <w:p>
      <w:pPr>
        <w:pStyle w:val="BodyText"/>
        <w:rPr/>
      </w:pPr>
      <w:r>
        <w:rPr/>
        <w:t xml:space="preserve">O inventário também encontrou entradas com nomes atípicos na raiz, como </w:t>
      </w:r>
      <w:r>
        <w:rPr>
          <w:rStyle w:val="Cdigo-fonte"/>
        </w:rPr>
        <w:t>nly</w:t>
      </w:r>
      <w:r>
        <w:rPr/>
        <w:t xml:space="preserve"> e </w:t>
      </w:r>
      <w:r>
        <w:rPr>
          <w:rStyle w:val="Cdigo-fonte"/>
        </w:rPr>
        <w:t>tatus --short</w:t>
      </w:r>
      <w:r>
        <w:rPr/>
        <w:t>, além de arquivos com nomes incomuns relacionados ao Docker. Eles foram registrados como pontos para investigação na fase de organização e documentação, não classificados antecipadamente como defeitos.</w:t>
      </w:r>
    </w:p>
    <w:p>
      <w:pPr>
        <w:pStyle w:val="Heading3"/>
        <w:rPr/>
      </w:pPr>
      <w:r>
        <w:rPr/>
        <w:t>2.4. Limites desta fase</w:t>
      </w:r>
    </w:p>
    <w:p>
      <w:pPr>
        <w:pStyle w:val="BodyText"/>
        <w:rPr/>
      </w:pPr>
      <w:r>
        <w:rPr/>
        <w:t>Esta fase não avaliou profundamente as regras de negócio, não executou testes, não realizou análise dinâmica, não confirmou vulnerabilidades exploráveis e não verificou o comportamento da aplicação em produção.</w:t>
      </w:r>
    </w:p>
    <w:p>
      <w:pPr>
        <w:pStyle w:val="BodyText"/>
        <w:rPr/>
      </w:pPr>
      <w:r>
        <w:rPr/>
        <w:t>Nenhuma alteração foi realizada no repositório.</w:t>
      </w:r>
    </w:p>
    <w:p>
      <w:pPr>
        <w:pStyle w:val="Heading3"/>
        <w:rPr/>
      </w:pPr>
      <w:r>
        <w:rPr/>
        <w:t>2.5. Registro de congelamento</w:t>
      </w:r>
    </w:p>
    <w:p>
      <w:pPr>
        <w:pStyle w:val="BodyText"/>
        <w:rPr/>
      </w:pPr>
      <w:r>
        <w:rPr/>
        <w:t>Fase 1 — Congelada</w:t>
      </w:r>
    </w:p>
    <w:p>
      <w:pPr>
        <w:pStyle w:val="BodyText"/>
        <w:rPr/>
      </w:pPr>
      <w:r>
        <w:rPr/>
        <w:t>O registro fixa a identificação do repositório, o commit de referência, o inventário inicial e os limites da avaliação. Ele não congela conclusões técnicas sobre a qualidade do código, que serão produzidas nas fases seguintes.</w:t>
      </w:r>
    </w:p>
    <w:p>
      <w:pPr>
        <w:pStyle w:val="BodyText"/>
        <w:rPr/>
      </w:pPr>
      <w:r>
        <w:rPr/>
        <w:t>Versão do registro: 1.0 · Data: 13/10/2026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PROOFCHAIN — RELATÓRIO DE AUDITORIA TÉCNICA</w:t>
      </w:r>
    </w:p>
    <w:p>
      <w:pPr>
        <w:pStyle w:val="Heading2"/>
        <w:rPr/>
      </w:pPr>
      <w:r>
        <w:rPr/>
        <w:t>Fase 2 — Análise estrutural, arquitetural e dos fluxos principais</w:t>
      </w:r>
    </w:p>
    <w:p>
      <w:pPr>
        <w:pStyle w:val="BodyText"/>
        <w:rPr/>
      </w:pPr>
      <w:r>
        <w:rPr/>
        <w:t>Data do registro: 13/10/2026 · Tipo: auditoria estática · Versão do relatório: 1.0</w:t>
      </w:r>
    </w:p>
    <w:p>
      <w:pPr>
        <w:pStyle w:val="Heading2"/>
        <w:rPr/>
      </w:pPr>
      <w:r>
        <w:rPr/>
        <w:t>Resultado da fase</w:t>
      </w:r>
    </w:p>
    <w:p>
      <w:pPr>
        <w:pStyle w:val="BodyText"/>
        <w:rPr/>
      </w:pPr>
      <w:r>
        <w:rPr/>
        <w:t>Achados confirmados</w:t>
      </w:r>
    </w:p>
    <w:p>
      <w:pPr>
        <w:pStyle w:val="Heading1"/>
        <w:rPr/>
      </w:pPr>
      <w:r>
        <w:rPr/>
        <w:t>6</w:t>
      </w:r>
    </w:p>
    <w:p>
      <w:pPr>
        <w:pStyle w:val="BodyText"/>
        <w:rPr/>
      </w:pPr>
      <w:r>
        <w:rPr/>
        <w:t>Pontos a validar</w:t>
      </w:r>
    </w:p>
    <w:p>
      <w:pPr>
        <w:pStyle w:val="Heading1"/>
        <w:rPr/>
      </w:pPr>
      <w:r>
        <w:rPr/>
        <w:t>2</w:t>
      </w:r>
    </w:p>
    <w:p>
      <w:pPr>
        <w:pStyle w:val="BodyText"/>
        <w:rPr/>
      </w:pPr>
      <w:r>
        <w:rPr/>
        <w:t>Contagem dos achados registrados neste relatório, não de todas as possíveis falhas do sistema. A análise foi estática; não foram executados testes de integração ou testes dinâmicos.</w:t>
      </w:r>
    </w:p>
    <w:p>
      <w:pPr>
        <w:pStyle w:val="BodyText"/>
        <w:rPr/>
      </w:pPr>
      <w:r>
        <w:rPr/>
        <w:t>Status: análise realizada; relatório aguardando sua validação para congelamento.</w:t>
      </w:r>
    </w:p>
    <w:p>
      <w:pPr>
        <w:pStyle w:val="Heading2"/>
        <w:rPr/>
      </w:pPr>
      <w:r>
        <w:rPr/>
        <w:t>1. Identificação e rastreabilidade</w:t>
      </w:r>
    </w:p>
    <w:tbl>
      <w:tblPr>
        <w:tblW w:w="107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5"/>
        <w:gridCol w:w="8997"/>
      </w:tblGrid>
      <w:tr>
        <w:trPr/>
        <w:tc>
          <w:tcPr>
            <w:tcW w:w="1775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Campo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Registro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Repositório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hyperlink r:id="rId7">
              <w:r>
                <w:rPr>
                  <w:rStyle w:val="Hyperlink"/>
                </w:rPr>
                <w:t>manzano-pje/proofchain</w:t>
              </w:r>
            </w:hyperlink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Branch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>
                <w:rStyle w:val="Cdigo-fonte"/>
              </w:rPr>
              <w:t>master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Commit analisado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>
                <w:rStyle w:val="Cdigo-fonte"/>
              </w:rPr>
              <w:t>92f4ed2684899724bf6f90befd93b6ca87a7e62a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Backend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Java 17 declarado no </w:t>
            </w:r>
            <w:r>
              <w:rPr>
                <w:rStyle w:val="Cdigo-fonte"/>
              </w:rPr>
              <w:t>pom.xml</w:t>
            </w:r>
            <w:r>
              <w:rPr/>
              <w:t>, Spring Boot 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Frontend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Vue 3, TypeScript, Vite e Pinia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Método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Inspeção estática de arquivos de configuração, segurança, autenticação, controllers, handlers e serviços do frontend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Alterações no código</w:t>
            </w:r>
          </w:p>
        </w:tc>
        <w:tc>
          <w:tcPr>
            <w:tcW w:w="899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Nenhuma</w:t>
            </w:r>
          </w:p>
        </w:tc>
      </w:tr>
    </w:tbl>
    <w:p>
      <w:pPr>
        <w:pStyle w:val="BodyText"/>
        <w:rPr/>
      </w:pPr>
      <w:r>
        <w:rPr/>
        <w:t>A identificação do commit foi consultada novamente no GitHub. A auditoria anterior foi desconsiderada como fonte de achados; os registros deste relatório foram produzidos a partir de novas inspeções dos arquivos.</w:t>
      </w:r>
    </w:p>
    <w:p>
      <w:pPr>
        <w:pStyle w:val="Heading2"/>
        <w:rPr/>
      </w:pPr>
      <w:r>
        <w:rPr/>
        <w:t>2. Objetivo e escopo executado</w:t>
      </w:r>
    </w:p>
    <w:p>
      <w:pPr>
        <w:pStyle w:val="BodyText"/>
        <w:rPr/>
      </w:pPr>
      <w:r>
        <w:rPr/>
        <w:t>A Fase 2 teve como objetivo avaliar a estrutura técnica do sistema, os principais limites entre módulos e a coerência dos fluxos de autenticação, autorização, multi-tenancy, comunicação frontend/backend, configuração e deploy.</w:t>
      </w:r>
    </w:p>
    <w:p>
      <w:pPr>
        <w:pStyle w:val="BodyText"/>
        <w:rPr/>
      </w:pPr>
      <w:r>
        <w:rPr/>
        <w:t>Foram examinados, entre outros: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Configuração de segurança, filtro JWT e serviço de tokens.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Serviço de autenticação e contrato de resposta do login.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Controllers de cursos, participantes e instituições.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Handler de criação de cursos e handler de exclusão de participantes.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DTOs de participantes e de autenticação.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Serviços HTTP do frontend para cursos, participantes e instituições.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de autenticação e configuração das rotas.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Arquivos Maven, propriedades de ambiente, Docker Compose e workflow de deploy.</w:t>
      </w:r>
    </w:p>
    <w:p>
      <w:pPr>
        <w:pStyle w:val="BodyText"/>
        <w:rPr/>
      </w:pPr>
      <w:r>
        <w:rPr/>
        <w:t>Limite de cobertura: esta foi uma análise estática direcionada dos arquivos centrais identificados no inventário, não uma revisão linha a linha dos 645 itens do repositório. Os achados abaixo são evidências localizadas; não representam uma declaração de que o restante do sistema foi integralmente auditado.</w:t>
      </w:r>
    </w:p>
    <w:p>
      <w:pPr>
        <w:pStyle w:val="Heading2"/>
        <w:rPr/>
      </w:pPr>
      <w:r>
        <w:rPr/>
        <w:t>3. Achados técnicos</w:t>
      </w:r>
    </w:p>
    <w:p>
      <w:pPr>
        <w:pStyle w:val="Heading3"/>
        <w:rPr/>
      </w:pPr>
      <w:r>
        <w:rPr/>
        <w:t>PC2-001 — Expressão de autorização com assinatura incorreta em endpoint de criação</w:t>
      </w:r>
    </w:p>
    <w:p>
      <w:pPr>
        <w:pStyle w:val="BodyText"/>
        <w:spacing w:before="0" w:after="0"/>
        <w:rPr/>
      </w:pPr>
      <w:r>
        <w:rPr/>
        <w:t>Severidade alta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Backend / Segurança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hyperlink r:id="rId8">
        <w:r>
          <w:rPr>
            <w:rStyle w:val="Hyperlink"/>
            <w:rFonts w:ascii="Liberation Mono" w:hAnsi="Liberation Mono" w:eastAsia="NSimSun" w:cs="Liberation Mono"/>
          </w:rPr>
          <w:t>CourseController.java</w:t>
        </w:r>
      </w:hyperlink>
      <w:r>
        <w:rPr/>
        <w:t>, linha 64.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@PreAuthorize("hasRole('SUPER_ADMIN','ADMIN', 'USER')")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@PostMapping("/register")</w:t>
      </w:r>
    </w:p>
    <w:p>
      <w:pPr>
        <w:pStyle w:val="BodyText"/>
        <w:rPr/>
      </w:pPr>
      <w:r>
        <w:rPr/>
        <w:t xml:space="preserve">A expressão </w:t>
      </w:r>
      <w:r>
        <w:rPr>
          <w:rStyle w:val="Cdigo-fonte"/>
        </w:rPr>
        <w:t>hasRole</w:t>
      </w:r>
      <w:r>
        <w:rPr/>
        <w:t xml:space="preserve"> do Spring Security recebe um único papel por chamada. Para testar múltiplos papéis, o padrão apropriado é </w:t>
      </w:r>
      <w:r>
        <w:rPr>
          <w:rStyle w:val="Cdigo-fonte"/>
        </w:rPr>
        <w:t>hasAnyRole(...)</w:t>
      </w:r>
      <w:r>
        <w:rPr/>
        <w:t>.</w:t>
      </w:r>
    </w:p>
    <w:p>
      <w:pPr>
        <w:pStyle w:val="BodyText"/>
        <w:rPr/>
      </w:pPr>
      <w:r>
        <w:rPr/>
        <w:t>A pesquisa no repositório também encontrou expressões com o mesmo formato em controllers de usuários e instrutores.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 xml:space="preserve">Se a segurança por método estiver habilitada, a expressão poderá falhar durante a avaliação de autorização do endpoint. Se ela não estiver habilitada, as restrições declaradas em </w:t>
      </w:r>
      <w:r>
        <w:rPr>
          <w:rStyle w:val="Cdigo-fonte"/>
        </w:rPr>
        <w:t>@PreAuthorize</w:t>
      </w:r>
      <w:r>
        <w:rPr/>
        <w:t xml:space="preserve"> poderão não ser aplicadas — risco separado que precisa ser verificado.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Padronizar as expressões com </w:t>
      </w:r>
      <w:r>
        <w:rPr>
          <w:rStyle w:val="Cdigo-fonte"/>
        </w:rPr>
        <w:t>hasRole</w:t>
      </w:r>
      <w:r>
        <w:rPr/>
        <w:t xml:space="preserve"> e </w:t>
      </w:r>
      <w:r>
        <w:rPr>
          <w:rStyle w:val="Cdigo-fonte"/>
        </w:rPr>
        <w:t>hasAnyRole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Verificar a habilitação de segurança por método.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Criar testes de autorização para cada papel e endpoint.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 xml:space="preserve">Executar o endpoint de criação de curso com </w:t>
      </w:r>
      <w:r>
        <w:rPr>
          <w:rStyle w:val="Cdigo-fonte"/>
        </w:rPr>
        <w:t>SUPER_ADMIN</w:t>
      </w:r>
      <w:r>
        <w:rPr/>
        <w:t xml:space="preserve">, </w:t>
      </w:r>
      <w:r>
        <w:rPr>
          <w:rStyle w:val="Cdigo-fonte"/>
        </w:rPr>
        <w:t>ADMIN</w:t>
      </w:r>
      <w:r>
        <w:rPr/>
        <w:t xml:space="preserve">, </w:t>
      </w:r>
      <w:r>
        <w:rPr>
          <w:rStyle w:val="Cdigo-fonte"/>
        </w:rPr>
        <w:t>USER</w:t>
      </w:r>
      <w:r>
        <w:rPr/>
        <w:t xml:space="preserve"> e um usuário sem permissão. Confirmar os códigos HTTP esperados e a ausência de erro de avaliação da expressão.</w:t>
      </w:r>
    </w:p>
    <w:p>
      <w:pPr>
        <w:pStyle w:val="Heading3"/>
        <w:rPr/>
      </w:pPr>
      <w:r>
        <w:rPr/>
        <w:t>PC2-002 — Fluxo do filtro JWT pode interromper a cadeia de filtros</w:t>
      </w:r>
    </w:p>
    <w:p>
      <w:pPr>
        <w:pStyle w:val="BodyText"/>
        <w:spacing w:before="0" w:after="0"/>
        <w:rPr/>
      </w:pPr>
      <w:r>
        <w:rPr/>
        <w:t>Severidade alta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Backend / Segurança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hyperlink r:id="rId9">
        <w:r>
          <w:rPr>
            <w:rStyle w:val="Hyperlink"/>
            <w:rFonts w:ascii="Liberation Mono" w:hAnsi="Liberation Mono" w:eastAsia="NSimSun" w:cs="Liberation Mono"/>
          </w:rPr>
          <w:t>JwtAuthenticationFilter.java</w:t>
        </w:r>
      </w:hyperlink>
      <w:r>
        <w:rPr/>
        <w:t>, linhas 108–137.</w:t>
      </w:r>
    </w:p>
    <w:p>
      <w:pPr>
        <w:pStyle w:val="BodyText"/>
        <w:rPr/>
      </w:pPr>
      <w:r>
        <w:rPr/>
        <w:t xml:space="preserve">O processamento da cadeia continua dentro de uma condição que exige que o </w:t>
      </w:r>
      <w:r>
        <w:rPr>
          <w:rStyle w:val="Cdigo-fonte"/>
        </w:rPr>
        <w:t>username</w:t>
      </w:r>
      <w:r>
        <w:rPr/>
        <w:t xml:space="preserve"> não seja nulo e que ainda não exista uma autenticação no contexto: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if (username != null &amp;&amp;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SecurityContextHolder.getContext().getAuthentication() == null)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// ...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filterChain.doFilter(request, response);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</w:t>
      </w:r>
    </w:p>
    <w:p>
      <w:pPr>
        <w:pStyle w:val="BodyText"/>
        <w:rPr/>
      </w:pPr>
      <w:r>
        <w:rPr/>
        <w:t xml:space="preserve">Quando há um cabeçalho Bearer, mas essa condição não é satisfeita, o fluxo não chega à chamada de </w:t>
      </w:r>
      <w:r>
        <w:rPr>
          <w:rStyle w:val="Cdigo-fonte"/>
        </w:rPr>
        <w:t>filterChain.doFilter(...)</w:t>
      </w:r>
      <w:r>
        <w:rPr/>
        <w:t xml:space="preserve"> nesse ramo.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>Determinados estados de autenticação podem interromper o processamento normal da requisição. Tokens malformados também podem provocar exceções durante a extração dos claims, sem tratamento explícito no próprio filtro.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Garantir que a cadeia seja continuada em todos os caminhos válidos de execução.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Tratar tokens inválidos ou malformados de forma explícita, com resposta de autenticação apropriada.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Preservar a limpeza do </w:t>
      </w:r>
      <w:r>
        <w:rPr>
          <w:rStyle w:val="Cdigo-fonte"/>
        </w:rPr>
        <w:t>TenantContext</w:t>
      </w:r>
      <w:r>
        <w:rPr/>
        <w:t xml:space="preserve"> em todos os caminhos.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>Testar requisição sem token, token válido, token inválido, token expirado e requisição com autenticação previamente estabelecida. Verificar se a requisição termina com resposta HTTP definida, sem interrupção inesperada.</w:t>
      </w:r>
    </w:p>
    <w:p>
      <w:pPr>
        <w:pStyle w:val="Heading3"/>
        <w:rPr/>
      </w:pPr>
      <w:r>
        <w:rPr/>
        <w:t>PC2-003 — Variável de segredo JWT inconsistente no Docker Compose</w:t>
      </w:r>
    </w:p>
    <w:p>
      <w:pPr>
        <w:pStyle w:val="BodyText"/>
        <w:spacing w:before="0" w:after="0"/>
        <w:rPr/>
      </w:pPr>
      <w:r>
        <w:rPr/>
        <w:t>Severidade alta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Configuração / Deploy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O arquivo </w:t>
      </w:r>
      <w:hyperlink r:id="rId10">
        <w:r>
          <w:rPr>
            <w:rStyle w:val="Hyperlink"/>
            <w:rFonts w:ascii="Liberation Mono" w:hAnsi="Liberation Mono" w:eastAsia="NSimSun" w:cs="Liberation Mono"/>
          </w:rPr>
          <w:t>application.properties</w:t>
        </w:r>
      </w:hyperlink>
      <w:r>
        <w:rPr/>
        <w:t>, linha 18, espera: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security.jwt.secret=${JWT_SECRET}</w:t>
      </w:r>
    </w:p>
    <w:p>
      <w:pPr>
        <w:pStyle w:val="BodyText"/>
        <w:rPr/>
      </w:pPr>
      <w:r>
        <w:rPr/>
        <w:t xml:space="preserve">Já o </w:t>
      </w:r>
      <w:hyperlink r:id="rId11">
        <w:r>
          <w:rPr>
            <w:rStyle w:val="Hyperlink"/>
            <w:rFonts w:ascii="Liberation Mono" w:hAnsi="Liberation Mono" w:eastAsia="NSimSun" w:cs="Liberation Mono"/>
          </w:rPr>
          <w:t>docker-compose.yml</w:t>
        </w:r>
      </w:hyperlink>
      <w:r>
        <w:rPr/>
        <w:t>, linha 12, declara: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APP_JWT_SECRET=${JWT_SECRET:-UMA_CHAVE_MUITO_LONGA_E_SEGURA_BASE64}</w:t>
      </w:r>
    </w:p>
    <w:p>
      <w:pPr>
        <w:pStyle w:val="BodyText"/>
        <w:rPr/>
      </w:pPr>
      <w:r>
        <w:rPr/>
        <w:t xml:space="preserve">O Compose define </w:t>
      </w:r>
      <w:r>
        <w:rPr>
          <w:rStyle w:val="Cdigo-fonte"/>
        </w:rPr>
        <w:t>APP_JWT_SECRET</w:t>
      </w:r>
      <w:r>
        <w:rPr/>
        <w:t xml:space="preserve">, enquanto a configuração da aplicação depende de </w:t>
      </w:r>
      <w:r>
        <w:rPr>
          <w:rStyle w:val="Cdigo-fonte"/>
        </w:rPr>
        <w:t>JWT_SECRET</w:t>
      </w:r>
      <w:r>
        <w:rPr/>
        <w:t>. O valor de fallback também não é utilizado pela aplicação por meio do nome configurado.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 xml:space="preserve">Na execução com essa configuração, a propriedade requerida pode ficar sem valor, impedindo a inicialização correta do serviço. Mesmo que a variável externa </w:t>
      </w:r>
      <w:r>
        <w:rPr>
          <w:rStyle w:val="Cdigo-fonte"/>
        </w:rPr>
        <w:t>JWT_SECRET</w:t>
      </w:r>
      <w:r>
        <w:rPr/>
        <w:t xml:space="preserve"> exista no ambiente do host, ela não é automaticamente repassada ao contêiner com esse nome quando o Compose declara apenas </w:t>
      </w:r>
      <w:r>
        <w:rPr>
          <w:rStyle w:val="Cdigo-fonte"/>
        </w:rPr>
        <w:t>APP_JWT_SECRET</w:t>
      </w:r>
      <w:r>
        <w:rPr/>
        <w:t>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Adotar um único nome de variável coerente entre aplicação e contêiner.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manter segredos reais ou valores de produção em arquivos versionados.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Validar formato e tamanho da chave na inicialização.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Remover valores de fallback que possam ser confundidos com configuração segura de produção.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>Inicializar o contêiner em ambiente limpo, com a variável de ambiente documentada, e confirmar que o contexto Spring inicia e que a geração e validação de JWT funcionam.</w:t>
      </w:r>
    </w:p>
    <w:p>
      <w:pPr>
        <w:pStyle w:val="Heading3"/>
        <w:rPr/>
      </w:pPr>
      <w:r>
        <w:rPr/>
        <w:t>PC2-004 — Workflow de deploy utiliza contexto Docker incompatível com a localização do Dockerfile</w:t>
      </w:r>
    </w:p>
    <w:p>
      <w:pPr>
        <w:pStyle w:val="BodyText"/>
        <w:spacing w:before="0" w:after="0"/>
        <w:rPr/>
      </w:pPr>
      <w:r>
        <w:rPr/>
        <w:t>Severidade alta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CI/CD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O workflow </w:t>
      </w:r>
      <w:hyperlink r:id="rId12">
        <w:r>
          <w:rPr>
            <w:rStyle w:val="Hyperlink"/>
            <w:rFonts w:ascii="Liberation Mono" w:hAnsi="Liberation Mono" w:eastAsia="NSimSun" w:cs="Liberation Mono"/>
          </w:rPr>
          <w:t>deploy.yml</w:t>
        </w:r>
      </w:hyperlink>
      <w:r>
        <w:rPr/>
        <w:t>, linha 23, executa: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run: docker build -t .../proofchain-api .</w:t>
      </w:r>
    </w:p>
    <w:p>
      <w:pPr>
        <w:pStyle w:val="BodyText"/>
        <w:rPr/>
      </w:pPr>
      <w:r>
        <w:rPr/>
        <w:t xml:space="preserve">No inventário do repositório, o Dockerfile localizado é </w:t>
      </w:r>
      <w:r>
        <w:rPr>
          <w:rStyle w:val="Cdigo-fonte"/>
        </w:rPr>
        <w:t>backend/proofchain/Dockerfile</w:t>
      </w:r>
      <w:r>
        <w:rPr/>
        <w:t xml:space="preserve">. Não foi encontrado um </w:t>
      </w:r>
      <w:r>
        <w:rPr>
          <w:rStyle w:val="Cdigo-fonte"/>
        </w:rPr>
        <w:t>Dockerfile</w:t>
      </w:r>
      <w:r>
        <w:rPr/>
        <w:t xml:space="preserve"> na raiz do repositório.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>O comando de build utiliza a raiz como contexto e procura, por padrão, o Dockerfile nesse local. Na estrutura identificada, o workflow tende a falhar antes de gerar a imagem.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Corrigir o contexto de build ou informar explicitamente o caminho do Dockerfile.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Executar o workflow após a correção, sem considerar a existência do arquivo como prova de build bem-sucedido.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>Executar o build exatamente com o comando do workflow em um ambiente equivalente ao GitHub Actions e confirmar a criação da imagem.</w:t>
      </w:r>
    </w:p>
    <w:p>
      <w:pPr>
        <w:pStyle w:val="Heading3"/>
        <w:rPr/>
      </w:pPr>
      <w:r>
        <w:rPr/>
        <w:t>PC2-005 — Contrato de login preenche o nome do usuário com o e-mail</w:t>
      </w:r>
    </w:p>
    <w:p>
      <w:pPr>
        <w:pStyle w:val="BodyText"/>
        <w:spacing w:before="0" w:after="0"/>
        <w:rPr/>
      </w:pPr>
      <w:r>
        <w:rPr/>
        <w:t>Severidade média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Integração / Contratos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hyperlink r:id="rId13">
        <w:r>
          <w:rPr>
            <w:rStyle w:val="Hyperlink"/>
            <w:rFonts w:ascii="Liberation Mono" w:hAnsi="Liberation Mono" w:eastAsia="NSimSun" w:cs="Liberation Mono"/>
          </w:rPr>
          <w:t>AuthService.java</w:t>
        </w:r>
      </w:hyperlink>
      <w:r>
        <w:rPr/>
        <w:t>, linhas 72–73.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UserSummaryDto userSummary = new UserSummaryDto(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user.getId(),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user.getUsername(),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user.getUsername(),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user.getRole(),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user.getInstitutionId()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);</w:t>
      </w:r>
    </w:p>
    <w:p>
      <w:pPr>
        <w:pStyle w:val="BodyText"/>
        <w:rPr/>
      </w:pPr>
      <w:r>
        <w:rPr/>
        <w:t xml:space="preserve">O DTO </w:t>
      </w:r>
      <w:r>
        <w:rPr>
          <w:rStyle w:val="Cdigo-fonte"/>
        </w:rPr>
        <w:t>UserSummaryDto</w:t>
      </w:r>
      <w:r>
        <w:rPr/>
        <w:t xml:space="preserve"> declara os campos </w:t>
      </w:r>
      <w:r>
        <w:rPr>
          <w:rStyle w:val="Cdigo-fonte"/>
        </w:rPr>
        <w:t>name</w:t>
      </w:r>
      <w:r>
        <w:rPr/>
        <w:t xml:space="preserve"> e </w:t>
      </w:r>
      <w:r>
        <w:rPr>
          <w:rStyle w:val="Cdigo-fonte"/>
        </w:rPr>
        <w:t>email</w:t>
      </w:r>
      <w:r>
        <w:rPr/>
        <w:t xml:space="preserve">. O código atribui </w:t>
      </w:r>
      <w:r>
        <w:rPr>
          <w:rStyle w:val="Cdigo-fonte"/>
        </w:rPr>
        <w:t>user.getUsername()</w:t>
      </w:r>
      <w:r>
        <w:rPr/>
        <w:t xml:space="preserve"> aos dois, e </w:t>
      </w:r>
      <w:r>
        <w:rPr>
          <w:rStyle w:val="Cdigo-fonte"/>
        </w:rPr>
        <w:t>UserDetailsImpl.getUsername()</w:t>
      </w:r>
      <w:r>
        <w:rPr/>
        <w:t xml:space="preserve"> retorna o e-mail.</w:t>
      </w:r>
    </w:p>
    <w:p>
      <w:pPr>
        <w:pStyle w:val="BodyText"/>
        <w:rPr/>
      </w:pPr>
      <w:r>
        <w:rPr/>
        <w:t>Impacto</w:t>
      </w:r>
    </w:p>
    <w:p>
      <w:pPr>
        <w:pStyle w:val="BodyText"/>
        <w:rPr/>
      </w:pPr>
      <w:r>
        <w:rPr/>
        <w:t>A resposta de autenticação duplica o e-mail no campo destinado ao nome. O frontend armazena os dois campos na sessão, podendo exibir um valor incorreto em componentes que dependam do nome do usuário.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Mapear </w:t>
      </w:r>
      <w:r>
        <w:rPr>
          <w:rStyle w:val="Cdigo-fonte"/>
        </w:rPr>
        <w:t>name</w:t>
      </w:r>
      <w:r>
        <w:rPr/>
        <w:t xml:space="preserve"> e </w:t>
      </w:r>
      <w:r>
        <w:rPr>
          <w:rStyle w:val="Cdigo-fonte"/>
        </w:rPr>
        <w:t>email</w:t>
      </w:r>
      <w:r>
        <w:rPr/>
        <w:t xml:space="preserve"> a partir de fontes distintas e corretas.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o modelo atual não possuir nome, definir explicitamente o contrato desejado, sem mascarar o e-mail como nome.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Adicionar teste de contrato para a resposta de login.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>Autenticar um usuário cujo nome seja diferente do e-mail e confirmar que a resposta contém os dois valores corretos.</w:t>
      </w:r>
    </w:p>
    <w:p>
      <w:pPr>
        <w:pStyle w:val="Heading3"/>
        <w:rPr/>
      </w:pPr>
      <w:r>
        <w:rPr/>
        <w:t>PC2-006 — Respostas HTTP 404 da listagem de participantes são tratadas como lista vazia</w:t>
      </w:r>
    </w:p>
    <w:p>
      <w:pPr>
        <w:pStyle w:val="BodyText"/>
        <w:spacing w:before="0" w:after="0"/>
        <w:rPr/>
      </w:pPr>
      <w:r>
        <w:rPr/>
        <w:t>Severidade média</w:t>
      </w:r>
    </w:p>
    <w:p>
      <w:pPr>
        <w:pStyle w:val="BodyText"/>
        <w:spacing w:before="0" w:after="0"/>
        <w:rPr/>
      </w:pPr>
      <w:r>
        <w:rPr/>
        <w:t>Confiança alta</w:t>
      </w:r>
    </w:p>
    <w:p>
      <w:pPr>
        <w:pStyle w:val="BodyText"/>
        <w:rPr/>
      </w:pPr>
      <w:r>
        <w:rPr/>
        <w:t>Frontend / Integração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hyperlink r:id="rId14">
        <w:r>
          <w:rPr>
            <w:rStyle w:val="Hyperlink"/>
            <w:rFonts w:ascii="Liberation Mono" w:hAnsi="Liberation Mono" w:eastAsia="NSimSun" w:cs="Liberation Mono"/>
          </w:rPr>
          <w:t>Participant.service.ts</w:t>
        </w:r>
      </w:hyperlink>
      <w:r>
        <w:rPr/>
        <w:t>, linha 45.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if (response.status === 404 || response.status === 204) return []</w:t>
      </w:r>
    </w:p>
    <w:p>
      <w:pPr>
        <w:pStyle w:val="BodyText"/>
        <w:rPr/>
      </w:pPr>
      <w:r>
        <w:rPr/>
        <w:t xml:space="preserve">O serviço interpreta um </w:t>
      </w:r>
      <w:r>
        <w:rPr>
          <w:rStyle w:val="Cdigo-fonte"/>
        </w:rPr>
        <w:t>404 Not Found</w:t>
      </w:r>
      <w:r>
        <w:rPr/>
        <w:t xml:space="preserve"> como se a listagem estivesse vazia. O controller de participantes, por sua vez, declara uma rota de listagem em </w:t>
      </w:r>
      <w:r>
        <w:rPr>
          <w:rStyle w:val="Cdigo-fonte"/>
        </w:rPr>
        <w:t>GET /api/v1/participants/listSumary</w:t>
      </w:r>
      <w:r>
        <w:rPr/>
        <w:t>.</w:t>
      </w:r>
    </w:p>
    <w:p>
      <w:pPr>
        <w:pStyle w:val="BodyText"/>
        <w:rPr/>
      </w:pPr>
      <w:r>
        <w:rPr/>
        <w:t>Impacto</w:t>
      </w:r>
    </w:p>
    <w:p>
      <w:pPr>
        <w:pStyle w:val="BodyText"/>
        <w:rPr/>
      </w:pPr>
      <w:r>
        <w:rPr/>
        <w:t>Um endpoint incorreto, uma incompatibilidade de rotas ou um recurso indisponível pode ser apresentado à pessoa usuária como ausência de participantes. Isso dificulta distinguir um estado legítimo sem registros de um erro de integração.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Tratar </w:t>
      </w:r>
      <w:r>
        <w:rPr>
          <w:rStyle w:val="Cdigo-fonte"/>
        </w:rPr>
        <w:t>204</w:t>
      </w:r>
      <w:r>
        <w:rPr/>
        <w:t xml:space="preserve"> conforme o contrato definido para a API.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Tratar </w:t>
      </w:r>
      <w:r>
        <w:rPr>
          <w:rStyle w:val="Cdigo-fonte"/>
        </w:rPr>
        <w:t>404</w:t>
      </w:r>
      <w:r>
        <w:rPr/>
        <w:t xml:space="preserve"> como erro, salvo se houver uma regra explícita e documentada que determine outro significado.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Exibir estados distintos para lista vazia, falha de rede e erro HTTP.</w:t>
      </w:r>
    </w:p>
    <w:p>
      <w:pPr>
        <w:pStyle w:val="BodyText"/>
        <w:rPr/>
      </w:pPr>
      <w:r>
        <w:rPr/>
        <w:t>Teste de regressão recomendado</w:t>
      </w:r>
    </w:p>
    <w:p>
      <w:pPr>
        <w:pStyle w:val="BodyText"/>
        <w:rPr/>
      </w:pPr>
      <w:r>
        <w:rPr/>
        <w:t xml:space="preserve">Simular respostas </w:t>
      </w:r>
      <w:r>
        <w:rPr>
          <w:rStyle w:val="Cdigo-fonte"/>
        </w:rPr>
        <w:t>200</w:t>
      </w:r>
      <w:r>
        <w:rPr/>
        <w:t xml:space="preserve"> com conteúdo, </w:t>
      </w:r>
      <w:r>
        <w:rPr>
          <w:rStyle w:val="Cdigo-fonte"/>
        </w:rPr>
        <w:t>204</w:t>
      </w:r>
      <w:r>
        <w:rPr/>
        <w:t xml:space="preserve">, </w:t>
      </w:r>
      <w:r>
        <w:rPr>
          <w:rStyle w:val="Cdigo-fonte"/>
        </w:rPr>
        <w:t>404</w:t>
      </w:r>
      <w:r>
        <w:rPr/>
        <w:t xml:space="preserve"> e </w:t>
      </w:r>
      <w:r>
        <w:rPr>
          <w:rStyle w:val="Cdigo-fonte"/>
        </w:rPr>
        <w:t>500</w:t>
      </w:r>
      <w:r>
        <w:rPr/>
        <w:t>. Confirmar que somente os estados previstos pelo contrato são apresentados como lista vazia.</w:t>
      </w:r>
    </w:p>
    <w:p>
      <w:pPr>
        <w:pStyle w:val="Heading2"/>
        <w:rPr/>
      </w:pPr>
      <w:r>
        <w:rPr/>
        <w:t>4. Pontos adicionais que exigem validação</w:t>
      </w:r>
    </w:p>
    <w:p>
      <w:pPr>
        <w:pStyle w:val="BodyText"/>
        <w:rPr/>
      </w:pPr>
      <w:r>
        <w:rPr/>
        <w:t>Os itens seguintes foram identificados durante a análise, mas não foram classificados como defeitos confirmados.</w:t>
      </w:r>
    </w:p>
    <w:p>
      <w:pPr>
        <w:pStyle w:val="Heading3"/>
        <w:rPr/>
      </w:pPr>
      <w:r>
        <w:rPr/>
        <w:t>PC2-V01 — Regra de acesso público para cadastro de instituição</w:t>
      </w:r>
    </w:p>
    <w:p>
      <w:pPr>
        <w:pStyle w:val="BodyText"/>
        <w:rPr/>
      </w:pPr>
      <w:r>
        <w:rPr/>
        <w:t xml:space="preserve">Arquivo: </w:t>
      </w:r>
      <w:hyperlink r:id="rId15">
        <w:r>
          <w:rPr>
            <w:rStyle w:val="Hyperlink"/>
            <w:rFonts w:ascii="Liberation Mono" w:hAnsi="Liberation Mono" w:eastAsia="NSimSun" w:cs="Liberation Mono"/>
          </w:rPr>
          <w:t>SecurityConfig.java</w:t>
        </w:r>
      </w:hyperlink>
      <w:r>
        <w:rPr/>
        <w:t>, linha 79.</w:t>
      </w:r>
    </w:p>
    <w:p>
      <w:pPr>
        <w:pStyle w:val="BodyText"/>
        <w:rPr/>
      </w:pPr>
      <w:r>
        <w:rPr/>
        <w:t xml:space="preserve">A configuração contém o matcher </w:t>
      </w:r>
      <w:r>
        <w:rPr>
          <w:rStyle w:val="Cdigo-fonte"/>
        </w:rPr>
        <w:t>api/v1/institution/register</w:t>
      </w:r>
      <w:r>
        <w:rPr/>
        <w:t xml:space="preserve">, sem a barra inicial, enquanto o controller expõe a rota sob </w:t>
      </w:r>
      <w:r>
        <w:rPr>
          <w:rStyle w:val="Cdigo-fonte"/>
        </w:rPr>
        <w:t>/api/v1/institution/register</w:t>
      </w:r>
      <w:r>
        <w:rPr/>
        <w:t>.</w:t>
      </w:r>
    </w:p>
    <w:p>
      <w:pPr>
        <w:pStyle w:val="BodyText"/>
        <w:rPr/>
      </w:pPr>
      <w:r>
        <w:rPr/>
        <w:t>Por que validar: o matcher pode não corresponder à rota pretendida, dependendo do mecanismo de correspondência efetivamente utilizado. É necessário testar o acesso anônimo ao cadastro antes de afirmar que a rota está pública ou protegida.</w:t>
      </w:r>
    </w:p>
    <w:p>
      <w:pPr>
        <w:pStyle w:val="BodyText"/>
        <w:rPr/>
      </w:pPr>
      <w:r>
        <w:rPr/>
        <w:t>Validação necessária: executar uma requisição sem token para o endpoint e verificar se a política aplicada corresponde à intenção do projeto.</w:t>
      </w:r>
    </w:p>
    <w:p>
      <w:pPr>
        <w:pStyle w:val="Heading3"/>
        <w:rPr/>
      </w:pPr>
      <w:r>
        <w:rPr/>
        <w:t>PC2-V02 — Ativação da segurança por método</w:t>
      </w:r>
    </w:p>
    <w:p>
      <w:pPr>
        <w:pStyle w:val="BodyText"/>
        <w:rPr/>
      </w:pPr>
      <w:r>
        <w:rPr/>
        <w:t xml:space="preserve">Há várias declarações </w:t>
      </w:r>
      <w:r>
        <w:rPr>
          <w:rStyle w:val="Cdigo-fonte"/>
        </w:rPr>
        <w:t>@PreAuthorize</w:t>
      </w:r>
      <w:r>
        <w:rPr/>
        <w:t xml:space="preserve"> no código, mas a busca realizada não localizou uma declaração </w:t>
      </w:r>
      <w:r>
        <w:rPr>
          <w:rStyle w:val="Cdigo-fonte"/>
        </w:rPr>
        <w:t>@EnableMethodSecurity</w:t>
      </w:r>
      <w:r>
        <w:rPr/>
        <w:t xml:space="preserve"> nas configurações examinadas.</w:t>
      </w:r>
    </w:p>
    <w:p>
      <w:pPr>
        <w:pStyle w:val="BodyText"/>
        <w:rPr/>
      </w:pPr>
      <w:r>
        <w:rPr/>
        <w:t xml:space="preserve">Por que validar: sem ativação da segurança por método, as restrições de </w:t>
      </w:r>
      <w:r>
        <w:rPr>
          <w:rStyle w:val="Cdigo-fonte"/>
        </w:rPr>
        <w:t>@PreAuthorize</w:t>
      </w:r>
      <w:r>
        <w:rPr/>
        <w:t xml:space="preserve"> podem não ser aplicadas. A ausência não foi estabelecida de forma definitiva em toda a configuração possível, portanto este item permanece pendente.</w:t>
      </w:r>
    </w:p>
    <w:p>
      <w:pPr>
        <w:pStyle w:val="BodyText"/>
        <w:rPr/>
      </w:pPr>
      <w:r>
        <w:rPr/>
        <w:t>Validação necessária: confirmar no contexto completo da aplicação se a segurança por método está habilitada e testar as permissões em execução.</w:t>
      </w:r>
    </w:p>
    <w:p>
      <w:pPr>
        <w:pStyle w:val="Heading2"/>
        <w:rPr/>
      </w:pPr>
      <w:r>
        <w:rPr/>
        <w:t>5. Observações arquiteturais e de integração</w:t>
      </w:r>
    </w:p>
    <w:p>
      <w:pPr>
        <w:pStyle w:val="BodyText"/>
        <w:rPr/>
      </w:pPr>
      <w:r>
        <w:rPr/>
        <w:t>Além dos achados individualizados, a inspeção evidenciou aspectos que devem orientar as próximas fases: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Multi-tenancy: há mecanismos que extraem o </w:t>
      </w:r>
      <w:r>
        <w:rPr>
          <w:rStyle w:val="Cdigo-fonte"/>
        </w:rPr>
        <w:t>institutionId</w:t>
      </w:r>
      <w:r>
        <w:rPr/>
        <w:t xml:space="preserve"> do JWT e validam a instituição nos handlers inspecionados. Isso é evidência de implementação de isolamento lógico em determinados fluxos, mas não comprova que todos os módulos e consultas estejam protegidos contra acesso cruzado entre instituições.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Separação por módulos: a estrutura de controllers, handlers, comandos, DTOs e repositórios está presente nos módulos examinados. A conformidade arquitetural integral ainda exige análise das dependências entre módulos e das exceções à organização adotada.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Mocks no frontend: </w:t>
      </w:r>
      <w:r>
        <w:rPr>
          <w:rStyle w:val="Cdigo-fonte"/>
        </w:rPr>
        <w:t>EntityService.ts</w:t>
      </w:r>
      <w:r>
        <w:rPr/>
        <w:t xml:space="preserve"> contém dados em memória e operações simuladas, com chamadas de integração comentadas. Esse serviço não representa uma integração efetiva com o backend no estado examinado. A relevância funcional depende de essa tela fazer ou não parte do fluxo que se pretende disponibilizar.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Certificados: a entidade </w:t>
      </w:r>
      <w:r>
        <w:rPr>
          <w:rStyle w:val="Cdigo-fonte"/>
        </w:rPr>
        <w:t>Certificate</w:t>
      </w:r>
      <w:r>
        <w:rPr/>
        <w:t xml:space="preserve"> relaciona curso, instituição, turma e participante e mantém um hash único. A existência do modelo não comprova que a emissão, a validação pública, a revogação ou a integração com blockchain estejam concluídas.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Build e execução: arquivos de configuração permitem identificar riscos, mas somente uma execução controlada poderá confirmar quais problemas se manifestam em tempo de execução.</w:t>
      </w:r>
    </w:p>
    <w:p>
      <w:pPr>
        <w:pStyle w:val="Heading2"/>
        <w:rPr/>
      </w:pPr>
      <w:r>
        <w:rPr/>
        <w:t>6. Plano de correção e verificação</w:t>
      </w:r>
    </w:p>
    <w:p>
      <w:pPr>
        <w:pStyle w:val="BodyText"/>
        <w:rPr/>
      </w:pPr>
      <w:r>
        <w:rPr/>
        <w:t>A ordem sugerida é priorizar a segurança e a capacidade de inicializar e publicar o sistema.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Corrigir e testar a expressão de autorização do endpoint de criação de cursos e as expressões equivalentes encontradas.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Corrigir o fluxo do filtro JWT para assegurar a continuidade da cadeia e o tratamento de tokens inválidos.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Uniformizar a variável de ambiente do segredo JWT no Compose e na aplicação.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Corrigir o contexto Docker do workflow e comprovar o build.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Corrigir o mapeamento de nome e e-mail no contrato de autenticação.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Revisar o tratamento de erros HTTP no serviço de participantes.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Executar os testes específicos para os dois pontos pendentes antes de fechar as conclusões correspondentes.</w:t>
      </w:r>
    </w:p>
    <w:p>
      <w:pPr>
        <w:pStyle w:val="Heading2"/>
        <w:rPr/>
      </w:pPr>
      <w:r>
        <w:rPr/>
        <w:t>7. Limitações e declaração de evidência</w:t>
      </w:r>
    </w:p>
    <w:p>
      <w:pPr>
        <w:pStyle w:val="BodyText"/>
        <w:rPr/>
      </w:pPr>
      <w:r>
        <w:rPr/>
        <w:t>Este relatório foi produzido por inspeção estática dos arquivos indicados. Não houve: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execução da aplicação;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build Maven ou build Vite;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execução de testes automatizados;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 de penetração ou tentativa de exploração;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inspeção de segredos armazenados em serviços externos;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verificação de logs reais de produção;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confirmação de comportamento em Railway, Vercel, EC2 ou banco de dados em produção.</w:t>
      </w:r>
    </w:p>
    <w:p>
      <w:pPr>
        <w:pStyle w:val="BodyText"/>
        <w:rPr/>
      </w:pPr>
      <w:r>
        <w:rPr/>
        <w:t>Por isso, expressões como “tende a falhar” ou “pode interromper” indicam consequências previstas pela leitura do código, não resultados de execução observados.</w:t>
      </w:r>
    </w:p>
    <w:p>
      <w:pPr>
        <w:pStyle w:val="Heading2"/>
        <w:rPr/>
      </w:pPr>
      <w:r>
        <w:rPr/>
        <w:t>8. Encerramento da Fase 2</w:t>
      </w:r>
    </w:p>
    <w:p>
      <w:pPr>
        <w:pStyle w:val="BodyText"/>
        <w:rPr/>
      </w:pPr>
      <w:r>
        <w:rPr/>
        <w:t>Conclusão: foram identificados seis achados técnicos com evidências localizadas e dois pontos que dependem de validação adicional. Os achados de configuração e fluxo de segurança devem receber prioridade antes de se considerar confiáveis os fluxos de autenticação e publicação.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2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Fase 3 — Relatório técnico de front-end</w:t>
      </w:r>
    </w:p>
    <w:p>
      <w:pPr>
        <w:pStyle w:val="Heading2"/>
        <w:rPr/>
      </w:pPr>
      <w:r>
        <w:rPr/>
        <w:t>Análise estática do front-end</w:t>
      </w:r>
    </w:p>
    <w:p>
      <w:pPr>
        <w:pStyle w:val="BodyText"/>
        <w:rPr/>
      </w:pPr>
      <w:r>
        <w:rPr/>
        <w:t>Em execução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Baseline: </w:t>
      </w:r>
      <w:r>
        <w:rPr>
          <w:rStyle w:val="Cdigo-fonte"/>
        </w:rPr>
        <w:t>master</w:t>
      </w:r>
      <w:r>
        <w:rPr/>
        <w:t xml:space="preserve"> — </w:t>
      </w:r>
      <w:r>
        <w:rPr>
          <w:rStyle w:val="Cdigo-fonte"/>
        </w:rPr>
        <w:t>92f4ed2684899724bf6f90befd93b6ca87a7e62a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Data: 13/10/2026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Tecnologias examinadas: Vue 3, TypeScript, Vue Router, Pinia e Vite.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Escopo: navegação, autenticação no cliente, formulários, serviços HTTP, componentes e integração com a API.</w:t>
      </w:r>
    </w:p>
    <w:p>
      <w:pPr>
        <w:pStyle w:val="BodyText"/>
        <w:rPr/>
      </w:pPr>
      <w:r>
        <w:rPr/>
        <w:t>A inspeção foi feita diretamente nos arquivos versionados no commit-base. Não foram executados build, testes automatizados, testes em navegador ou testes de acessibilidade com ferramentas especializadas. Portanto, os resultados abaixo são diagnósticos estáticos, não resultados de execução.</w:t>
      </w:r>
    </w:p>
    <w:p>
      <w:pPr>
        <w:pStyle w:val="Heading3"/>
        <w:rPr/>
      </w:pPr>
      <w:r>
        <w:rPr/>
        <w:t>3.1 Achados identificados</w:t>
      </w:r>
    </w:p>
    <w:p>
      <w:pPr>
        <w:pStyle w:val="Heading4"/>
        <w:rPr/>
      </w:pPr>
      <w:r>
        <w:rPr/>
        <w:t>PC3-001 — Redirecionamentos para uma rota administrativa não definida</w:t>
      </w:r>
    </w:p>
    <w:p>
      <w:pPr>
        <w:pStyle w:val="BodyText"/>
        <w:spacing w:before="0" w:after="0"/>
        <w:rPr/>
      </w:pPr>
      <w:r>
        <w:rPr/>
        <w:t>Severidade: Alta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r>
        <w:rPr>
          <w:rStyle w:val="Cdigo-fonte"/>
        </w:rPr>
        <w:t>frontend/src/router/index.ts</w:t>
      </w:r>
    </w:p>
    <w:p>
      <w:pPr>
        <w:pStyle w:val="BodyText"/>
        <w:rPr/>
      </w:pPr>
      <w:r>
        <w:rPr/>
        <w:t xml:space="preserve">Nas rotas administrativas de funcionalidades ainda não disponíveis, como painel, turmas, instrutores e certificados, o redirecionamento aponta para a rota nomeada </w:t>
      </w:r>
      <w:r>
        <w:rPr>
          <w:rStyle w:val="Cdigo-fonte"/>
        </w:rPr>
        <w:t>admin-home</w:t>
      </w:r>
      <w:r>
        <w:rPr/>
        <w:t>. A inspeção do roteador não identificou uma rota com esse nome.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path: 'dashboard',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name: 'admin-dashboard',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redirect: { name: 'admin-home' },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</w:t>
      </w:r>
    </w:p>
    <w:p>
      <w:pPr>
        <w:pStyle w:val="BodyText"/>
        <w:rPr/>
      </w:pPr>
      <w:r>
        <w:rPr/>
        <w:t>Diagnóstico: o destino do redirecionamento não está definido no roteador examinado. Ao acessar essas rotas, o redirecionamento pode falhar em vez de levar o usuário a uma página válida.</w:t>
      </w:r>
    </w:p>
    <w:p>
      <w:pPr>
        <w:pStyle w:val="BodyText"/>
        <w:rPr/>
      </w:pPr>
      <w:r>
        <w:rPr/>
        <w:t>Impacto: navegação inconsistente nas rotas administrativas que utilizam esse destino.</w:t>
      </w:r>
    </w:p>
    <w:p>
      <w:pPr>
        <w:pStyle w:val="BodyText"/>
        <w:rPr/>
      </w:pPr>
      <w:r>
        <w:rPr/>
        <w:t>Recomendação: definir a rota de destino ou redirecionar para uma rota existente. Enquanto as funcionalidades não estiverem disponíveis, considerar uma página de indisponibilidade explícita.</w:t>
      </w:r>
    </w:p>
    <w:p>
      <w:pPr>
        <w:pStyle w:val="BodyText"/>
        <w:rPr/>
      </w:pPr>
      <w:r>
        <w:rPr/>
        <w:t>Teste de regressão recomendado: acessar cada rota com redirecionamento e confirmar que termina em uma rota registrada, sem erro de resolução de nome.</w:t>
      </w:r>
    </w:p>
    <w:p>
      <w:pPr>
        <w:pStyle w:val="Heading4"/>
        <w:rPr/>
      </w:pPr>
      <w:r>
        <w:rPr/>
        <w:t>PC3-002 — A expiração da sessão não é reavaliada durante a permanência na aplicação</w:t>
      </w:r>
    </w:p>
    <w:p>
      <w:pPr>
        <w:pStyle w:val="BodyText"/>
        <w:spacing w:before="0" w:after="0"/>
        <w:rPr/>
      </w:pPr>
      <w:r>
        <w:rPr/>
        <w:t>Severidade: Média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r>
        <w:rPr>
          <w:rStyle w:val="Cdigo-fonte"/>
        </w:rPr>
        <w:t>frontend/src/modules/auth/stores/Auth.store.ts</w:t>
      </w:r>
    </w:p>
    <w:p>
      <w:pPr>
        <w:pStyle w:val="BodyText"/>
        <w:rPr/>
      </w:pPr>
      <w:r>
        <w:rPr/>
        <w:t xml:space="preserve">A leitura inicial da sessão verifica </w:t>
      </w:r>
      <w:r>
        <w:rPr>
          <w:rStyle w:val="Cdigo-fonte"/>
        </w:rPr>
        <w:t>expiresAt</w:t>
      </w:r>
      <w:r>
        <w:rPr/>
        <w:t>, mas o estado de autenticação é calculado somente pela existência do token: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if (!session.accessToken || !session.user || session.expiresAt &lt;= Date.now())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localStorage.removeItem(SESSION_STORAGE_KEY)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return null</w:t>
      </w:r>
    </w:p>
    <w:p>
      <w:pPr>
        <w:pStyle w:val="Textoprformatado"/>
        <w:bidi w:val="0"/>
        <w:rPr/>
      </w:pPr>
      <w:r>
        <w:rPr>
          <w:rStyle w:val="Cdigo-fonte"/>
        </w:rPr>
        <w:t>}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const isAuthenticated = computed(() =&gt; Boolean(session.value?.accessToken))</w:t>
      </w:r>
    </w:p>
    <w:p>
      <w:pPr>
        <w:pStyle w:val="BodyText"/>
        <w:rPr/>
      </w:pPr>
      <w:r>
        <w:rPr/>
        <w:t xml:space="preserve">Diagnóstico: a validade temporal é verificada quando a sessão é carregada. Depois disso, </w:t>
      </w:r>
      <w:r>
        <w:rPr>
          <w:rStyle w:val="Cdigo-fonte"/>
        </w:rPr>
        <w:t>isAuthenticated</w:t>
      </w:r>
      <w:r>
        <w:rPr/>
        <w:t xml:space="preserve"> não considera o horário de expiração. Assim, se a sessão expirar enquanto a aplicação permanecer aberta, o estado reativo pode continuar indicando autenticação.</w:t>
      </w:r>
    </w:p>
    <w:p>
      <w:pPr>
        <w:pStyle w:val="BodyText"/>
        <w:rPr/>
      </w:pPr>
      <w:r>
        <w:rPr/>
        <w:t>Impacto: o usuário pode continuar navegando por telas protegidas no cliente até que outra operação detecte a expiração. Isso não comprova falha de autorização no backend, que deve validar o token em cada requisição protegida.</w:t>
      </w:r>
    </w:p>
    <w:p>
      <w:pPr>
        <w:pStyle w:val="BodyText"/>
        <w:rPr/>
      </w:pPr>
      <w:r>
        <w:rPr/>
        <w:t xml:space="preserve">Recomendação: centralizar a verificação de validade da sessão e tratar expiração nas navegações e nas respostas HTTP de autenticação. Verificar também se o fluxo de renovação do token está implementado; a presença de um </w:t>
      </w:r>
      <w:r>
        <w:rPr>
          <w:rStyle w:val="Cdigo-fonte"/>
        </w:rPr>
        <w:t>refreshToken</w:t>
      </w:r>
      <w:r>
        <w:rPr/>
        <w:t xml:space="preserve"> armazenado, isoladamente, não demonstra que exista renovação automática.</w:t>
      </w:r>
    </w:p>
    <w:p>
      <w:pPr>
        <w:pStyle w:val="BodyText"/>
        <w:rPr/>
      </w:pPr>
      <w:r>
        <w:rPr/>
        <w:t>Teste de regressão recomendado: iniciar uma sessão válida, mantê-la aberta até a expiração e verificar a atualização do estado, o redirecionamento para login e o tratamento das requisições posteriores.</w:t>
      </w:r>
    </w:p>
    <w:p>
      <w:pPr>
        <w:pStyle w:val="Heading4"/>
        <w:rPr/>
      </w:pPr>
      <w:r>
        <w:rPr/>
        <w:t>PC3-003 — A guarda de rotas não rejeita explicitamente uma sessão sem papel válido</w:t>
      </w:r>
    </w:p>
    <w:p>
      <w:pPr>
        <w:pStyle w:val="BodyText"/>
        <w:spacing w:before="0" w:after="0"/>
        <w:rPr/>
      </w:pPr>
      <w:r>
        <w:rPr/>
        <w:t>Severidade: Média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r>
        <w:rPr>
          <w:rStyle w:val="Cdigo-fonte"/>
        </w:rPr>
        <w:t>frontend/src/router/index.ts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if (to.meta.requiresAuth &amp;&amp; authStore.role &amp;&amp; !canAccessAdminRoute(to.path, authStore.role))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return { name: isPlatformInstitution ? 'platformAdmin' : 'institutionAdmin' }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</w:t>
      </w:r>
    </w:p>
    <w:p>
      <w:pPr>
        <w:pStyle w:val="BodyText"/>
        <w:rPr/>
      </w:pPr>
      <w:r>
        <w:rPr/>
        <w:t xml:space="preserve">O teste de permissão só é executado quando </w:t>
      </w:r>
      <w:r>
        <w:rPr>
          <w:rStyle w:val="Cdigo-fonte"/>
        </w:rPr>
        <w:t>authStore.role</w:t>
      </w:r>
      <w:r>
        <w:rPr/>
        <w:t xml:space="preserve"> é verdadeiro. Já a leitura da sessão em </w:t>
      </w:r>
      <w:r>
        <w:rPr>
          <w:rStyle w:val="Cdigo-fonte"/>
        </w:rPr>
        <w:t>Auth.store.ts</w:t>
      </w:r>
      <w:r>
        <w:rPr/>
        <w:t xml:space="preserve"> verifica a presença de token, usuário e expiração, mas não valida integralmente o formato nem a existência de um papel reconhecido no objeto persistido.</w:t>
      </w:r>
    </w:p>
    <w:p>
      <w:pPr>
        <w:pStyle w:val="BodyText"/>
        <w:rPr/>
      </w:pPr>
      <w:r>
        <w:rPr/>
        <w:t xml:space="preserve">Diagnóstico: uma sessão persistida com token e usuário, mas sem um papel válido, pode passar pela guarda de rota sem que </w:t>
      </w:r>
      <w:r>
        <w:rPr>
          <w:rStyle w:val="Cdigo-fonte"/>
        </w:rPr>
        <w:t>canAccessAdminRoute</w:t>
      </w:r>
      <w:r>
        <w:rPr/>
        <w:t xml:space="preserve"> seja chamado.</w:t>
      </w:r>
    </w:p>
    <w:p>
      <w:pPr>
        <w:pStyle w:val="BodyText"/>
        <w:rPr/>
      </w:pPr>
      <w:r>
        <w:rPr/>
        <w:t>Impacto: o controle de navegação do front-end pode não aplicar a restrição de papel esperada em estados de sessão incompletos ou inválidos. Isso é uma falha de controle de interface, não evidência de que o usuário conseguiria acessar recursos protegidos no servidor.</w:t>
      </w:r>
    </w:p>
    <w:p>
      <w:pPr>
        <w:pStyle w:val="BodyText"/>
        <w:rPr/>
      </w:pPr>
      <w:r>
        <w:rPr/>
        <w:t>Recomendação: validar a estrutura da sessão ao carregá-la e negar o acesso quando o papel não estiver presente ou não for reconhecido. Manter, obrigatoriamente, a autorização efetiva no backend.</w:t>
      </w:r>
    </w:p>
    <w:p>
      <w:pPr>
        <w:pStyle w:val="BodyText"/>
        <w:rPr/>
      </w:pPr>
      <w:r>
        <w:rPr/>
        <w:t>Teste de regressão recomendado: carregar sessões com papel ausente, desconhecido e válido; confirmar que somente a sessão válida consegue acessar as rotas correspondentes ao seu papel.</w:t>
      </w:r>
    </w:p>
    <w:p>
      <w:pPr>
        <w:pStyle w:val="Heading4"/>
        <w:rPr/>
      </w:pPr>
      <w:r>
        <w:rPr/>
        <w:t>PC3-004 — Serviço de gestão de entidades opera com dados simulados, sem persistência na API</w:t>
      </w:r>
    </w:p>
    <w:p>
      <w:pPr>
        <w:pStyle w:val="BodyText"/>
        <w:spacing w:before="0" w:after="0"/>
        <w:rPr/>
      </w:pPr>
      <w:r>
        <w:rPr/>
        <w:t>Severidade: Média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Arquivo: </w:t>
      </w:r>
      <w:r>
        <w:rPr>
          <w:rStyle w:val="Cdigo-fonte"/>
        </w:rPr>
        <w:t>frontend/src/modules/business/services/EntityService.ts</w:t>
      </w:r>
    </w:p>
    <w:p>
      <w:pPr>
        <w:pStyle w:val="BodyText"/>
        <w:rPr/>
      </w:pPr>
      <w:r>
        <w:rPr/>
        <w:t xml:space="preserve">Os métodos de listagem, consulta, criação, atualização e exclusão utilizam </w:t>
      </w:r>
      <w:r>
        <w:rPr>
          <w:rStyle w:val="Cdigo-fonte"/>
        </w:rPr>
        <w:t>mockDatabase</w:t>
      </w:r>
      <w:r>
        <w:rPr/>
        <w:t xml:space="preserve"> e </w:t>
      </w:r>
      <w:r>
        <w:rPr>
          <w:rStyle w:val="Cdigo-fonte"/>
        </w:rPr>
        <w:t>simulateLatency</w:t>
      </w:r>
      <w:r>
        <w:rPr/>
        <w:t>. As chamadas de integração com o backend aparecem comentadas ou identificadas como pendentes.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// TODO: [BACKEND INTEGRATION] - Descomentar e ajustar o endpoint</w:t>
      </w:r>
    </w:p>
    <w:p>
      <w:pPr>
        <w:pStyle w:val="Textoprformatado"/>
        <w:bidi w:val="0"/>
        <w:rPr/>
      </w:pPr>
      <w:r>
        <w:rPr>
          <w:rStyle w:val="Cdigo-fonte"/>
        </w:rPr>
        <w:t>await simulateLatency()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return [...mockDatabase]</w:t>
      </w:r>
    </w:p>
    <w:p>
      <w:pPr>
        <w:pStyle w:val="BodyText"/>
        <w:rPr/>
      </w:pPr>
      <w:r>
        <w:rPr/>
        <w:t xml:space="preserve">O módulo de interface </w:t>
      </w:r>
      <w:r>
        <w:rPr>
          <w:rStyle w:val="Cdigo-fonte"/>
        </w:rPr>
        <w:t>EntityManagementView.vue</w:t>
      </w:r>
      <w:r>
        <w:rPr/>
        <w:t xml:space="preserve"> utiliza o composable </w:t>
      </w:r>
      <w:r>
        <w:rPr>
          <w:rStyle w:val="Cdigo-fonte"/>
        </w:rPr>
        <w:t>UseEntityManagement</w:t>
      </w:r>
      <w:r>
        <w:rPr/>
        <w:t>, que concentra o estado e as operações dessa tela. Contudo, a rota dessa tela não foi identificada no roteador examinado.</w:t>
      </w:r>
    </w:p>
    <w:p>
      <w:pPr>
        <w:pStyle w:val="BodyText"/>
        <w:rPr/>
      </w:pPr>
      <w:r>
        <w:rPr/>
        <w:t>Diagnóstico: esse serviço não representa persistência real no backend no estado analisado. Como a tela não está registrada no roteador examinado, não classifico isso como falha confirmada de um fluxo atualmente acessível; é uma lacuna de implementação a ser considerada conforme o escopo funcional pretendido.</w:t>
      </w:r>
    </w:p>
    <w:p>
      <w:pPr>
        <w:pStyle w:val="BodyText"/>
        <w:rPr/>
      </w:pPr>
      <w:r>
        <w:rPr/>
        <w:t>Impacto potencial: caso esse módulo seja disponibilizado sem substituir o serviço simulado, alterações podem existir somente em memória e não ser persistidas no sistema.</w:t>
      </w:r>
    </w:p>
    <w:p>
      <w:pPr>
        <w:pStyle w:val="BodyText"/>
        <w:rPr/>
      </w:pPr>
      <w:r>
        <w:rPr/>
        <w:t>Recomendação: antes de habilitar a funcionalidade, integrar os métodos à API, definir o contrato dos endpoints e tratar erros de rede e autorização. Se o módulo for apenas protótipo, identificá-lo como tal na documentação.</w:t>
      </w:r>
    </w:p>
    <w:p>
      <w:pPr>
        <w:pStyle w:val="BodyText"/>
        <w:rPr/>
      </w:pPr>
      <w:r>
        <w:rPr/>
        <w:t>Teste de regressão recomendado: criar, consultar, editar e excluir um registro; verificar a persistência após recarregar a página e consultar o mesmo registro por uma nova sessão.</w:t>
      </w:r>
    </w:p>
    <w:p>
      <w:pPr>
        <w:pStyle w:val="Heading3"/>
        <w:rPr/>
      </w:pPr>
      <w:r>
        <w:rPr/>
        <w:t>3.2 Pontos que exigem validação em fases posteriores</w:t>
      </w:r>
    </w:p>
    <w:p>
      <w:pPr>
        <w:pStyle w:val="BodyText"/>
        <w:rPr/>
      </w:pPr>
      <w:r>
        <w:rPr/>
        <w:t>PC3-V01 — Contrato de autenticação entre front-end e backend</w:t>
      </w:r>
    </w:p>
    <w:p>
      <w:pPr>
        <w:pStyle w:val="BodyText"/>
        <w:rPr/>
      </w:pPr>
      <w:r>
        <w:rPr/>
        <w:t xml:space="preserve">O front-end espera </w:t>
      </w:r>
      <w:r>
        <w:rPr>
          <w:rStyle w:val="Cdigo-fonte"/>
        </w:rPr>
        <w:t>token</w:t>
      </w:r>
      <w:r>
        <w:rPr/>
        <w:t xml:space="preserve">, </w:t>
      </w:r>
      <w:r>
        <w:rPr>
          <w:rStyle w:val="Cdigo-fonte"/>
        </w:rPr>
        <w:t>refreshToken</w:t>
      </w:r>
      <w:r>
        <w:rPr/>
        <w:t xml:space="preserve">, </w:t>
      </w:r>
      <w:r>
        <w:rPr>
          <w:rStyle w:val="Cdigo-fonte"/>
        </w:rPr>
        <w:t>expiresIn</w:t>
      </w:r>
      <w:r>
        <w:rPr/>
        <w:t xml:space="preserve"> e </w:t>
      </w:r>
      <w:r>
        <w:rPr>
          <w:rStyle w:val="Cdigo-fonte"/>
        </w:rPr>
        <w:t>user</w:t>
      </w:r>
      <w:r>
        <w:rPr/>
        <w:t xml:space="preserve">. A estrutura encontrada em </w:t>
      </w:r>
      <w:r>
        <w:rPr>
          <w:rStyle w:val="Cdigo-fonte"/>
        </w:rPr>
        <w:t>AuthResponse.java</w:t>
      </w:r>
      <w:r>
        <w:rPr/>
        <w:t xml:space="preserve"> no backend também declara </w:t>
      </w:r>
      <w:r>
        <w:rPr>
          <w:rStyle w:val="Cdigo-fonte"/>
        </w:rPr>
        <w:t>token</w:t>
      </w:r>
      <w:r>
        <w:rPr/>
        <w:t xml:space="preserve">, </w:t>
      </w:r>
      <w:r>
        <w:rPr>
          <w:rStyle w:val="Cdigo-fonte"/>
        </w:rPr>
        <w:t>refreshToken</w:t>
      </w:r>
      <w:r>
        <w:rPr/>
        <w:t xml:space="preserve">, </w:t>
      </w:r>
      <w:r>
        <w:rPr>
          <w:rStyle w:val="Cdigo-fonte"/>
        </w:rPr>
        <w:t>expiresIn</w:t>
      </w:r>
      <w:r>
        <w:rPr/>
        <w:t xml:space="preserve"> e </w:t>
      </w:r>
      <w:r>
        <w:rPr>
          <w:rStyle w:val="Cdigo-fonte"/>
        </w:rPr>
        <w:t>user</w:t>
      </w:r>
      <w:r>
        <w:rPr/>
        <w:t xml:space="preserve">. Não identifiquei divergência nesses nomes durante esta inspeção. A Fase 4 deverá confirmar o contrato completo, incluindo o conteúdo de </w:t>
      </w:r>
      <w:r>
        <w:rPr>
          <w:rStyle w:val="Cdigo-fonte"/>
        </w:rPr>
        <w:t>user</w:t>
      </w:r>
      <w:r>
        <w:rPr/>
        <w:t>, os códigos HTTP e os cenários de erro.</w:t>
      </w:r>
    </w:p>
    <w:p>
      <w:pPr>
        <w:pStyle w:val="BodyText"/>
        <w:rPr/>
      </w:pPr>
      <w:r>
        <w:rPr/>
        <w:t>PC3-V02 — Renovação de sessão</w:t>
      </w:r>
    </w:p>
    <w:p>
      <w:pPr>
        <w:pStyle w:val="BodyText"/>
        <w:rPr/>
      </w:pPr>
      <w:r>
        <w:rPr/>
        <w:t xml:space="preserve">A pesquisa no front-end encontrou o armazenamento de </w:t>
      </w:r>
      <w:r>
        <w:rPr>
          <w:rStyle w:val="Cdigo-fonte"/>
        </w:rPr>
        <w:t>refreshToken</w:t>
      </w:r>
      <w:r>
        <w:rPr/>
        <w:t>, mas não identificou uma chamada de renovação nos arquivos examinados. O comportamento completo deverá ser validado na Fase 4, incluindo o endpoint de renovação, a expiração do access token e a resposta do backend.</w:t>
      </w:r>
    </w:p>
    <w:p>
      <w:pPr>
        <w:pStyle w:val="BodyText"/>
        <w:rPr/>
      </w:pPr>
      <w:r>
        <w:rPr/>
        <w:t>PC3-V03 — Armazenamento de tokens no navegador</w:t>
      </w:r>
    </w:p>
    <w:p>
      <w:pPr>
        <w:pStyle w:val="BodyText"/>
        <w:rPr/>
      </w:pPr>
      <w:r>
        <w:rPr/>
        <w:t xml:space="preserve">O access token e, quando recebido, o refresh token são persistidos em </w:t>
      </w:r>
      <w:r>
        <w:rPr>
          <w:rStyle w:val="Cdigo-fonte"/>
        </w:rPr>
        <w:t>localStorage</w:t>
      </w:r>
      <w:r>
        <w:rPr/>
        <w:t>. Isso os torna acessíveis ao JavaScript executado na origem da aplicação, inclusive em um cenário de XSS. É um risco arquitetural a avaliar na Fase 5, não evidência isolada de uma vulnerabilidade explorável.</w:t>
      </w:r>
    </w:p>
    <w:p>
      <w:pPr>
        <w:pStyle w:val="Heading3"/>
        <w:rPr/>
      </w:pPr>
      <w:r>
        <w:rPr/>
        <w:t>3.3 Limites e cobertura da inspeção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Foram examinados o roteador, a store de autenticação, o login, os serviços de cursos, participantes, instituições, onboarding e entidades, além de formulários e páginas administrativas selecionados.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foi feita revisão linha a linha de todos os arquivos do front-end.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Não foram executados </w:t>
      </w:r>
      <w:r>
        <w:rPr>
          <w:rStyle w:val="Cdigo-fonte"/>
        </w:rPr>
        <w:t>npm run build</w:t>
      </w:r>
      <w:r>
        <w:rPr/>
        <w:t xml:space="preserve">, </w:t>
      </w:r>
      <w:r>
        <w:rPr>
          <w:rStyle w:val="Cdigo-fonte"/>
        </w:rPr>
        <w:t>npm test</w:t>
      </w:r>
      <w:r>
        <w:rPr/>
        <w:t>, verificação de tipos, lint, testes de navegador ou auditoria automatizada de acessibilidade.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 achado PC2-006 sobre respostas </w:t>
      </w:r>
      <w:r>
        <w:rPr>
          <w:rStyle w:val="Cdigo-fonte"/>
        </w:rPr>
        <w:t>404</w:t>
      </w:r>
      <w:r>
        <w:rPr/>
        <w:t xml:space="preserve"> na listagem de participantes pertence à Fase 2 e não foi duplicado como novo achado desta fase.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ausência de uma rota para </w:t>
      </w:r>
      <w:r>
        <w:rPr>
          <w:rStyle w:val="Cdigo-fonte"/>
        </w:rPr>
        <w:t>EntityManagementView.vue</w:t>
      </w:r>
      <w:r>
        <w:rPr/>
        <w:t xml:space="preserve"> foi observada no roteador examinado; não foi presumido que essa tela faça parte do fluxo atualmente publicado.</w:t>
      </w:r>
    </w:p>
    <w:p>
      <w:pPr>
        <w:pStyle w:val="Heading2"/>
        <w:rPr/>
      </w:pPr>
      <w:r>
        <w:rPr/>
        <w:t>4. Registro da Fase 3</w:t>
      </w:r>
    </w:p>
    <w:p>
      <w:pPr>
        <w:pStyle w:val="Heading2"/>
        <w:rPr/>
      </w:pPr>
      <w:r>
        <w:rPr/>
        <w:t>Fase 3 — Relatório preparado</w:t>
      </w:r>
    </w:p>
    <w:p>
      <w:pPr>
        <w:pStyle w:val="BodyText"/>
        <w:rPr/>
      </w:pPr>
      <w:r>
        <w:rPr/>
        <w:t>Aguardando congelamento</w:t>
      </w:r>
    </w:p>
    <w:p>
      <w:pPr>
        <w:pStyle w:val="BodyText"/>
        <w:rPr/>
      </w:pPr>
      <w:r>
        <w:rPr/>
        <w:t>Resumo dos resultados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3 achados documentados: PC3-001 a PC3-003, relacionados a navegação e estado de autenticação.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1 lacuna de implementação documentada: PC3-004, serviço de entidades com dados simulados, cuja exposição funcional não foi confirmada.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3 pontos para validação posterior: PC3-V01 a PC3-V03.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Testes executados: nenhum; análise estática apenas.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Código alterado: nenhum.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2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Início da Fase 4 — Contratos e integração entre front-end e backend</w:t>
      </w:r>
    </w:p>
    <w:p>
      <w:pPr>
        <w:pStyle w:val="BodyText"/>
        <w:rPr/>
      </w:pPr>
      <w:r>
        <w:rPr/>
        <w:t>Esta fase verificará se os serviços e modelos do front-end correspondem aos endpoints, DTOs, autenticação e respostas implementados no backend. O objetivo é identificar incompatibilidades concretas, sem duplicar achados já registrados nas Fases 2 e 3.</w:t>
      </w:r>
    </w:p>
    <w:p>
      <w:pPr>
        <w:pStyle w:val="Heading4"/>
        <w:rPr/>
      </w:pPr>
      <w:r>
        <w:rPr/>
        <w:t>PC4-001 — Endpoint de atualização da instituição divergente entre front-end e backend</w:t>
      </w:r>
    </w:p>
    <w:p>
      <w:pPr>
        <w:pStyle w:val="BodyText"/>
        <w:spacing w:before="0" w:after="0"/>
        <w:rPr/>
      </w:pPr>
      <w:r>
        <w:rPr/>
        <w:t>Severidade: Alta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Evidências</w:t>
      </w:r>
    </w:p>
    <w:p>
      <w:pPr>
        <w:pStyle w:val="BodyText"/>
        <w:rPr/>
      </w:pPr>
      <w:r>
        <w:rPr/>
        <w:t xml:space="preserve">Front-end — </w:t>
      </w:r>
      <w:r>
        <w:rPr>
          <w:rStyle w:val="Cdigo-fonte"/>
        </w:rPr>
        <w:t>frontend/src/modules/business/services/Institution.service.ts</w:t>
      </w:r>
      <w:r>
        <w:rPr/>
        <w:t>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const URL = `${import.meta.env.VITE_API_URL}/institution`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>await fetch(URL,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method: 'PATCH',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</w:t>
      </w:r>
      <w:r>
        <w:rPr>
          <w:rStyle w:val="Cdigo-fonte"/>
        </w:rPr>
        <w:t>// ...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})</w:t>
      </w:r>
    </w:p>
    <w:p>
      <w:pPr>
        <w:pStyle w:val="BodyText"/>
        <w:rPr/>
      </w:pPr>
      <w:r>
        <w:rPr/>
        <w:t xml:space="preserve">Backend — </w:t>
      </w:r>
      <w:r>
        <w:rPr>
          <w:rStyle w:val="Cdigo-fonte"/>
        </w:rPr>
        <w:t>backend/proofchain/src/main/java/com/proofchain/admin/institution/interfaces/controller/InstitutionController.java</w:t>
      </w:r>
      <w:r>
        <w:rPr/>
        <w:t>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@PatchMapping("/update")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public ResponseEntity&lt;String&gt; updateCurrentInstitution(...)</w:t>
      </w:r>
    </w:p>
    <w:p>
      <w:pPr>
        <w:pStyle w:val="BodyText"/>
        <w:rPr/>
      </w:pPr>
      <w:r>
        <w:rPr/>
        <w:t xml:space="preserve">O controller expõe a atualização em </w:t>
      </w:r>
      <w:r>
        <w:rPr>
          <w:rStyle w:val="Cdigo-fonte"/>
        </w:rPr>
        <w:t>/api/v1/institution/update</w:t>
      </w:r>
      <w:r>
        <w:rPr/>
        <w:t xml:space="preserve">, enquanto o serviço envia o </w:t>
      </w:r>
      <w:r>
        <w:rPr>
          <w:rStyle w:val="Cdigo-fonte"/>
        </w:rPr>
        <w:t>PATCH</w:t>
      </w:r>
      <w:r>
        <w:rPr/>
        <w:t xml:space="preserve"> para </w:t>
      </w:r>
      <w:r>
        <w:rPr>
          <w:rStyle w:val="Cdigo-fonte"/>
        </w:rPr>
        <w:t>/api/v1/institution</w:t>
      </w:r>
      <w:r>
        <w:rPr/>
        <w:t>.</w:t>
      </w:r>
    </w:p>
    <w:p>
      <w:pPr>
        <w:pStyle w:val="BodyText"/>
        <w:rPr/>
      </w:pPr>
      <w:r>
        <w:rPr/>
        <w:t xml:space="preserve">Diagnóstico: os caminhos não correspondem. Na configuração examinada, a atualização tende a receber </w:t>
      </w:r>
      <w:r>
        <w:rPr>
          <w:rStyle w:val="Cdigo-fonte"/>
        </w:rPr>
        <w:t>404</w:t>
      </w:r>
      <w:r>
        <w:rPr/>
        <w:t xml:space="preserve"> ou </w:t>
      </w:r>
      <w:r>
        <w:rPr>
          <w:rStyle w:val="Cdigo-fonte"/>
        </w:rPr>
        <w:t>405</w:t>
      </w:r>
      <w:r>
        <w:rPr/>
        <w:t>, dependendo do mapeamento HTTP efetivo.</w:t>
      </w:r>
    </w:p>
    <w:p>
      <w:pPr>
        <w:pStyle w:val="BodyText"/>
        <w:rPr/>
      </w:pPr>
      <w:r>
        <w:rPr/>
        <w:t>Impacto: o formulário de instituição pode carregar os dados corretamente, mas não conseguir salvar alterações de endereço e contato.</w:t>
      </w:r>
    </w:p>
    <w:p>
      <w:pPr>
        <w:pStyle w:val="BodyText"/>
        <w:rPr/>
      </w:pPr>
      <w:r>
        <w:rPr/>
        <w:t>Recomendação: alinhar a URL do serviço ao endpoint do controller e testar o fluxo completo, incluindo a persistência e a leitura posterior dos dados.</w:t>
      </w:r>
    </w:p>
    <w:p>
      <w:pPr>
        <w:pStyle w:val="BodyText"/>
        <w:rPr/>
      </w:pPr>
      <w:r>
        <w:rPr/>
        <w:t>Teste de regressão recomendado: atualizar o endereço, verificar uma resposta de sucesso e consultar novamente a instituição para confirmar que os dados foram persistidos.</w:t>
      </w:r>
    </w:p>
    <w:p>
      <w:pPr>
        <w:pStyle w:val="Heading4"/>
        <w:rPr/>
      </w:pPr>
      <w:r>
        <w:rPr/>
        <w:t>PC4-002 — Listagem de participantes limitada a dez registros no backend</w:t>
      </w:r>
    </w:p>
    <w:p>
      <w:pPr>
        <w:pStyle w:val="BodyText"/>
        <w:spacing w:before="0" w:after="0"/>
        <w:rPr/>
      </w:pPr>
      <w:r>
        <w:rPr/>
        <w:t>Severidade: Média</w:t>
      </w:r>
    </w:p>
    <w:p>
      <w:pPr>
        <w:pStyle w:val="BodyText"/>
        <w:rPr/>
      </w:pPr>
      <w:r>
        <w:rPr/>
        <w:t>Confiança: Alta</w:t>
      </w:r>
    </w:p>
    <w:p>
      <w:pPr>
        <w:pStyle w:val="BodyText"/>
        <w:rPr/>
      </w:pPr>
      <w:r>
        <w:rPr/>
        <w:t>Evidências</w:t>
      </w:r>
    </w:p>
    <w:p>
      <w:pPr>
        <w:pStyle w:val="BodyText"/>
        <w:rPr/>
      </w:pPr>
      <w:r>
        <w:rPr/>
        <w:t xml:space="preserve">Backend — </w:t>
      </w:r>
      <w:r>
        <w:rPr>
          <w:rStyle w:val="Cdigo-fonte"/>
        </w:rPr>
        <w:t>backend/proofchain/src/main/java/com/proofchain/business/participant/aplication/query/ListAllSumaryParticipantQuery.java</w:t>
      </w:r>
      <w:r>
        <w:rPr/>
        <w:t>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Pageable pageable = PageRequest.of(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0,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10,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Sort.by("name").ascending()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);</w:t>
      </w:r>
    </w:p>
    <w:p>
      <w:pPr>
        <w:pStyle w:val="BodyText"/>
        <w:rPr/>
      </w:pPr>
      <w:r>
        <w:rPr/>
        <w:t xml:space="preserve">Front-end — </w:t>
      </w:r>
      <w:r>
        <w:rPr>
          <w:rStyle w:val="Cdigo-fonte"/>
        </w:rPr>
        <w:t>frontend/src/modules/business/services/Participant.service.ts</w:t>
      </w:r>
      <w:r>
        <w:rPr/>
        <w:t>:</w:t>
      </w:r>
    </w:p>
    <w:p>
      <w:pPr>
        <w:pStyle w:val="BodyText"/>
        <w:rPr/>
      </w:pPr>
      <w:r>
        <w:rPr/>
        <w:t xml:space="preserve">O método </w:t>
      </w:r>
      <w:r>
        <w:rPr>
          <w:rStyle w:val="Cdigo-fonte"/>
        </w:rPr>
        <w:t>getAll(token)</w:t>
      </w:r>
      <w:r>
        <w:rPr/>
        <w:t xml:space="preserve"> chama o endpoint de resumo sem parâmetros de paginação. Embora </w:t>
      </w:r>
      <w:r>
        <w:rPr>
          <w:rStyle w:val="Cdigo-fonte"/>
        </w:rPr>
        <w:t>readArrayResponse</w:t>
      </w:r>
      <w:r>
        <w:rPr/>
        <w:t xml:space="preserve"> consiga extrair a propriedade </w:t>
      </w:r>
      <w:r>
        <w:rPr>
          <w:rStyle w:val="Cdigo-fonte"/>
        </w:rPr>
        <w:t>content</w:t>
      </w:r>
      <w:r>
        <w:rPr/>
        <w:t xml:space="preserve"> de uma resposta paginada, o serviço não solicita as páginas seguintes.</w:t>
      </w:r>
    </w:p>
    <w:p>
      <w:pPr>
        <w:pStyle w:val="BodyText"/>
        <w:rPr/>
      </w:pPr>
      <w:r>
        <w:rPr/>
        <w:t>Diagnóstico: o backend consulta apenas a primeira página, com dez registros. A interface realiza paginação local sobre os dados recebidos, mas isso não recupera participantes que estejam nas páginas seguintes do backend.</w:t>
      </w:r>
    </w:p>
    <w:p>
      <w:pPr>
        <w:pStyle w:val="BodyText"/>
        <w:rPr/>
      </w:pPr>
      <w:r>
        <w:rPr/>
        <w:t>Impacto: instituições com mais de dez participantes podem visualizar uma listagem incompleta e não encontrar registros existentes.</w:t>
      </w:r>
    </w:p>
    <w:p>
      <w:pPr>
        <w:pStyle w:val="BodyText"/>
        <w:rPr/>
      </w:pPr>
      <w:r>
        <w:rPr/>
        <w:t>Recomendação: implementar paginação coordenada entre front-end e backend, ou disponibilizar um endpoint de listagem compatível com o comportamento pretendido. Preservar filtros e ordenação entre páginas.</w:t>
      </w:r>
    </w:p>
    <w:p>
      <w:pPr>
        <w:pStyle w:val="BodyText"/>
        <w:rPr/>
      </w:pPr>
      <w:r>
        <w:rPr/>
        <w:t>Teste de regressão recomendado: cadastrar mais de dez participantes e confirmar que todos podem ser encontrados e navegados pela interface.</w:t>
      </w:r>
    </w:p>
    <w:p>
      <w:pPr>
        <w:pStyle w:val="Heading3"/>
        <w:rPr/>
      </w:pPr>
      <w:r>
        <w:rPr/>
        <w:t>3. Pontos de integração verificados</w:t>
      </w:r>
    </w:p>
    <w:tbl>
      <w:tblPr>
        <w:tblW w:w="107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0"/>
        <w:gridCol w:w="8632"/>
      </w:tblGrid>
      <w:tr>
        <w:trPr/>
        <w:tc>
          <w:tcPr>
            <w:tcW w:w="2140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Fluxo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Resultado da inspeção estática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Login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Os nomes principais do contrato coincidem: </w:t>
            </w:r>
            <w:r>
              <w:rPr>
                <w:rStyle w:val="Cdigo-fonte"/>
              </w:rPr>
              <w:t>token</w:t>
            </w:r>
            <w:r>
              <w:rPr/>
              <w:t xml:space="preserve">, </w:t>
            </w:r>
            <w:r>
              <w:rPr>
                <w:rStyle w:val="Cdigo-fonte"/>
              </w:rPr>
              <w:t>refreshToken</w:t>
            </w:r>
            <w:r>
              <w:rPr/>
              <w:t xml:space="preserve">, </w:t>
            </w:r>
            <w:r>
              <w:rPr>
                <w:rStyle w:val="Cdigo-fonte"/>
              </w:rPr>
              <w:t>expiresIn</w:t>
            </w:r>
            <w:r>
              <w:rPr/>
              <w:t xml:space="preserve"> e </w:t>
            </w:r>
            <w:r>
              <w:rPr>
                <w:rStyle w:val="Cdigo-fonte"/>
              </w:rPr>
              <w:t>user</w:t>
            </w:r>
            <w:r>
              <w:rPr/>
              <w:t>.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Cadastro de instituição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Os campos do contrato de onboarding coincidem com o DTO examinado.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Consulta da instituição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O serviço chama </w:t>
            </w:r>
            <w:r>
              <w:rPr>
                <w:rStyle w:val="Cdigo-fonte"/>
              </w:rPr>
              <w:t>/institution/get</w:t>
            </w:r>
            <w:r>
              <w:rPr/>
              <w:t>, endpoint existente no controller examinado.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Atualização da instituição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Divergência de endpoint registrada em PC4-001.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Consulta de participantes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Endpoint e campos do resumo correspondem; paginação incompleta registrada em PC4-002.</w:t>
            </w:r>
          </w:p>
        </w:tc>
      </w:tr>
      <w:tr>
        <w:trPr/>
        <w:tc>
          <w:tcPr>
            <w:tcW w:w="214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Cursos</w:t>
            </w:r>
          </w:p>
        </w:tc>
        <w:tc>
          <w:tcPr>
            <w:tcW w:w="8632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Os caminhos examinados para listagem, consulta, cadastro, atualização e exclusão correspondem aos mapeamentos do controller.</w:t>
            </w:r>
          </w:p>
        </w:tc>
      </w:tr>
    </w:tbl>
    <w:p>
      <w:pPr>
        <w:pStyle w:val="BodyText"/>
        <w:rPr/>
      </w:pPr>
      <w:r>
        <w:rPr/>
        <w:t>Essas verificações não demonstram que as requisições funcionam em produção. CORS, autenticação, persistência, configuração dos ambientes e respostas reais ainda precisam ser confirmados em execução.</w:t>
      </w:r>
    </w:p>
    <w:p>
      <w:pPr>
        <w:pStyle w:val="Heading3"/>
        <w:rPr/>
      </w:pPr>
      <w:r>
        <w:rPr/>
        <w:t>4. Registro da Fase 4</w:t>
      </w:r>
    </w:p>
    <w:p>
      <w:pPr>
        <w:pStyle w:val="Heading2"/>
        <w:rPr/>
      </w:pPr>
      <w:r>
        <w:rPr/>
        <w:t>Fase 4 — Relatório preparado</w:t>
      </w:r>
    </w:p>
    <w:p>
      <w:pPr>
        <w:pStyle w:val="BodyText"/>
        <w:rPr/>
      </w:pPr>
      <w:r>
        <w:rPr/>
        <w:t>Aguardando congelamento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PC4-001: divergência no endpoint de atualização da instituição.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PC4-002: listagem de participantes limitada à primeira página de dez registros.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Método: inspeção estática cruzada dos serviços e DTOs do front-end com os controllers e DTOs do backend.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Execução de testes: não realizada.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Alterações no repositório: nenhuma.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Fase 5 — Segurança do frontend</w:t>
      </w:r>
    </w:p>
    <w:p>
      <w:pPr>
        <w:pStyle w:val="BodyText"/>
        <w:spacing w:before="0" w:after="0"/>
        <w:rPr/>
      </w:pPr>
      <w:r>
        <w:rPr/>
        <w:t>Análise concluída</w:t>
      </w:r>
    </w:p>
    <w:p>
      <w:pPr>
        <w:pStyle w:val="BodyText"/>
        <w:rPr/>
      </w:pPr>
      <w:r>
        <w:rPr/>
        <w:t>Aguardando congelamento</w:t>
      </w:r>
    </w:p>
    <w:p>
      <w:pPr>
        <w:pStyle w:val="Heading2"/>
        <w:rPr/>
      </w:pPr>
      <w:r>
        <w:rPr/>
        <w:t>1. Escopo avaliado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Persistência e recuperação da sessão de autenticação.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Armazenamento e uso de tokens.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Guardas de rota e controle de acesso no cliente.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Validação de arquivos selecionados pela interface.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Possíveis pontos de exposição de dados no frontend.</w:t>
      </w:r>
    </w:p>
    <w:p>
      <w:pPr>
        <w:pStyle w:val="BodyText"/>
        <w:rPr/>
      </w:pPr>
      <w:r>
        <w:rPr/>
        <w:t xml:space="preserve">Arquivos centrais examinados: </w:t>
      </w:r>
      <w:r>
        <w:rPr>
          <w:rStyle w:val="Cdigo-fonte"/>
        </w:rPr>
        <w:t>Auth.store.ts</w:t>
      </w:r>
      <w:r>
        <w:rPr/>
        <w:t xml:space="preserve">, </w:t>
      </w:r>
      <w:r>
        <w:rPr>
          <w:rStyle w:val="Cdigo-fonte"/>
        </w:rPr>
        <w:t>Auth.types.ts</w:t>
      </w:r>
      <w:r>
        <w:rPr/>
        <w:t xml:space="preserve">, </w:t>
      </w:r>
      <w:r>
        <w:rPr>
          <w:rStyle w:val="Cdigo-fonte"/>
        </w:rPr>
        <w:t>router/index.ts</w:t>
      </w:r>
      <w:r>
        <w:rPr/>
        <w:t xml:space="preserve">, </w:t>
      </w:r>
      <w:r>
        <w:rPr>
          <w:rStyle w:val="Cdigo-fonte"/>
        </w:rPr>
        <w:t>Entity.types.ts</w:t>
      </w:r>
      <w:r>
        <w:rPr/>
        <w:t xml:space="preserve"> e </w:t>
      </w:r>
      <w:r>
        <w:rPr>
          <w:rStyle w:val="Cdigo-fonte"/>
        </w:rPr>
        <w:t>InstitutionLogoUploader.vue</w:t>
      </w:r>
      <w:r>
        <w:rPr/>
        <w:t>.</w:t>
      </w:r>
    </w:p>
    <w:p>
      <w:pPr>
        <w:pStyle w:val="Heading2"/>
        <w:rPr/>
      </w:pPr>
      <w:r>
        <w:rPr/>
        <w:t>2. Resultado da análise</w:t>
      </w:r>
    </w:p>
    <w:p>
      <w:pPr>
        <w:pStyle w:val="BodyText"/>
        <w:rPr/>
      </w:pPr>
      <w:r>
        <w:rPr/>
        <w:t>Nenhum novo achado de segurança foi consolidado nesta fase. Os principais riscos encontrados nesta área já estão registrados em fases anteriores e devem permanecer no relatório consolidado, sem serem contados novamente.</w:t>
      </w:r>
    </w:p>
    <w:p>
      <w:pPr>
        <w:pStyle w:val="Heading3"/>
        <w:rPr/>
      </w:pPr>
      <w:r>
        <w:rPr/>
        <w:t>Pontos já registrados e relacionados a esta fase</w:t>
      </w:r>
    </w:p>
    <w:tbl>
      <w:tblPr>
        <w:tblW w:w="107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6420"/>
        <w:gridCol w:w="2727"/>
      </w:tblGrid>
      <w:tr>
        <w:trPr/>
        <w:tc>
          <w:tcPr>
            <w:tcW w:w="1625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Referência existente</w:t>
            </w:r>
          </w:p>
        </w:tc>
        <w:tc>
          <w:tcPr>
            <w:tcW w:w="6420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Situação observada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Tratamento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PC3-002</w:t>
            </w:r>
          </w:p>
        </w:tc>
        <w:tc>
          <w:tcPr>
            <w:tcW w:w="642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A sessão é verificada quanto à expiração ao ser carregada, mas </w:t>
            </w:r>
            <w:r>
              <w:rPr>
                <w:rStyle w:val="Cdigo-fonte"/>
              </w:rPr>
              <w:t>isAuthenticated</w:t>
            </w:r>
            <w:r>
              <w:rPr/>
              <w:t xml:space="preserve"> considera apenas a existência do token.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Manter como achado da Fase 3.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PC3-003</w:t>
            </w:r>
          </w:p>
        </w:tc>
        <w:tc>
          <w:tcPr>
            <w:tcW w:w="642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A verificação de acesso por papel só ocorre quando </w:t>
            </w:r>
            <w:r>
              <w:rPr>
                <w:rStyle w:val="Cdigo-fonte"/>
              </w:rPr>
              <w:t>authStore.role</w:t>
            </w:r>
            <w:r>
              <w:rPr/>
              <w:t xml:space="preserve"> contém um valor verdadeiro.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Manter como achado da Fase 3.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PC3-V03</w:t>
            </w:r>
          </w:p>
        </w:tc>
        <w:tc>
          <w:tcPr>
            <w:tcW w:w="6420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 xml:space="preserve">Tokens são persistidos em </w:t>
            </w:r>
            <w:r>
              <w:rPr>
                <w:rStyle w:val="Cdigo-fonte"/>
              </w:rPr>
              <w:t>localStorage</w:t>
            </w:r>
            <w:r>
              <w:rPr/>
              <w:t>, aumentando a exposição em caso de XSS.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Manter como ponto de validação já registrado.</w:t>
            </w:r>
          </w:p>
        </w:tc>
      </w:tr>
    </w:tbl>
    <w:p>
      <w:pPr>
        <w:pStyle w:val="BodyText"/>
        <w:rPr/>
      </w:pPr>
      <w:r>
        <w:rPr/>
        <w:t>Esses pontos são relevantes para a segurança do frontend, mas não foram reabertos como achados independentes para evitar duplicidade.</w:t>
      </w:r>
    </w:p>
    <w:p>
      <w:pPr>
        <w:pStyle w:val="Heading3"/>
        <w:rPr/>
      </w:pPr>
      <w:r>
        <w:rPr/>
        <w:t>Ponto de validação — PC5-V01</w:t>
      </w:r>
    </w:p>
    <w:p>
      <w:pPr>
        <w:pStyle w:val="BodyText"/>
        <w:rPr/>
      </w:pPr>
      <w:r>
        <w:rPr/>
        <w:t>Validação de arquivos antes de eventual envio ao servidor</w:t>
      </w:r>
    </w:p>
    <w:p>
      <w:pPr>
        <w:pStyle w:val="BodyText"/>
        <w:rPr/>
      </w:pPr>
      <w:r>
        <w:rPr/>
        <w:t xml:space="preserve">O componente </w:t>
      </w:r>
      <w:r>
        <w:rPr>
          <w:rStyle w:val="Cdigo-fonte"/>
        </w:rPr>
        <w:t>InstitutionLogoUploader.vue</w:t>
      </w:r>
      <w:r>
        <w:rPr/>
        <w:t xml:space="preserve"> verifica tamanho, tipo MIME e extensão declarada. Também aceita SVG entre os formatos configurados. Essas verificações ocorrem no navegador e, isoladamente, não comprovam que o arquivo seja seguro para armazenamento ou processamento no servidor.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Impacto potencial: se o fluxo de upload não aplicar validação equivalente no backend, um cliente modificado poderá contornar as restrições da interface.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Recomendação: confirmar a implementação do endpoint de upload, incluindo validação do conteúdo real, limites de tamanho, formatos permitidos e tratamento seguro do arquivo.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 de regressão sugerido: enviar arquivos com extensão e conteúdo incompatíveis, arquivos acima do limite, SVGs não confiáveis e tipos não permitidos; verificar que o servidor rejeita os casos indevidos.</w:t>
      </w:r>
    </w:p>
    <w:p>
      <w:pPr>
        <w:pStyle w:val="BodyText"/>
        <w:rPr/>
      </w:pPr>
      <w:r>
        <w:rPr/>
        <w:t>Status: ponto pendente de validação; não é uma vulnerabilidade confirmada.</w:t>
      </w:r>
    </w:p>
    <w:p>
      <w:pPr>
        <w:pStyle w:val="Heading2"/>
        <w:rPr/>
      </w:pPr>
      <w:r>
        <w:rPr/>
        <w:t>3. Conclusão da Fase 5</w:t>
      </w:r>
    </w:p>
    <w:p>
      <w:pPr>
        <w:pStyle w:val="BodyText"/>
        <w:rPr/>
      </w:pPr>
      <w:r>
        <w:rPr/>
        <w:t>A análise estática não acrescentou um novo achado confirmado. Os riscos de sessão e autorização no cliente continuam registrados nas fases anteriores, e a validação de upload no servidor precisa ser confirmada.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Alterações no código: nenhuma.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Testes de navegador, XSS ou upload executados nesta fase: nenhum.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Fase 6 — Segurança do backend e autorização da API</w:t>
      </w:r>
    </w:p>
    <w:p>
      <w:pPr>
        <w:pStyle w:val="BodyText"/>
        <w:spacing w:before="0" w:after="0"/>
        <w:rPr/>
      </w:pPr>
      <w:r>
        <w:rPr/>
        <w:t>Análise concluída</w:t>
      </w:r>
    </w:p>
    <w:p>
      <w:pPr>
        <w:pStyle w:val="BodyText"/>
        <w:rPr/>
      </w:pPr>
      <w:r>
        <w:rPr/>
        <w:t>Aguardando congelamento</w:t>
      </w:r>
    </w:p>
    <w:p>
      <w:pPr>
        <w:pStyle w:val="Heading2"/>
        <w:rPr/>
      </w:pPr>
      <w:r>
        <w:rPr/>
        <w:t>1. Escopo avaliado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Configuração do Spring Security e regras de acesso HTTP.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Uso das anotações </w:t>
      </w:r>
      <w:r>
        <w:rPr>
          <w:rStyle w:val="Cdigo-fonte"/>
        </w:rPr>
        <w:t>@PreAuthorize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Autenticação por JWT e controle de permissões.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Configuração CORS e exposição dos endpoints.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Separação entre autenticação e autorização.</w:t>
      </w:r>
    </w:p>
    <w:p>
      <w:pPr>
        <w:pStyle w:val="BodyText"/>
        <w:rPr/>
      </w:pPr>
      <w:r>
        <w:rPr/>
        <w:t xml:space="preserve">Arquivos centrais examinados: </w:t>
      </w:r>
      <w:r>
        <w:rPr>
          <w:rStyle w:val="Cdigo-fonte"/>
        </w:rPr>
        <w:t>SecurityConfig.java</w:t>
      </w:r>
      <w:r>
        <w:rPr/>
        <w:t xml:space="preserve">, </w:t>
      </w:r>
      <w:r>
        <w:rPr>
          <w:rStyle w:val="Cdigo-fonte"/>
        </w:rPr>
        <w:t>SecurityBeansConfig.java</w:t>
      </w:r>
      <w:r>
        <w:rPr/>
        <w:t xml:space="preserve">, </w:t>
      </w:r>
      <w:r>
        <w:rPr>
          <w:rStyle w:val="Cdigo-fonte"/>
        </w:rPr>
        <w:t>JwtAuthenticationFilter.java</w:t>
      </w:r>
      <w:r>
        <w:rPr/>
        <w:t xml:space="preserve"> e </w:t>
      </w:r>
      <w:r>
        <w:rPr>
          <w:rStyle w:val="Cdigo-fonte"/>
        </w:rPr>
        <w:t>InstitutionController.java</w:t>
      </w:r>
      <w:r>
        <w:rPr/>
        <w:t>.</w:t>
      </w:r>
    </w:p>
    <w:p>
      <w:pPr>
        <w:pStyle w:val="Heading2"/>
        <w:rPr/>
      </w:pPr>
      <w:r>
        <w:rPr/>
        <w:t>2. Achados</w:t>
      </w:r>
    </w:p>
    <w:p>
      <w:pPr>
        <w:pStyle w:val="Heading3"/>
        <w:rPr/>
      </w:pPr>
      <w:r>
        <w:rPr/>
        <w:t>PC6-001 — Anotações de autorização podem não estar habilitadas</w:t>
      </w:r>
    </w:p>
    <w:p>
      <w:pPr>
        <w:pStyle w:val="BodyText"/>
        <w:rPr/>
      </w:pPr>
      <w:r>
        <w:rPr/>
        <w:t>Alta</w:t>
      </w:r>
    </w:p>
    <w:p>
      <w:pPr>
        <w:pStyle w:val="BodyText"/>
        <w:rPr/>
      </w:pPr>
      <w:r>
        <w:rPr/>
        <w:t>Confiança: alta quanto à configuração examinada; requer confirmação de inicialização para validar o efeito em execução.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Em </w:t>
      </w:r>
      <w:r>
        <w:rPr>
          <w:rStyle w:val="Cdigo-fonte"/>
        </w:rPr>
        <w:t>backend/proofchain/src/main/java/com/proofchain/shared/security/SecurityConfig.java</w:t>
      </w:r>
      <w:r>
        <w:rPr/>
        <w:t xml:space="preserve">, a classe configura o </w:t>
      </w:r>
      <w:r>
        <w:rPr>
          <w:rStyle w:val="Cdigo-fonte"/>
        </w:rPr>
        <w:t>SecurityFilterChain</w:t>
      </w:r>
      <w:r>
        <w:rPr/>
        <w:t xml:space="preserve">, mas não declara </w:t>
      </w:r>
      <w:r>
        <w:rPr>
          <w:rStyle w:val="Cdigo-fonte"/>
        </w:rPr>
        <w:t>@EnableMethodSecurity</w:t>
      </w:r>
      <w:r>
        <w:rPr/>
        <w:t>. A busca no código do repositório também não retornou ocorrências dessa anotação.</w:t>
      </w:r>
    </w:p>
    <w:p>
      <w:pPr>
        <w:pStyle w:val="BodyText"/>
        <w:rPr/>
      </w:pPr>
      <w:r>
        <w:rPr/>
        <w:t xml:space="preserve">Ao mesmo tempo, </w:t>
      </w:r>
      <w:r>
        <w:rPr>
          <w:rStyle w:val="Cdigo-fonte"/>
        </w:rPr>
        <w:t>InstitutionController.java</w:t>
      </w:r>
      <w:r>
        <w:rPr/>
        <w:t xml:space="preserve"> usa </w:t>
      </w:r>
      <w:r>
        <w:rPr>
          <w:rStyle w:val="Cdigo-fonte"/>
        </w:rPr>
        <w:t>@PreAuthorize</w:t>
      </w:r>
      <w:r>
        <w:rPr/>
        <w:t xml:space="preserve"> para restringir operações como listagem e exclusão de instituições. No </w:t>
      </w:r>
      <w:r>
        <w:rPr>
          <w:rStyle w:val="Cdigo-fonte"/>
        </w:rPr>
        <w:t>SecurityConfig</w:t>
      </w:r>
      <w:r>
        <w:rPr/>
        <w:t xml:space="preserve">, a regra geral para as demais rotas é </w:t>
      </w:r>
      <w:r>
        <w:rPr>
          <w:rStyle w:val="Cdigo-fonte"/>
        </w:rPr>
        <w:t>.anyRequest().authenticated()</w:t>
      </w:r>
      <w:r>
        <w:rPr/>
        <w:t>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 xml:space="preserve">Se a segurança por método não estiver habilitada por outra configuração efetiva, as anotações </w:t>
      </w:r>
      <w:r>
        <w:rPr>
          <w:rStyle w:val="Cdigo-fonte"/>
        </w:rPr>
        <w:t>@PreAuthorize</w:t>
      </w:r>
      <w:r>
        <w:rPr/>
        <w:t xml:space="preserve"> não imporão as restrições pretendidas. Nesse cenário, um usuário autenticado poderia alcançar operações que deveriam exigir um papel específico, conforme as regras HTTP restantes.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rPr/>
      </w:pPr>
      <w:r>
        <w:rPr/>
        <w:t>Confirmar a configuração efetiva do Spring Security e habilitar explicitamente a segurança por método, se ainda não estiver ativa. Depois, verificar cada endpoint administrativo, garantindo que as permissões funcionem tanto no nível HTTP quanto no nível do método.</w:t>
      </w:r>
    </w:p>
    <w:p>
      <w:pPr>
        <w:pStyle w:val="BodyText"/>
        <w:rPr/>
      </w:pPr>
      <w:r>
        <w:rPr/>
        <w:t>Teste de regressão sugerido</w:t>
      </w:r>
    </w:p>
    <w:p>
      <w:pPr>
        <w:pStyle w:val="BodyText"/>
        <w:rPr/>
      </w:pPr>
      <w:r>
        <w:rPr/>
        <w:t xml:space="preserve">Executar requisições autenticadas para endpoints restritos com usuários de cada papel. Confirmar que o papel permitido recebe sucesso e que os demais recebem </w:t>
      </w:r>
      <w:r>
        <w:rPr>
          <w:rStyle w:val="Cdigo-fonte"/>
        </w:rPr>
        <w:t>403 Forbidden</w:t>
      </w:r>
      <w:r>
        <w:rPr/>
        <w:t>.</w:t>
      </w:r>
    </w:p>
    <w:p>
      <w:pPr>
        <w:pStyle w:val="Heading3"/>
        <w:rPr/>
      </w:pPr>
      <w:r>
        <w:rPr/>
        <w:t>PC6-002 — Política CORS ampla no controlador de instituições</w:t>
      </w:r>
    </w:p>
    <w:p>
      <w:pPr>
        <w:pStyle w:val="BodyText"/>
        <w:rPr/>
      </w:pPr>
      <w:r>
        <w:rPr/>
        <w:t>Média</w:t>
      </w:r>
    </w:p>
    <w:p>
      <w:pPr>
        <w:pStyle w:val="BodyText"/>
        <w:rPr/>
      </w:pPr>
      <w:r>
        <w:rPr/>
        <w:t>Confiança: alta quanto à existência da configuração; impacto efetivo depende da combinação de configurações e do comportamento em execução.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>
          <w:rStyle w:val="Cdigo-fonte"/>
        </w:rPr>
        <w:t>InstitutionController.java</w:t>
      </w:r>
      <w:r>
        <w:rPr/>
        <w:t xml:space="preserve"> declara </w:t>
      </w:r>
      <w:r>
        <w:rPr>
          <w:rStyle w:val="Cdigo-fonte"/>
        </w:rPr>
        <w:t>@CrossOrigin(origins = "*")</w:t>
      </w:r>
      <w:r>
        <w:rPr/>
        <w:t xml:space="preserve">. Já </w:t>
      </w:r>
      <w:r>
        <w:rPr>
          <w:rStyle w:val="Cdigo-fonte"/>
        </w:rPr>
        <w:t>SecurityBeansConfig.java</w:t>
      </w:r>
      <w:r>
        <w:rPr/>
        <w:t xml:space="preserve"> configura uma lista explícita de origens permitidas e </w:t>
      </w:r>
      <w:r>
        <w:rPr>
          <w:rStyle w:val="Cdigo-fonte"/>
        </w:rPr>
        <w:t>allowCredentials=true</w:t>
      </w:r>
      <w:r>
        <w:rPr/>
        <w:t>.</w:t>
      </w:r>
    </w:p>
    <w:p>
      <w:pPr>
        <w:pStyle w:val="BodyText"/>
        <w:rPr/>
      </w:pPr>
      <w:r>
        <w:rPr/>
        <w:t>Isso cria duas políticas de CORS em pontos diferentes da aplicação. A anotação do controlador amplia a política declarada para esse conjunto de endpoints e pode conflitar com a intenção da lista restritiva global.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rPr/>
      </w:pPr>
      <w:r>
        <w:rPr/>
        <w:t>A política de origem pode ficar mais permissiva ou produzir respostas CORS inconsistentes em relação à configuração global. CORS não substitui autenticação nem autorização, mas uma política mal definida aumenta a superfície de exposição do navegador.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rPr/>
      </w:pPr>
      <w:r>
        <w:rPr/>
        <w:t>Centralizar a política CORS, removendo a configuração ampla do controlador ou alinhando-a à lista oficial de origens confiáveis. Manter somente os métodos e cabeçalhos necessários.</w:t>
      </w:r>
    </w:p>
    <w:p>
      <w:pPr>
        <w:pStyle w:val="BodyText"/>
        <w:rPr/>
      </w:pPr>
      <w:r>
        <w:rPr/>
        <w:t>Teste de regressão sugerido</w:t>
      </w:r>
    </w:p>
    <w:p>
      <w:pPr>
        <w:pStyle w:val="BodyText"/>
        <w:rPr/>
      </w:pPr>
      <w:r>
        <w:rPr/>
        <w:t xml:space="preserve">Testar preflight </w:t>
      </w:r>
      <w:r>
        <w:rPr>
          <w:rStyle w:val="Cdigo-fonte"/>
        </w:rPr>
        <w:t>OPTIONS</w:t>
      </w:r>
      <w:r>
        <w:rPr/>
        <w:t xml:space="preserve"> e requisições reais para origens autorizadas e não autorizadas, inclusive nos endpoints de instituição. Confirmar os cabeçalhos CORS efetivamente retornados.</w:t>
      </w:r>
    </w:p>
    <w:p>
      <w:pPr>
        <w:pStyle w:val="Heading2"/>
        <w:rPr/>
      </w:pPr>
      <w:r>
        <w:rPr/>
        <w:t>3. Pontos de controle já registrados em fases anteriores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PC2-002: comportamento do filtro JWT em certos ramos do fluxo, quando a cadeia de filtros pode não ser continuada. Mantido como achado da Fase 2.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PC2-V01: matcher da rota de cadastro de instituição sem a barra inicial em </w:t>
      </w:r>
      <w:r>
        <w:rPr>
          <w:rStyle w:val="Cdigo-fonte"/>
        </w:rPr>
        <w:t>SecurityConfig</w:t>
      </w:r>
      <w:r>
        <w:rPr/>
        <w:t>. Mantido como ponto de validação da Fase 2.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autorização por papel no frontend não substitui as verificações obrigatórias no backend.</w:t>
      </w:r>
    </w:p>
    <w:p>
      <w:pPr>
        <w:pStyle w:val="BodyText"/>
        <w:rPr/>
      </w:pPr>
      <w:r>
        <w:rPr/>
        <w:t>Esses itens não foram duplicados no registro de achados desta fase.</w:t>
      </w:r>
    </w:p>
    <w:p>
      <w:pPr>
        <w:pStyle w:val="Heading2"/>
        <w:rPr/>
      </w:pPr>
      <w:r>
        <w:rPr/>
        <w:t>4. Conclusão da Fase 6</w:t>
      </w:r>
    </w:p>
    <w:p>
      <w:pPr>
        <w:pStyle w:val="BodyText"/>
        <w:rPr/>
      </w:pPr>
      <w:r>
        <w:rPr/>
        <w:t>Foram registrados dois novos achados: um relacionado à possível ausência da ativação da segurança por método e outro à política CORS do controlador de instituições.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Alterações no código: nenhuma.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Testes de autorização e CORS executados: nenhum.</w:t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Fase 7 — Integridade dos dados, persistência e isolamento multi-tenant</w:t>
      </w:r>
    </w:p>
    <w:p>
      <w:pPr>
        <w:pStyle w:val="BodyText"/>
        <w:spacing w:before="0" w:after="0"/>
        <w:rPr/>
      </w:pPr>
      <w:r>
        <w:rPr/>
        <w:t>Análise concluída</w:t>
      </w:r>
    </w:p>
    <w:p>
      <w:pPr>
        <w:pStyle w:val="BodyText"/>
        <w:rPr/>
      </w:pPr>
      <w:r>
        <w:rPr/>
        <w:t>Aguardando congelamento</w:t>
      </w:r>
    </w:p>
    <w:p>
      <w:pPr>
        <w:pStyle w:val="Heading2"/>
        <w:rPr/>
      </w:pPr>
      <w:r>
        <w:rPr/>
        <w:t>1. Escopo avaliado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Regras de integridade na criação e atualização de participantes.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Restrições de unicidade no banco de dados.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Consultas paginadas e relacionamentos entre entidades.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Isolamento dos registros por instituição.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Exclusão lógica e consistência dos dados persistidos.</w:t>
      </w:r>
    </w:p>
    <w:p>
      <w:pPr>
        <w:pStyle w:val="BodyText"/>
        <w:rPr/>
      </w:pPr>
      <w:r>
        <w:rPr/>
        <w:t xml:space="preserve">Arquivos centrais examinados: </w:t>
      </w:r>
      <w:r>
        <w:rPr>
          <w:rStyle w:val="Cdigo-fonte"/>
        </w:rPr>
        <w:t>UpdateParticipantHandler.java</w:t>
      </w:r>
      <w:r>
        <w:rPr/>
        <w:t xml:space="preserve">, </w:t>
      </w:r>
      <w:r>
        <w:rPr>
          <w:rStyle w:val="Cdigo-fonte"/>
        </w:rPr>
        <w:t>ParticipantRepository.java</w:t>
      </w:r>
      <w:r>
        <w:rPr/>
        <w:t xml:space="preserve">, </w:t>
      </w:r>
      <w:r>
        <w:rPr>
          <w:rStyle w:val="Cdigo-fonte"/>
        </w:rPr>
        <w:t>Participant.java</w:t>
      </w:r>
      <w:r>
        <w:rPr/>
        <w:t xml:space="preserve">, </w:t>
      </w:r>
      <w:r>
        <w:rPr>
          <w:rStyle w:val="Cdigo-fonte"/>
        </w:rPr>
        <w:t>ListAllSumaryParticipantQuery.java</w:t>
      </w:r>
      <w:r>
        <w:rPr/>
        <w:t xml:space="preserve">, </w:t>
      </w:r>
      <w:r>
        <w:rPr>
          <w:rStyle w:val="Cdigo-fonte"/>
        </w:rPr>
        <w:t>TenantValidation.java</w:t>
      </w:r>
      <w:r>
        <w:rPr/>
        <w:t xml:space="preserve"> e a migração SQL de unicidade do CPF.</w:t>
      </w:r>
    </w:p>
    <w:p>
      <w:pPr>
        <w:pStyle w:val="Heading2"/>
        <w:rPr/>
      </w:pPr>
      <w:r>
        <w:rPr/>
        <w:t>2. Achados</w:t>
      </w:r>
    </w:p>
    <w:p>
      <w:pPr>
        <w:pStyle w:val="Heading3"/>
        <w:rPr/>
      </w:pPr>
      <w:r>
        <w:rPr/>
        <w:t>PC7-001 — Verificação de CPF invertida na atualização de participante</w:t>
      </w:r>
    </w:p>
    <w:p>
      <w:pPr>
        <w:pStyle w:val="BodyText"/>
        <w:rPr/>
      </w:pPr>
      <w:r>
        <w:rPr/>
        <w:t>Média</w:t>
      </w:r>
    </w:p>
    <w:p>
      <w:pPr>
        <w:pStyle w:val="BodyText"/>
        <w:rPr/>
      </w:pPr>
      <w:r>
        <w:rPr/>
        <w:t>Confiança: alta.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Em </w:t>
      </w:r>
      <w:r>
        <w:rPr>
          <w:rStyle w:val="Cdigo-fonte"/>
        </w:rPr>
        <w:t>backend/proofchain/src/main/java/com/proofchain/business/participant/aplication/handler/UpdateParticipantHandler.java</w:t>
      </w:r>
      <w:r>
        <w:rPr/>
        <w:t>, o código executa: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boolean participantExists =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participantRepository.existsByCpfAndInstitutionIdAndInstitutionDeletedAtIsNull(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command.getCpf(), institutionId);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>if (!participantExists) {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throw new AlreadyExistsException("Participande não está cadastrado");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}</w:t>
      </w:r>
    </w:p>
    <w:p>
      <w:pPr>
        <w:pStyle w:val="BodyText"/>
        <w:rPr/>
      </w:pPr>
      <w:r>
        <w:rPr/>
        <w:t>A condição lança uma exceção de duplicidade quando o CPF não existe para a instituição. Quando o CPF existe, a execução continua sem verificar se ele pertence ao próprio participante que está sendo atualizado ou a outro participante.</w:t>
      </w:r>
    </w:p>
    <w:p>
      <w:pPr>
        <w:pStyle w:val="BodyText"/>
        <w:rPr/>
      </w:pPr>
      <w:r>
        <w:rPr/>
        <w:t xml:space="preserve">A entidade </w:t>
      </w:r>
      <w:r>
        <w:rPr>
          <w:rStyle w:val="Cdigo-fonte"/>
        </w:rPr>
        <w:t>Participant.java</w:t>
      </w:r>
      <w:r>
        <w:rPr/>
        <w:t xml:space="preserve"> também declara uma restrição única para a combinação </w:t>
      </w:r>
      <w:r>
        <w:rPr>
          <w:rStyle w:val="Cdigo-fonte"/>
        </w:rPr>
        <w:t>institution_id</w:t>
      </w:r>
      <w:r>
        <w:rPr/>
        <w:t xml:space="preserve"> e </w:t>
      </w:r>
      <w:r>
        <w:rPr>
          <w:rStyle w:val="Cdigo-fonte"/>
        </w:rPr>
        <w:t>cpf</w:t>
      </w:r>
      <w:r>
        <w:rPr/>
        <w:t>.</w:t>
      </w:r>
    </w:p>
    <w:p>
      <w:pPr>
        <w:pStyle w:val="BodyText"/>
        <w:rPr/>
      </w:pPr>
      <w:r>
        <w:rPr/>
        <w:t>Impacto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Uma alteração para um CPF novo, ainda não cadastrado na instituição, pode ser rejeitada indevidamente.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 tentativa de atribuir um CPF já usado por outro participante pode avançar até a persistência e falhar na restrição de unicidade do banco.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comportamento pode resultar em atualizações impossíveis ou erros de persistência inesperados.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rPr/>
      </w:pPr>
      <w:r>
        <w:rPr/>
        <w:t>Ajustar a regra de negócio para distinguir três situações: CPF não utilizado; CPF pertencente ao próprio registro; CPF pertencente a outro participante da mesma instituição. Preservar a restrição única no banco como última barreira de integridade.</w:t>
      </w:r>
    </w:p>
    <w:p>
      <w:pPr>
        <w:pStyle w:val="BodyText"/>
        <w:rPr/>
      </w:pPr>
      <w:r>
        <w:rPr/>
        <w:t>Teste de regressão sugerido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Atualizar um participante mantendo o CPF atual.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Atualizar para um CPF novo e válido.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Tentar atualizar para o CPF de outro participante da mesma instituição.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Tentar utilizar um CPF existente em outra instituição, respeitando a regra de unicidade por tenant.</w:t>
      </w:r>
    </w:p>
    <w:p>
      <w:pPr>
        <w:pStyle w:val="BodyText"/>
        <w:rPr/>
      </w:pPr>
      <w:r>
        <w:rPr/>
        <w:t>Os dois primeiros cenários devem funcionar; o terceiro deve ser rejeitado com erro de negócio controlado; o quarto deve seguir a política de unicidade definida para cada instituição.</w:t>
      </w:r>
    </w:p>
    <w:p>
      <w:pPr>
        <w:pStyle w:val="Heading3"/>
        <w:rPr/>
      </w:pPr>
      <w:r>
        <w:rPr/>
        <w:t>PC7-002 — Consulta de participantes pode produzir registros repetidos</w:t>
      </w:r>
    </w:p>
    <w:p>
      <w:pPr>
        <w:pStyle w:val="BodyText"/>
        <w:rPr/>
      </w:pPr>
      <w:r>
        <w:rPr/>
        <w:t>Média</w:t>
      </w:r>
    </w:p>
    <w:p>
      <w:pPr>
        <w:pStyle w:val="BodyText"/>
        <w:rPr/>
      </w:pPr>
      <w:r>
        <w:rPr/>
        <w:t>Confiança: alta quanto à possibilidade decorrente da consulta; ocorrência concreta depende dos relacionamentos persistidos.</w:t>
      </w:r>
    </w:p>
    <w:p>
      <w:pPr>
        <w:pStyle w:val="BodyText"/>
        <w:rPr/>
      </w:pPr>
      <w:r>
        <w:rPr/>
        <w:t>Evidência</w:t>
      </w:r>
    </w:p>
    <w:p>
      <w:pPr>
        <w:pStyle w:val="BodyText"/>
        <w:rPr/>
      </w:pPr>
      <w:r>
        <w:rPr/>
        <w:t xml:space="preserve">Em </w:t>
      </w:r>
      <w:r>
        <w:rPr>
          <w:rStyle w:val="Cdigo-fonte"/>
        </w:rPr>
        <w:t>backend/proofchain/src/main/java/com/proofchain/business/participant/infrastructure/repository/ParticipantRepository.java</w:t>
      </w:r>
      <w:r>
        <w:rPr/>
        <w:t xml:space="preserve">, a consulta </w:t>
      </w:r>
      <w:r>
        <w:rPr>
          <w:rStyle w:val="Cdigo-fonte"/>
        </w:rPr>
        <w:t>listParticipantSumary</w:t>
      </w:r>
      <w:r>
        <w:rPr/>
        <w:t xml:space="preserve"> utiliza: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LEFT JOIN p.courseClasses cl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LEFT JOIN cl.course c</w:t>
      </w:r>
    </w:p>
    <w:p>
      <w:pPr>
        <w:pStyle w:val="BodyText"/>
        <w:rPr/>
      </w:pPr>
      <w:r>
        <w:rPr/>
        <w:t xml:space="preserve">A consulta não declara </w:t>
      </w:r>
      <w:r>
        <w:rPr>
          <w:rStyle w:val="Cdigo-fonte"/>
        </w:rPr>
        <w:t>DISTINCT</w:t>
      </w:r>
      <w:r>
        <w:rPr/>
        <w:t>. Como um participante pode estar associado a várias turmas, a junção pode gerar mais de uma linha para o mesmo participante. A projeção inclui o nome do curso associado, portanto registros ligados a cursos diferentes podem aparecer como linhas distintas.</w:t>
      </w:r>
    </w:p>
    <w:p>
      <w:pPr>
        <w:pStyle w:val="BodyText"/>
        <w:rPr/>
      </w:pPr>
      <w:r>
        <w:rPr/>
        <w:t>Impacto</w:t>
      </w:r>
    </w:p>
    <w:p>
      <w:pPr>
        <w:pStyle w:val="BodyText"/>
        <w:rPr/>
      </w:pPr>
      <w:r>
        <w:rPr/>
        <w:t>A listagem pode exibir o mesmo participante mais de uma vez. Isso pode confundir o usuário e prejudicar a interpretação da quantidade de registros. O comportamento também merece atenção em conjunto com o limite de dez registros já apontado no achado PC4-002, sem duplicar aquele achado.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rPr/>
      </w:pPr>
      <w:r>
        <w:rPr/>
        <w:t>Definir o resultado de negócio desejado para participantes associados a várias turmas. Se a listagem deve conter exatamente uma linha por participante, ajustar a consulta para obter uma linha por registro e definir explicitamente como o curso a exibir será selecionado.</w:t>
      </w:r>
    </w:p>
    <w:p>
      <w:pPr>
        <w:pStyle w:val="BodyText"/>
        <w:rPr/>
      </w:pPr>
      <w:r>
        <w:rPr/>
        <w:t>Teste de regressão sugerido</w:t>
      </w:r>
    </w:p>
    <w:p>
      <w:pPr>
        <w:pStyle w:val="BodyText"/>
        <w:rPr/>
      </w:pPr>
      <w:r>
        <w:rPr/>
        <w:t>Cadastrar ou preparar um participante associado a duas ou mais turmas, consultar o resumo e confirmar que ele aparece uma única vez, com o curso selecionado conforme a regra definida.</w:t>
      </w:r>
    </w:p>
    <w:p>
      <w:pPr>
        <w:pStyle w:val="Heading2"/>
        <w:rPr/>
      </w:pPr>
      <w:r>
        <w:rPr/>
        <w:t>3. Controles observados</w:t>
      </w:r>
    </w:p>
    <w:p>
      <w:pPr>
        <w:pStyle w:val="BodyText"/>
        <w:rPr/>
      </w:pPr>
      <w:r>
        <w:rPr/>
        <w:t>Além dos achados, foram identificados controles úteis já presentes no código: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Isolamento por instituição: os fluxos examinados de criação, atualização, exclusão e listagem de participantes obtêm o identificador da instituição a partir do contexto autenticado e realizam consultas delimitadas por esse identificador.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Unicidade no banco: </w:t>
      </w:r>
      <w:r>
        <w:rPr>
          <w:rStyle w:val="Cdigo-fonte"/>
        </w:rPr>
        <w:t>Participant.java</w:t>
      </w:r>
      <w:r>
        <w:rPr/>
        <w:t xml:space="preserve"> declara a restrição </w:t>
      </w:r>
      <w:r>
        <w:rPr>
          <w:rStyle w:val="Cdigo-fonte"/>
        </w:rPr>
        <w:t>uk_participant_institution_cpf</w:t>
      </w:r>
      <w:r>
        <w:rPr/>
        <w:t xml:space="preserve"> sobre </w:t>
      </w:r>
      <w:r>
        <w:rPr>
          <w:rStyle w:val="Cdigo-fonte"/>
        </w:rPr>
        <w:t>institution_id</w:t>
      </w:r>
      <w:r>
        <w:rPr/>
        <w:t xml:space="preserve"> e </w:t>
      </w:r>
      <w:r>
        <w:rPr>
          <w:rStyle w:val="Cdigo-fonte"/>
        </w:rPr>
        <w:t>cpf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Exclusão lógica: </w:t>
      </w:r>
      <w:r>
        <w:rPr>
          <w:rStyle w:val="Cdigo-fonte"/>
        </w:rPr>
        <w:t>DeleteParticipantHandler.java</w:t>
      </w:r>
      <w:r>
        <w:rPr/>
        <w:t xml:space="preserve"> define </w:t>
      </w:r>
      <w:r>
        <w:rPr>
          <w:rStyle w:val="Cdigo-fonte"/>
        </w:rPr>
        <w:t>deletedAt</w:t>
      </w:r>
      <w:r>
        <w:rPr/>
        <w:t xml:space="preserve"> e desativa o participante, em vez de executar diretamente uma exclusão física.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Validação de entrada: </w:t>
      </w:r>
      <w:r>
        <w:rPr>
          <w:rStyle w:val="Cdigo-fonte"/>
        </w:rPr>
        <w:t>ParticipantRequest.java</w:t>
      </w:r>
      <w:r>
        <w:rPr/>
        <w:t xml:space="preserve"> e </w:t>
      </w:r>
      <w:r>
        <w:rPr>
          <w:rStyle w:val="Cdigo-fonte"/>
        </w:rPr>
        <w:t>ParticipantUpdate.java</w:t>
      </w:r>
      <w:r>
        <w:rPr/>
        <w:t xml:space="preserve"> aplicam validações como </w:t>
      </w:r>
      <w:r>
        <w:rPr>
          <w:rStyle w:val="Cdigo-fonte"/>
        </w:rPr>
        <w:t>@NotBlank</w:t>
      </w:r>
      <w:r>
        <w:rPr/>
        <w:t xml:space="preserve">, </w:t>
      </w:r>
      <w:r>
        <w:rPr>
          <w:rStyle w:val="Cdigo-fonte"/>
        </w:rPr>
        <w:t>@Email</w:t>
      </w:r>
      <w:r>
        <w:rPr/>
        <w:t xml:space="preserve">, </w:t>
      </w:r>
      <w:r>
        <w:rPr>
          <w:rStyle w:val="Cdigo-fonte"/>
        </w:rPr>
        <w:t>@CPF</w:t>
      </w:r>
      <w:r>
        <w:rPr/>
        <w:t xml:space="preserve"> e padrões para telefone e CEP.</w:t>
      </w:r>
    </w:p>
    <w:p>
      <w:pPr>
        <w:pStyle w:val="BodyText"/>
        <w:rPr/>
      </w:pPr>
      <w:r>
        <w:rPr/>
        <w:t>Esses controles são evidências de implementação estática; não comprovam, por si só, o funcionamento correto em execução.</w:t>
      </w:r>
    </w:p>
    <w:p>
      <w:pPr>
        <w:pStyle w:val="Heading2"/>
        <w:rPr/>
      </w:pPr>
      <w:r>
        <w:rPr/>
        <w:t>4. Limitações desta fase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foi executada uma instância do backend.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foram aplicadas migrações nem feitas alterações no banco.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foram executados testes de concorrência, persistência ou isolamento entre tenants.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foi validado o comportamento da consulta com dados reais que contenham múltiplos vínculos de turma.</w:t>
      </w:r>
    </w:p>
    <w:p>
      <w:pPr>
        <w:pStyle w:val="Heading2"/>
        <w:rPr/>
      </w:pPr>
      <w:r>
        <w:rPr/>
        <w:t>5. Conclusão da Fase 7</w:t>
      </w:r>
    </w:p>
    <w:p>
      <w:pPr>
        <w:pStyle w:val="BodyText"/>
        <w:rPr/>
      </w:pPr>
      <w:r>
        <w:rPr/>
        <w:t>Foram registrados dois novos achados relacionados à integridade e à consistência das consultas de participantes.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Alterações no código: nenhuma.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Testes de banco e de integração executados: nenhum.</w: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jc w:val="star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1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  <w:t>Relatório de Auditoria Técnica — Fase 8</w:t>
      </w:r>
    </w:p>
    <w:p>
      <w:pPr>
        <w:pStyle w:val="Heading2"/>
        <w:rPr/>
      </w:pPr>
      <w:r>
        <w:rPr/>
        <w:t>Privacidade e proteção de dados pessoais — LGPD</w:t>
      </w:r>
    </w:p>
    <w:p>
      <w:pPr>
        <w:pStyle w:val="Heading2"/>
        <w:rPr/>
      </w:pPr>
      <w:r>
        <w:rPr/>
        <w:t>Fase 8 — LGPD</w:t>
      </w:r>
    </w:p>
    <w:p>
      <w:pPr>
        <w:pStyle w:val="BodyText"/>
        <w:rPr/>
      </w:pPr>
      <w:r>
        <w:rPr/>
        <w:t>Congelada</w:t>
      </w:r>
    </w:p>
    <w:p>
      <w:pPr>
        <w:pStyle w:val="BodyText"/>
        <w:rPr/>
      </w:pPr>
      <w:r>
        <w:rPr/>
        <w:t>Projeto: ProofChain · Data de referência: 13/10/2026</w:t>
      </w:r>
    </w:p>
    <w:p>
      <w:pPr>
        <w:pStyle w:val="BodyText"/>
        <w:rPr/>
      </w:pPr>
      <w:r>
        <w:rPr/>
        <w:t>Achados registrados</w:t>
      </w:r>
    </w:p>
    <w:p>
      <w:pPr>
        <w:pStyle w:val="Heading1"/>
        <w:rPr/>
      </w:pPr>
      <w:r>
        <w:rPr/>
        <w:t>6</w:t>
      </w:r>
    </w:p>
    <w:p>
      <w:pPr>
        <w:pStyle w:val="BodyText"/>
        <w:rPr/>
      </w:pPr>
      <w:r>
        <w:rPr/>
        <w:t>LGPD-001 a LGPD-006</w:t>
      </w:r>
    </w:p>
    <w:p>
      <w:pPr>
        <w:pStyle w:val="BodyText"/>
        <w:rPr/>
      </w:pPr>
      <w:r>
        <w:rPr/>
        <w:t>Tipo de análise</w:t>
      </w:r>
    </w:p>
    <w:p>
      <w:pPr>
        <w:pStyle w:val="Heading3"/>
        <w:rPr/>
      </w:pPr>
      <w:r>
        <w:rPr/>
        <w:t>Estática</w:t>
      </w:r>
    </w:p>
    <w:p>
      <w:pPr>
        <w:pStyle w:val="BodyText"/>
        <w:rPr/>
      </w:pPr>
      <w:r>
        <w:rPr/>
        <w:t>Inspeção de código e evidências disponíveis</w:t>
      </w:r>
    </w:p>
    <w:p>
      <w:pPr>
        <w:pStyle w:val="BodyText"/>
        <w:rPr/>
      </w:pPr>
      <w:r>
        <w:rPr/>
        <w:t xml:space="preserve">Baseline: branch </w:t>
      </w:r>
      <w:r>
        <w:rPr>
          <w:rStyle w:val="Cdigo-fonte"/>
        </w:rPr>
        <w:t>master</w:t>
      </w:r>
      <w:r>
        <w:rPr/>
        <w:t xml:space="preserve">, commit </w:t>
      </w:r>
      <w:r>
        <w:rPr>
          <w:rStyle w:val="Cdigo-fonte"/>
        </w:rPr>
        <w:t>92f4ed2684899724bf6f90befd93b6ca87a7e62a</w:t>
      </w:r>
      <w:r>
        <w:rPr/>
        <w:t>.</w:t>
      </w:r>
    </w:p>
    <w:p>
      <w:pPr>
        <w:pStyle w:val="Heading2"/>
        <w:rPr/>
      </w:pPr>
      <w:r>
        <w:rPr/>
        <w:t>1. Objetivo e escopo</w:t>
      </w:r>
    </w:p>
    <w:p>
      <w:pPr>
        <w:pStyle w:val="BodyText"/>
        <w:rPr/>
      </w:pPr>
      <w:r>
        <w:rPr/>
        <w:t>Avaliar, por inspeção estática, aspectos do ProofChain relacionados à privacidade e à proteção de dados pessoais, considerando a Lei Geral de Proteção de Dados Pessoais (Lei nº 13.709/2018 — LGPD) e sua relação com a qualidade do software.</w:t>
      </w:r>
    </w:p>
    <w:p>
      <w:pPr>
        <w:pStyle w:val="BodyText"/>
        <w:rPr/>
      </w:pPr>
      <w:r>
        <w:rPr/>
        <w:t>O escopo abrange: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Exposição de dados pessoais em DTOs e respostas da API.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Privilégios e acesso a informações pessoais.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Possível exposição de dados em logs e mensagens de erro.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Retenção, exclusão e ciclo de vida dos dados.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Proteção dos dados vinculados a certificados.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Evidências de governança e atendimento aos direitos dos titulares.</w:t>
      </w:r>
    </w:p>
    <w:p>
      <w:pPr>
        <w:pStyle w:val="BodyText"/>
        <w:rPr/>
      </w:pPr>
      <w:r>
        <w:rPr/>
        <w:t>Limitação: esta fase não equivale a uma auditoria jurídica, certificação de conformidade ou comprovação de violação da LGPD. A análise é estática e não comprova, por si só, como o sistema se comporta em produção.</w:t>
      </w:r>
    </w:p>
    <w:p>
      <w:pPr>
        <w:pStyle w:val="Heading2"/>
        <w:rPr/>
      </w:pPr>
      <w:r>
        <w:rPr/>
        <w:t>2. Resumo executivo</w:t>
      </w:r>
    </w:p>
    <w:p>
      <w:pPr>
        <w:pStyle w:val="BodyText"/>
        <w:rPr/>
      </w:pPr>
      <w:r>
        <w:rPr/>
        <w:t>Foram registrados seis pontos de auditoria. O registro representa riscos identificados e aspectos que precisam de comprovação, e não seis violações confirmadas.</w:t>
      </w:r>
    </w:p>
    <w:p>
      <w:pPr>
        <w:pStyle w:val="BodyText"/>
        <w:rPr/>
      </w:pPr>
      <w:r>
        <w:rPr/>
        <w:t>Os temas principais são a exposição potencial de dados pessoais nas respostas da aplicação, a amplitude das permissões, o tratamento de erros e logs, a gestão do ciclo de vida dos dados e a ausência de evidências suficientes sobre processos de governança da privacidade.</w:t>
      </w:r>
    </w:p>
    <w:p>
      <w:pPr>
        <w:pStyle w:val="BodyText"/>
        <w:rPr/>
      </w:pPr>
      <w:r>
        <w:rPr/>
        <w:t>A análise disponível não incluiu testes dinâmicos, inspeção de logs reais de produção, validação operacional dos processos de exclusão nem comprovação documental de procedimentos organizacionais.</w:t>
      </w:r>
    </w:p>
    <w:p>
      <w:pPr>
        <w:pStyle w:val="Heading2"/>
        <w:rPr/>
      </w:pPr>
      <w:r>
        <w:rPr/>
        <w:t>3. Achados individuais</w:t>
      </w:r>
    </w:p>
    <w:p>
      <w:pPr>
        <w:pStyle w:val="Heading3"/>
        <w:rPr/>
      </w:pPr>
      <w:r>
        <w:rPr/>
        <w:t>LGPD-001 — Exposição de dados pessoais em DTOs</w:t>
      </w:r>
    </w:p>
    <w:p>
      <w:pPr>
        <w:pStyle w:val="BodyText"/>
        <w:rPr/>
      </w:pPr>
      <w:r>
        <w:rPr/>
        <w:t>Risco identificado</w:t>
      </w:r>
    </w:p>
    <w:p>
      <w:pPr>
        <w:pStyle w:val="BodyText"/>
        <w:rPr/>
      </w:pPr>
      <w:r>
        <w:rPr/>
        <w:t>Confiança e severidade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Os objetos de transferência de dados (DTOs) podem incluir informações pessoais nas respostas da API. A existência de um campo em um DTO não significa, isoladamente, que haja uma violação; é necessário avaliar a finalidade, a necessidade de exposição e quem pode acessar a informação.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Divulgação de informações pessoais além do necessário para a funcionalidade.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Aumento da superfície de exposição em caso de acesso indevido.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Dificuldade de demonstrar minimização de dados.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Inventariar os dados pessoais recebidos, armazenados e retornados pela API.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Avaliar cada campo de resposta quanto à necessidade para a finalidade do endpoint.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Criar DTOs específicos por caso de uso, evitando retornar entidades ou dados desnecessários.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Testar respostas de usuários com diferentes papéis e níveis de acesso.</w:t>
      </w:r>
    </w:p>
    <w:p>
      <w:pPr>
        <w:pStyle w:val="BodyText"/>
        <w:rPr/>
      </w:pPr>
      <w:r>
        <w:rPr/>
        <w:t>Teste de regressão sugerido: verificar se cada endpoint retorna apenas os campos autorizados e necessários para seu caso de uso.</w:t>
      </w:r>
    </w:p>
    <w:p>
      <w:pPr>
        <w:pStyle w:val="BodyText"/>
        <w:rPr/>
      </w:pPr>
      <w:r>
        <w:rPr/>
        <w:t>Status: risco registrado; não há comprovação de exposição indevida efetiva no registro disponível.</w:t>
      </w:r>
    </w:p>
    <w:p>
      <w:pPr>
        <w:pStyle w:val="Heading3"/>
        <w:rPr/>
      </w:pPr>
      <w:r>
        <w:rPr/>
        <w:t>LGPD-002 — Amplitude das permissões de acesso</w:t>
      </w:r>
    </w:p>
    <w:p>
      <w:pPr>
        <w:pStyle w:val="BodyText"/>
        <w:rPr/>
      </w:pPr>
      <w:r>
        <w:rPr/>
        <w:t>Risco identificado</w:t>
      </w:r>
    </w:p>
    <w:p>
      <w:pPr>
        <w:pStyle w:val="BodyText"/>
        <w:rPr/>
      </w:pPr>
      <w:r>
        <w:rPr/>
        <w:t>Confiança e severidade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A auditoria registrou preocupação com a amplitude das permissões. No ProofChain, esse aspecto é especialmente relevante para garantir que uma instituição acesse somente os dados sob sua responsabilidade e que usuários tenham apenas os privilégios necessários.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Acesso a dados pessoais por usuários sem necessidade funcional.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Acesso cruzado entre instituições, caso o isolamento não seja aplicado corretamente.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Exposição de dados em operações administrativas com autorização excessiva.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Documentar a matriz de permissões por perfil e endpoint.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Verificar a autorização no servidor, sem depender de controles da interface.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Validar o isolamento por </w:t>
      </w:r>
      <w:r>
        <w:rPr>
          <w:rStyle w:val="Cdigo-fonte"/>
        </w:rPr>
        <w:t>institutionId</w:t>
      </w:r>
      <w:r>
        <w:rPr/>
        <w:t xml:space="preserve"> em consultas, atualizações, exclusões e downloads.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Revisar privilégios administrativos e acesso a certificados.</w:t>
      </w:r>
    </w:p>
    <w:p>
      <w:pPr>
        <w:pStyle w:val="BodyText"/>
        <w:rPr/>
      </w:pPr>
      <w:r>
        <w:rPr/>
        <w:t>Teste de regressão sugerido: tentar acessar ou alterar recursos de outra instituição com credenciais válidas de um usuário sem autorização.</w:t>
      </w:r>
    </w:p>
    <w:p>
      <w:pPr>
        <w:pStyle w:val="BodyText"/>
        <w:rPr/>
      </w:pPr>
      <w:r>
        <w:rPr/>
        <w:t>Status: risco registrado; a extensão efetiva das permissões exige validação das configurações e dos fluxos envolvidos.</w:t>
      </w:r>
    </w:p>
    <w:p>
      <w:pPr>
        <w:pStyle w:val="Heading3"/>
        <w:rPr/>
      </w:pPr>
      <w:r>
        <w:rPr/>
        <w:t>LGPD-003 — Possível exposição de dados em logs e erros</w:t>
      </w:r>
    </w:p>
    <w:p>
      <w:pPr>
        <w:pStyle w:val="BodyText"/>
        <w:rPr/>
      </w:pPr>
      <w:r>
        <w:rPr/>
        <w:t>Risco identificado</w:t>
      </w:r>
    </w:p>
    <w:p>
      <w:pPr>
        <w:pStyle w:val="BodyText"/>
        <w:rPr/>
      </w:pPr>
      <w:r>
        <w:rPr/>
        <w:t>Confiança e severidade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O tratamento de exceções, mensagens de erro e registros de aplicação pode revelar dados pessoais ou informações internas. O risco depende do conteúdo efetivamente registrado e de quem consegue consultar os logs.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Dados pessoais em registros técnicos desnecessários.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Divulgação de informações internas em respostas de erro.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Ampliação do acesso a dados por meio de ferramentas de monitoramento.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Revisar logs de autenticação, erros, operações administrativas e processamento de certificados.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Evitar registrar tokens, credenciais, documentos pessoais ou dados completos de certificados sem necessidade justificada.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Padronizar respostas de erro para clientes, mantendo detalhes técnicos apenas em registros protegidos.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Definir acesso, retenção e descarte dos logs.</w:t>
      </w:r>
    </w:p>
    <w:p>
      <w:pPr>
        <w:pStyle w:val="BodyText"/>
        <w:rPr/>
      </w:pPr>
      <w:r>
        <w:rPr/>
        <w:t>Teste de regressão sugerido: provocar erros em operações com dados pessoais e verificar se respostas e logs não expõem informações sensíveis ou desnecessárias.</w:t>
      </w:r>
    </w:p>
    <w:p>
      <w:pPr>
        <w:pStyle w:val="BodyText"/>
        <w:rPr/>
      </w:pPr>
      <w:r>
        <w:rPr/>
        <w:t>Status: risco registrado; a existência de exposição real depende da inspeção dos registros e do comportamento em execução.</w:t>
      </w:r>
    </w:p>
    <w:p>
      <w:pPr>
        <w:pStyle w:val="Heading3"/>
        <w:rPr/>
      </w:pPr>
      <w:r>
        <w:rPr/>
        <w:t>LGPD-004 — Retenção e exclusão de dados pessoais</w:t>
      </w:r>
    </w:p>
    <w:p>
      <w:pPr>
        <w:pStyle w:val="BodyText"/>
        <w:rPr/>
      </w:pPr>
      <w:r>
        <w:rPr/>
        <w:t>Risco identificado</w:t>
      </w:r>
    </w:p>
    <w:p>
      <w:pPr>
        <w:pStyle w:val="BodyText"/>
        <w:rPr/>
      </w:pPr>
      <w:r>
        <w:rPr/>
        <w:t>Confiança e severidade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O registro da auditoria aponta que não há evidência suficiente para demonstrar integralmente as regras de retenção e exclusão de dados pessoais.</w:t>
      </w:r>
    </w:p>
    <w:p>
      <w:pPr>
        <w:pStyle w:val="BodyText"/>
        <w:rPr/>
      </w:pPr>
      <w:r>
        <w:rPr/>
        <w:t>A exclusão lógica (soft delete), quando utilizada, não elimina necessariamente o dado físico do banco de dados nem resolve, por si só, as regras de retenção, backup e descarte.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Manutenção de dados por período superior ao necessário.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Dificuldade de demonstrar critérios de retenção e descarte.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Incerteza sobre o tratamento de dados em backups e registros históricos.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Definir prazos de retenção por categoria de dado e finalidade.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Documentar quando a exclusão lógica é necessária e quando ocorre o descarte definitivo.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Avaliar backups, logs, arquivos de certificados e objetos armazenados externamente.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Prever exceções justificadas por obrigações legais, regulatórias ou exercício regular de direitos.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Documentar os procedimentos aplicáveis a solicitações dos titulares.</w:t>
      </w:r>
    </w:p>
    <w:p>
      <w:pPr>
        <w:pStyle w:val="BodyText"/>
        <w:rPr/>
      </w:pPr>
      <w:r>
        <w:rPr/>
        <w:t>Teste de regressão sugerido: verificar o ciclo de vida dos dados após exclusão, incluindo consultas, arquivos associados e regras de retenção aplicáveis.</w:t>
      </w:r>
    </w:p>
    <w:p>
      <w:pPr>
        <w:pStyle w:val="BodyText"/>
        <w:rPr/>
      </w:pPr>
      <w:r>
        <w:rPr/>
        <w:t>Status: lacuna de comprovação registrada; não está demonstrado que todos os dados sejam retidos indevidamente.</w:t>
      </w:r>
    </w:p>
    <w:p>
      <w:pPr>
        <w:pStyle w:val="Heading3"/>
        <w:rPr/>
      </w:pPr>
      <w:r>
        <w:rPr/>
        <w:t>LGPD-005 — Proteção de dados associados a certificados</w:t>
      </w:r>
    </w:p>
    <w:p>
      <w:pPr>
        <w:pStyle w:val="BodyText"/>
        <w:rPr/>
      </w:pPr>
      <w:r>
        <w:rPr/>
        <w:t>Validação pendente</w:t>
      </w:r>
    </w:p>
    <w:p>
      <w:pPr>
        <w:pStyle w:val="BodyText"/>
        <w:rPr/>
      </w:pPr>
      <w:r>
        <w:rPr/>
        <w:t>Severidade e confiança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O ProofChain gerencia certificados e dados associados a pessoas, instituições e cursos. A auditoria registrou a necessidade de validar as proteções aplicadas a essas informações, incluindo os dados utilizados na emissão e na validação pública dos certificados.</w:t>
      </w:r>
    </w:p>
    <w:p>
      <w:pPr>
        <w:pStyle w:val="BodyText"/>
        <w:rPr/>
      </w:pPr>
      <w:r>
        <w:rPr/>
        <w:t>A existência de uma página pública de validação não é, por si só, incompatível com a LGPD. É necessário determinar quais dados são divulgados, para qual finalidade e com qual fundamento.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Divulgação excessiva de dados de titulares em certificados ou páginas de validação.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Acesso indevido a arquivos e metadados associados.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Persistência de informações pessoais em armazenamento externo sem controles adequados.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Mapear os dados presentes no certificado, QR Code, URL de validação e página pública.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Definir quais informações são estritamente necessárias à validação.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Verificar controles de acesso, integridade e proteção dos arquivos armazenados.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Avaliar a exposição de assinaturas, documentos e metadados.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Documentar finalidade, fundamento jurídico e medidas de segurança aplicáveis.</w:t>
      </w:r>
    </w:p>
    <w:p>
      <w:pPr>
        <w:pStyle w:val="BodyText"/>
        <w:rPr/>
      </w:pPr>
      <w:r>
        <w:rPr/>
        <w:t>Teste de regressão sugerido: emitir um certificado de teste e verificar, com e sem autenticação, quais dados podem ser consultados e quais arquivos podem ser acessados.</w:t>
      </w:r>
    </w:p>
    <w:p>
      <w:pPr>
        <w:pStyle w:val="BodyText"/>
        <w:rPr/>
      </w:pPr>
      <w:r>
        <w:rPr/>
        <w:t>Status: validação pendente; não há evidência suficiente no registro disponível para afirmar exposição indevida.</w:t>
      </w:r>
    </w:p>
    <w:p>
      <w:pPr>
        <w:pStyle w:val="Heading3"/>
        <w:rPr/>
      </w:pPr>
      <w:r>
        <w:rPr/>
        <w:t>LGPD-006 — Governança e direitos dos titulares</w:t>
      </w:r>
    </w:p>
    <w:p>
      <w:pPr>
        <w:pStyle w:val="BodyText"/>
        <w:rPr/>
      </w:pPr>
      <w:r>
        <w:rPr/>
        <w:t>Validação pendente</w:t>
      </w:r>
    </w:p>
    <w:p>
      <w:pPr>
        <w:pStyle w:val="BodyText"/>
        <w:rPr/>
      </w:pPr>
      <w:r>
        <w:rPr/>
        <w:t>Severidade e confiança originais: não recuperadas no registro disponível</w:t>
      </w:r>
    </w:p>
    <w:p>
      <w:pPr>
        <w:pStyle w:val="BodyText"/>
        <w:rPr/>
      </w:pPr>
      <w:r>
        <w:rPr/>
        <w:t>Descrição</w:t>
      </w:r>
    </w:p>
    <w:p>
      <w:pPr>
        <w:pStyle w:val="BodyText"/>
        <w:rPr/>
      </w:pPr>
      <w:r>
        <w:rPr/>
        <w:t>O registro da auditoria não contém evidências suficientes para confirmar a existência e a operacionalização de procedimentos de governança de privacidade e atendimento aos direitos dos titulares.</w:t>
      </w:r>
    </w:p>
    <w:p>
      <w:pPr>
        <w:pStyle w:val="BodyText"/>
        <w:rPr/>
      </w:pPr>
      <w:r>
        <w:rPr/>
        <w:t>Essa avaliação envolve tanto aspectos técnicos quanto organizacionais. A ausência de uma funcionalidade explícita no código não prova que inexista um processo organizacional fora do sistema.</w:t>
      </w:r>
    </w:p>
    <w:p>
      <w:pPr>
        <w:pStyle w:val="BodyText"/>
        <w:rPr/>
      </w:pPr>
      <w:r>
        <w:rPr/>
        <w:t>Impacto potencial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Dificuldade para localizar e atender solicitações de titulares.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Falta de rastreabilidade das decisões sobre tratamento de dados.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Dificuldade de demonstrar responsabilidades, critérios e procedimentos de privacidade.</w:t>
      </w:r>
    </w:p>
    <w:p>
      <w:pPr>
        <w:pStyle w:val="BodyText"/>
        <w:rPr/>
      </w:pPr>
      <w:r>
        <w:rPr/>
        <w:t>Recomendação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Documentar os papéis e as responsabilidades relacionados ao tratamento de dados.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Definir um procedimento para receber, avaliar e responder às solicitações dos titulares, conforme os direitos aplicáveis.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Estabelecer inventário das operações de tratamento e das respectivas finalidades.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Registrar critérios de retenção, compartilhamento e exclusão.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Avaliar a necessidade de registros de operações de tratamento e de documentação adicional conforme o contexto do controlador e do operador.</w:t>
      </w:r>
    </w:p>
    <w:p>
      <w:pPr>
        <w:pStyle w:val="BodyText"/>
        <w:rPr/>
      </w:pPr>
      <w:r>
        <w:rPr/>
        <w:t>Teste de validação sugerido: simular uma solicitação de titular e verificar se é possível identificar os dados relacionados, avaliar o pedido, registrar a decisão e executar as medidas cabíveis.</w:t>
      </w:r>
    </w:p>
    <w:p>
      <w:pPr>
        <w:pStyle w:val="BodyText"/>
        <w:rPr/>
      </w:pPr>
      <w:r>
        <w:rPr/>
        <w:t>Status: validação documental e operacional pendente; não há conclusão de descumprimento da LGPD.</w:t>
      </w:r>
    </w:p>
    <w:p>
      <w:pPr>
        <w:pStyle w:val="Heading2"/>
        <w:rPr/>
      </w:pPr>
      <w:r>
        <w:rPr/>
        <w:t>4. Consolidação dos resultados</w:t>
      </w:r>
    </w:p>
    <w:tbl>
      <w:tblPr>
        <w:tblW w:w="72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8"/>
        <w:gridCol w:w="3438"/>
        <w:gridCol w:w="2648"/>
      </w:tblGrid>
      <w:tr>
        <w:trPr/>
        <w:tc>
          <w:tcPr>
            <w:tcW w:w="1188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ID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Tema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tulodetabela"/>
              <w:spacing w:before="0" w:after="283"/>
              <w:rPr/>
            </w:pPr>
            <w:r>
              <w:rPr/>
              <w:t>Classificação no registro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LGPD-001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DTOs e exposição de dados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Risco identificado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LGPD-002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Permissões e acesso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Risco identificado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LGPD-003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Logs e mensagens de erro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Risco identificado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LGPD-004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Retenção e exclusão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Risco identificado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LGPD-005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Dados associados a certificados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Validação pendente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LGPD-006</w:t>
            </w:r>
          </w:p>
        </w:tc>
        <w:tc>
          <w:tcPr>
            <w:tcW w:w="343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Governança e direitos dos titulares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Contedodatabela"/>
              <w:spacing w:before="0" w:after="283"/>
              <w:rPr/>
            </w:pPr>
            <w:r>
              <w:rPr/>
              <w:t>Validação pendente</w:t>
            </w:r>
          </w:p>
        </w:tc>
      </w:tr>
    </w:tbl>
    <w:p>
      <w:pPr>
        <w:pStyle w:val="BodyText"/>
        <w:rPr/>
      </w:pPr>
      <w:r>
        <w:rPr/>
        <w:t>As classificações acima refletem o registro histórico recuperado. As severidades, os níveis de confiança originais, os trechos integrais de evidência e as referências exatas de arquivo e linha não estão disponíveis no material recuperado. Portanto, não seria correto atribuir agora níveis como Crítico, Alto ou Médio, nem inventar referências de código.</w:t>
      </w:r>
    </w:p>
    <w:p>
      <w:pPr>
        <w:pStyle w:val="Heading2"/>
        <w:rPr/>
      </w:pPr>
      <w:r>
        <w:rPr/>
        <w:t>5. Referencial de avaliação</w:t>
      </w:r>
    </w:p>
    <w:p>
      <w:pPr>
        <w:pStyle w:val="BodyText"/>
        <w:rPr/>
      </w:pPr>
      <w:r>
        <w:rPr/>
        <w:t>A fase considera, como referência técnica e normativa: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LGPD — Lei nº 13.709/2018: princípios de finalidade, adequação, necessidade, segurança, prevenção, transparência e responsabilização; direitos dos titulares e obrigações aplicáveis aos agentes de tratamento.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ISO/IEC 25010: segurança, confidencialidade e adequação funcional, conforme aplicável à qualidade do produto de software.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ISO/IEC 25040: processo de avaliação da qualidade, como referência metodológica.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OWASP API Security Top 10: controles de autorização, exposição de dados e proteção dos endpoints da API.</w:t>
      </w:r>
    </w:p>
    <w:p>
      <w:pPr>
        <w:pStyle w:val="BodyText"/>
        <w:rPr/>
      </w:pPr>
      <w:r>
        <w:rPr/>
        <w:t>Essas referências orientam a avaliação; sua menção não significa que o ProofChain tenha sido certificado ou avaliado integralmente contra cada norma.</w:t>
      </w:r>
    </w:p>
    <w:p>
      <w:pPr>
        <w:pStyle w:val="Heading2"/>
        <w:rPr/>
      </w:pPr>
      <w:r>
        <w:rPr/>
        <w:t>6. Limitações da fase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Análise estática, sem execução de testes de segurança.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foram examinados logs reais de produção.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houve comprovação operacional de retenção, exclusão, atendimento a titulares ou governança.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registro recuperado não preserva todos os trechos de código e referências de arquivo necessários para reproduzir integralmente cada achado.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foi emitido parecer jurídico nem determinada a conformidade global do projeto com a LGPD.</w:t>
      </w:r>
    </w:p>
    <w:p>
      <w:pPr>
        <w:pStyle w:val="Heading2"/>
        <w:rPr/>
      </w:pPr>
      <w:r>
        <w:rPr/>
        <w:t>7. Conclusão e estado da auditoria</w:t>
      </w:r>
    </w:p>
    <w:p>
      <w:pPr>
        <w:pStyle w:val="BodyText"/>
        <w:rPr/>
      </w:pPr>
      <w:r>
        <w:rPr/>
        <w:t>A Fase 8 permanece congelada, conforme o histórico da auditoria. Seus seis registros devem ser preservados para o relatório consolidado, sem serem tratados automaticamente como seis violações confirmadas.</w:t>
      </w:r>
    </w:p>
    <w:p>
      <w:pPr>
        <w:pStyle w:val="BodyText"/>
        <w:rPr/>
      </w:pPr>
      <w:r>
        <w:rPr/>
        <w:t>A retomada desses pontos deve ocorrer em uma etapa formal de revalidação, com evidências de código vinculadas ao commit de referência, testes específicos e, para os aspectos organizacionais, documentação e evidências operacionais.</w:t>
      </w:r>
    </w:p>
    <w:p>
      <w:pPr>
        <w:pStyle w:val="BodyText"/>
        <w:bidi w:val="0"/>
        <w:spacing w:lineRule="auto" w:line="276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567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Arial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InternetLink">
    <w:name w:val="Internet Link"/>
    <w:qFormat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InternetLink1">
    <w:name w:val="Internet Link1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nzano-pje/proofchain" TargetMode="External"/><Relationship Id="rId3" Type="http://schemas.openxmlformats.org/officeDocument/2006/relationships/hyperlink" Target="https://github.com/manzano-pje/proofchain/blob/master/README.md" TargetMode="External"/><Relationship Id="rId4" Type="http://schemas.openxmlformats.org/officeDocument/2006/relationships/hyperlink" Target="https://github.com/manzano-pje/proofchain/blob/master/backend/ARCHITECTURE.md" TargetMode="External"/><Relationship Id="rId5" Type="http://schemas.openxmlformats.org/officeDocument/2006/relationships/hyperlink" Target="https://github.com/manzano-pje/proofchain/blob/master/backend/proofchain/pom.xml" TargetMode="External"/><Relationship Id="rId6" Type="http://schemas.openxmlformats.org/officeDocument/2006/relationships/hyperlink" Target="https://github.com/manzano-pje/proofchain/blob/master/frontend/package.json" TargetMode="External"/><Relationship Id="rId7" Type="http://schemas.openxmlformats.org/officeDocument/2006/relationships/hyperlink" Target="https://github.com/manzano-pje/proofchain" TargetMode="External"/><Relationship Id="rId8" Type="http://schemas.openxmlformats.org/officeDocument/2006/relationships/hyperlink" Target="https://github.com/manzano-pje/proofchain/blob/92f4ed2684899724bf6f90befd93b6ca87a7e62a/backend/proofchain/src/main/java/com/proofchain/business/course/interfaces/controller/CourseController.java" TargetMode="External"/><Relationship Id="rId9" Type="http://schemas.openxmlformats.org/officeDocument/2006/relationships/hyperlink" Target="https://github.com/manzano-pje/proofchain/blob/92f4ed2684899724bf6f90befd93b6ca87a7e62a/backend/proofchain/src/main/java/com/proofchain/shared/security/JwtAuthenticationFilter.java" TargetMode="External"/><Relationship Id="rId10" Type="http://schemas.openxmlformats.org/officeDocument/2006/relationships/hyperlink" Target="https://github.com/manzano-pje/proofchain/blob/92f4ed2684899724bf6f90befd93b6ca87a7e62a/backend/proofchain/src/main/resources/application.properties" TargetMode="External"/><Relationship Id="rId11" Type="http://schemas.openxmlformats.org/officeDocument/2006/relationships/hyperlink" Target="https://github.com/manzano-pje/proofchain/blob/92f4ed2684899724bf6f90befd93b6ca87a7e62a/backend/proofchain/docker-compose.yml" TargetMode="External"/><Relationship Id="rId12" Type="http://schemas.openxmlformats.org/officeDocument/2006/relationships/hyperlink" Target="https://github.com/manzano-pje/proofchain/blob/92f4ed2684899724bf6f90befd93b6ca87a7e62a/.github/workflows/deploy.yml" TargetMode="External"/><Relationship Id="rId13" Type="http://schemas.openxmlformats.org/officeDocument/2006/relationships/hyperlink" Target="https://github.com/manzano-pje/proofchain/blob/92f4ed2684899724bf6f90befd93b6ca87a7e62a/backend/proofchain/src/main/java/com/proofchain/auth/service/AuthService.java" TargetMode="External"/><Relationship Id="rId14" Type="http://schemas.openxmlformats.org/officeDocument/2006/relationships/hyperlink" Target="https://github.com/manzano-pje/proofchain/blob/92f4ed2684899724bf6f90befd93b6ca87a7e62a/frontend/src/modules/business/services/Participant.service.ts" TargetMode="External"/><Relationship Id="rId15" Type="http://schemas.openxmlformats.org/officeDocument/2006/relationships/hyperlink" Target="https://github.com/manzano-pje/proofchain/blob/92f4ed2684899724bf6f90befd93b6ca87a7e62a/backend/proofchain/src/main/java/com/proofchain/shared/security/SecurityConfig.java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550</TotalTime>
  <Application>LibreOffice/24.2.5.2$Windows_X86_64 LibreOffice_project/bffef4ea93e59bebbeaf7f431bb02b1a39ee8a59</Application>
  <AppVersion>15.0000</AppVersion>
  <Pages>32</Pages>
  <Words>7705</Words>
  <Characters>47564</Characters>
  <CharactersWithSpaces>54512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2026-10-09T16:01:38Z</dcterms:created>
  <dc:creator/>
  <dc:description/>
  <dc:language>pt-BR</dc:language>
  <cp:lastModifiedBy/>
  <dcterms:modified xsi:type="dcterms:W3CDTF">2026-10-13T19:34:43Z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