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1D503F7" wp14:paraId="52BED2E5" wp14:textId="73C92C74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1. Strong Customer Authentication (SCA)</w:t>
      </w:r>
    </w:p>
    <w:p xmlns:wp14="http://schemas.microsoft.com/office/word/2010/wordml" w:rsidP="11D503F7" wp14:paraId="0E7CD411" wp14:textId="058894D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I 3 fattori di autenticazione: Conoscenza, Possesso, Inerenza</w:t>
      </w:r>
    </w:p>
    <w:p xmlns:wp14="http://schemas.microsoft.com/office/word/2010/wordml" w:rsidP="11D503F7" wp14:paraId="2C7114D9" wp14:textId="5BC30DB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Indipendenza tra i fattori (compromettere uno non compromette l'altro)</w:t>
      </w:r>
    </w:p>
    <w:p xmlns:wp14="http://schemas.microsoft.com/office/word/2010/wordml" w:rsidP="11D503F7" wp14:paraId="1063EC11" wp14:textId="75DE0D4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Esempi concreti: password, smartphone, impronta digitale / Face ID</w:t>
      </w:r>
    </w:p>
    <w:p xmlns:wp14="http://schemas.microsoft.com/office/word/2010/wordml" w:rsidP="11D503F7" wp14:paraId="6D7A335B" wp14:textId="09C68D9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Evoluzione: da OTP via SMS a notifiche push firmate digitalmente</w:t>
      </w:r>
    </w:p>
    <w:p xmlns:wp14="http://schemas.microsoft.com/office/word/2010/wordml" wp14:paraId="77EC332B" wp14:textId="1151DE26"/>
    <w:p xmlns:wp14="http://schemas.microsoft.com/office/word/2010/wordml" w:rsidP="11D503F7" wp14:paraId="0B023CAA" wp14:textId="751557EE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2. Dynamic Linking</w:t>
      </w:r>
    </w:p>
    <w:p xmlns:wp14="http://schemas.microsoft.com/office/word/2010/wordml" w:rsidP="11D503F7" wp14:paraId="3F0A9544" wp14:textId="0B103F8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Cos'è: il codice di autenticazione è legato crittograficamente all'importo e al beneficiario</w:t>
      </w:r>
    </w:p>
    <w:p xmlns:wp14="http://schemas.microsoft.com/office/word/2010/wordml" w:rsidP="11D503F7" wp14:paraId="1B2976C4" wp14:textId="08B8B63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Se qualcuno intercetta il codice, non può usarlo per un importo o destinatario diverso</w:t>
      </w:r>
    </w:p>
    <w:p xmlns:wp14="http://schemas.microsoft.com/office/word/2010/wordml" w:rsidP="11D503F7" wp14:paraId="57106028" wp14:textId="53BDE9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3 garanzie: consapevolezza del pagatore / integrità della transazione / unicità del codice</w:t>
      </w:r>
    </w:p>
    <w:p xmlns:wp14="http://schemas.microsoft.com/office/word/2010/wordml" wp14:paraId="7A5B83BB" wp14:textId="4BF2B2D5"/>
    <w:p xmlns:wp14="http://schemas.microsoft.com/office/word/2010/wordml" w:rsidP="11D503F7" wp14:paraId="68E13E3A" wp14:textId="54459534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3. 3D Secure 2.0</w:t>
      </w:r>
    </w:p>
    <w:p xmlns:wp14="http://schemas.microsoft.com/office/word/2010/wordml" w:rsidP="11D503F7" wp14:paraId="666DF41A" wp14:textId="5BD6437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Cos'è 3DS 2.0 e perché è nato (limite della versione 1.0)</w:t>
      </w:r>
    </w:p>
    <w:p xmlns:wp14="http://schemas.microsoft.com/office/word/2010/wordml" w:rsidP="11D503F7" wp14:paraId="17F96BA6" wp14:textId="241C174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Tabella confronto 3DS 1.0 vs 3DS 2.0:</w:t>
      </w:r>
    </w:p>
    <w:p xmlns:wp14="http://schemas.microsoft.com/office/word/2010/wordml" w:rsidP="11D503F7" wp14:paraId="1486038F" wp14:textId="58E0B54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Integrazione (browser vs nativa SDK)</w:t>
      </w:r>
    </w:p>
    <w:p xmlns:wp14="http://schemas.microsoft.com/office/word/2010/wordml" w:rsidP="11D503F7" wp14:paraId="45FEE56D" wp14:textId="177FC59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Dati scambiati (15 elementi vs 150+)</w:t>
      </w:r>
    </w:p>
    <w:p xmlns:wp14="http://schemas.microsoft.com/office/word/2010/wordml" w:rsidP="11D503F7" wp14:paraId="7FF302C2" wp14:textId="1F6BDABC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Autenticazione (password statica vs biometria)</w:t>
      </w:r>
    </w:p>
    <w:p xmlns:wp14="http://schemas.microsoft.com/office/word/2010/wordml" w:rsidP="11D503F7" wp14:paraId="7F0B011E" wp14:textId="0687520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User experience (friction vs frictionless)</w:t>
      </w:r>
    </w:p>
    <w:p xmlns:wp14="http://schemas.microsoft.com/office/word/2010/wordml" w:rsidP="11D503F7" wp14:paraId="185A8BE2" wp14:textId="1624A44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Analisi del rischio (statica vs Machine Learning)</w:t>
      </w:r>
    </w:p>
    <w:p xmlns:wp14="http://schemas.microsoft.com/office/word/2010/wordml" w:rsidP="11D503F7" wp14:paraId="2A3CFE30" wp14:textId="2CDD3A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Risk-Based Authentication (RBA): se il rischio è basso, pagamento frictionless</w:t>
      </w:r>
    </w:p>
    <w:p xmlns:wp14="http://schemas.microsoft.com/office/word/2010/wordml" wp14:paraId="76FB9702" wp14:textId="281CED44"/>
    <w:p xmlns:wp14="http://schemas.microsoft.com/office/word/2010/wordml" w:rsidP="11D503F7" wp14:paraId="235D77A6" wp14:textId="7FFB0CE6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4. Esenzioni SCA</w:t>
      </w:r>
    </w:p>
    <w:p xmlns:wp14="http://schemas.microsoft.com/office/word/2010/wordml" w:rsidP="11D503F7" wp14:paraId="6F5B8E75" wp14:textId="7628C25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Pagamenti e-commerce sotto 30€ (max cumulativo 100€ o 5 operazioni)</w:t>
      </w:r>
    </w:p>
    <w:p xmlns:wp14="http://schemas.microsoft.com/office/word/2010/wordml" w:rsidP="11D503F7" wp14:paraId="73B1FED2" wp14:textId="36FB13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Pagamenti contactless fino a 50€ (max 150€ cumulativi)</w:t>
      </w:r>
    </w:p>
    <w:p xmlns:wp14="http://schemas.microsoft.com/office/word/2010/wordml" w:rsidP="11D503F7" wp14:paraId="0CEB21C0" wp14:textId="757F0DBB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Abbonamenti ricorrenti (SCA solo alla prima transazione)</w:t>
      </w:r>
    </w:p>
    <w:p xmlns:wp14="http://schemas.microsoft.com/office/word/2010/wordml" wp14:paraId="52ECF055" wp14:textId="34C6D5B6"/>
    <w:p xmlns:wp14="http://schemas.microsoft.com/office/word/2010/wordml" w:rsidP="11D503F7" wp14:paraId="531FA58C" wp14:textId="4133C78F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5. API e Open Banking</w:t>
      </w:r>
    </w:p>
    <w:p xmlns:wp14="http://schemas.microsoft.com/office/word/2010/wordml" w:rsidP="11D503F7" wp14:paraId="70790B86" wp14:textId="210F174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Cos'è un'API bancaria: come il software di una Fintech "parla" con una banca</w:t>
      </w:r>
    </w:p>
    <w:p xmlns:wp14="http://schemas.microsoft.com/office/word/2010/wordml" w:rsidP="11D503F7" wp14:paraId="44184E3B" wp14:textId="50E329C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Architettura REST + formato JSON</w:t>
      </w:r>
    </w:p>
    <w:p xmlns:wp14="http://schemas.microsoft.com/office/word/2010/wordml" w:rsidP="11D503F7" wp14:paraId="6CBA1DCE" wp14:textId="024FA888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3 livelli di sicurezza della comunicazione:</w:t>
      </w:r>
    </w:p>
    <w:p xmlns:wp14="http://schemas.microsoft.com/office/word/2010/wordml" w:rsidP="11D503F7" wp14:paraId="1B0E88E6" wp14:textId="7DCBD62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Certificati eIDAS (QWAC + QSealC)</w:t>
      </w:r>
    </w:p>
    <w:p xmlns:wp14="http://schemas.microsoft.com/office/word/2010/wordml" w:rsidP="11D503F7" wp14:paraId="00EA137A" wp14:textId="2CD6361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Canale crittografato mTLS (autenticazione reciproca)</w:t>
      </w:r>
    </w:p>
    <w:p xmlns:wp14="http://schemas.microsoft.com/office/word/2010/wordml" w:rsidP="11D503F7" wp14:paraId="55266571" wp14:textId="7A45442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Standard FAPI (protezione avanzata rispetto a OAuth standard)</w:t>
      </w:r>
    </w:p>
    <w:p xmlns:wp14="http://schemas.microsoft.com/office/word/2010/wordml" wp14:paraId="05202990" wp14:textId="7ABA911F"/>
    <w:p xmlns:wp14="http://schemas.microsoft.com/office/word/2010/wordml" w:rsidP="11D503F7" wp14:paraId="393DD58D" wp14:textId="1DB1BBC5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6. OAuth 2.0 — Il Protocollo di Autorizzazione</w:t>
      </w:r>
    </w:p>
    <w:p xmlns:wp14="http://schemas.microsoft.com/office/word/2010/wordml" w:rsidP="11D503F7" wp14:paraId="748EE187" wp14:textId="74D8669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Obiettivo: autorizzare una Fintech senza mai condividere username e password della banca</w:t>
      </w:r>
    </w:p>
    <w:p xmlns:wp14="http://schemas.microsoft.com/office/word/2010/wordml" w:rsidP="11D503F7" wp14:paraId="1F07C364" wp14:textId="306C808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I 5 passi del flusso:</w:t>
      </w:r>
    </w:p>
    <w:p xmlns:wp14="http://schemas.microsoft.com/office/word/2010/wordml" w:rsidP="11D503F7" wp14:paraId="46D49CFD" wp14:textId="3B771F8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Redirect dell'utente alla pagina della sua banca (ASPSP)</w:t>
      </w:r>
    </w:p>
    <w:p xmlns:wp14="http://schemas.microsoft.com/office/word/2010/wordml" w:rsidP="11D503F7" wp14:paraId="46D186BA" wp14:textId="68A1E58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Login + SCA + conferma consenso presso la banca</w:t>
      </w:r>
    </w:p>
    <w:p xmlns:wp14="http://schemas.microsoft.com/office/word/2010/wordml" w:rsidP="11D503F7" wp14:paraId="45C3C7F0" wp14:textId="65170222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La banca restituisce un Authorization Code alla Fintech</w:t>
      </w:r>
    </w:p>
    <w:p xmlns:wp14="http://schemas.microsoft.com/office/word/2010/wordml" w:rsidP="11D503F7" wp14:paraId="545EF27E" wp14:textId="039B6623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La Fintech scambia il codice per un Access Token + Refresh Token</w:t>
      </w:r>
    </w:p>
    <w:p xmlns:wp14="http://schemas.microsoft.com/office/word/2010/wordml" w:rsidP="11D503F7" wp14:paraId="4B03D7AA" wp14:textId="56362BC1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La Fintech usa l'Access Token per le chiamate API successive</w:t>
      </w:r>
    </w:p>
    <w:p xmlns:wp14="http://schemas.microsoft.com/office/word/2010/wordml" w:rsidP="11D503F7" wp14:paraId="0A420B3A" wp14:textId="0F59352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Tabella dei token:</w:t>
      </w:r>
    </w:p>
    <w:p xmlns:wp14="http://schemas.microsoft.com/office/word/2010/wordml" w:rsidP="11D503F7" wp14:paraId="757DEAE0" wp14:textId="654DCAC8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Authorization Code → &lt; 10 minuti</w:t>
      </w:r>
    </w:p>
    <w:p xmlns:wp14="http://schemas.microsoft.com/office/word/2010/wordml" w:rsidP="11D503F7" wp14:paraId="4B101D52" wp14:textId="08E0252B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Access Token → 30-60 minuti</w:t>
      </w:r>
    </w:p>
    <w:p xmlns:wp14="http://schemas.microsoft.com/office/word/2010/wordml" w:rsidP="11D503F7" wp14:paraId="5BAD24F0" wp14:textId="0B11A65E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Refresh Token → giorni/mesi (con SCA obbligatoria ogni 90-180 giorni)</w:t>
      </w:r>
    </w:p>
    <w:p xmlns:wp14="http://schemas.microsoft.com/office/word/2010/wordml" wp14:paraId="7EEA7200" wp14:textId="2EB80D84"/>
    <w:p xmlns:wp14="http://schemas.microsoft.com/office/word/2010/wordml" w:rsidP="11D503F7" wp14:paraId="1F5C9884" wp14:textId="43DA9D1A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7. AISP vs PISP</w:t>
      </w:r>
    </w:p>
    <w:p xmlns:wp14="http://schemas.microsoft.com/office/word/2010/wordml" w:rsidP="11D503F7" wp14:paraId="6414937C" wp14:textId="7E2B966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AISP</w:t>
      </w: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(Account Information Service Provider): API di </w:t>
      </w:r>
      <w:r w:rsidRPr="11D503F7" w:rsidR="5A9C282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lettura</w:t>
      </w:r>
    </w:p>
    <w:p xmlns:wp14="http://schemas.microsoft.com/office/word/2010/wordml" w:rsidP="11D503F7" wp14:paraId="2DC45B46" wp14:textId="3E56769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Legge saldo e movimenti con consenso dell'utente</w:t>
      </w:r>
    </w:p>
    <w:p xmlns:wp14="http://schemas.microsoft.com/office/word/2010/wordml" w:rsidP="11D503F7" wp14:paraId="14ACB198" wp14:textId="74EE61E0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Può aggiornarsi fino a 4 volte al giorno in background senza ripetere la SCA</w:t>
      </w:r>
    </w:p>
    <w:p xmlns:wp14="http://schemas.microsoft.com/office/word/2010/wordml" w:rsidP="11D503F7" wp14:paraId="2112C5B8" wp14:textId="3B99E43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Esempio: app che aggrega tutti i conti in un'unica schermata</w:t>
      </w:r>
    </w:p>
    <w:p xmlns:wp14="http://schemas.microsoft.com/office/word/2010/wordml" w:rsidP="11D503F7" wp14:paraId="4EC13697" wp14:textId="7C28147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PISP</w:t>
      </w: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(Payment Initiation Service Provider): API di </w:t>
      </w:r>
      <w:r w:rsidRPr="11D503F7" w:rsidR="5A9C2825">
        <w:rPr>
          <w:rFonts w:ascii="Aptos" w:hAnsi="Aptos" w:eastAsia="Aptos" w:cs="Aptos"/>
          <w:i w:val="1"/>
          <w:iCs w:val="1"/>
          <w:noProof w:val="0"/>
          <w:sz w:val="24"/>
          <w:szCs w:val="24"/>
          <w:lang w:val="it-IT"/>
        </w:rPr>
        <w:t>scrittura</w:t>
      </w:r>
    </w:p>
    <w:p xmlns:wp14="http://schemas.microsoft.com/office/word/2010/wordml" w:rsidP="11D503F7" wp14:paraId="3B82A529" wp14:textId="5BFF71E2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Avvia pagamenti direttamente dal conto dell'utente</w:t>
      </w:r>
    </w:p>
    <w:p xmlns:wp14="http://schemas.microsoft.com/office/word/2010/wordml" w:rsidP="11D503F7" wp14:paraId="0D29C314" wp14:textId="21B3869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Richiede Dynamic Linking: l'API deve ricevere IBAN e importo, mostrati all'utente durante la SCA</w:t>
      </w:r>
    </w:p>
    <w:p xmlns:wp14="http://schemas.microsoft.com/office/word/2010/wordml" w:rsidP="11D503F7" wp14:paraId="003F4AEC" wp14:textId="2E19938C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Esempio: pagare su un e-commerce direttamente dal conto, senza carta</w:t>
      </w:r>
    </w:p>
    <w:p xmlns:wp14="http://schemas.microsoft.com/office/word/2010/wordml" wp14:paraId="346C4160" wp14:textId="33507B56"/>
    <w:p xmlns:wp14="http://schemas.microsoft.com/office/word/2010/wordml" w:rsidP="11D503F7" wp14:paraId="562F21D0" wp14:textId="39B9D7E9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8. Flusso Completo di un Pagamento Online (Step-by-Step)</w:t>
      </w:r>
    </w:p>
    <w:p xmlns:wp14="http://schemas.microsoft.com/office/word/2010/wordml" w:rsidP="11D503F7" wp14:paraId="19FD5321" wp14:textId="4F798303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Step 1 — Tokenizzazione</w:t>
      </w: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: i dati della carta non toccano mai i server del merchant (iframe del gateway → token univoco)</w:t>
      </w:r>
    </w:p>
    <w:p xmlns:wp14="http://schemas.microsoft.com/office/word/2010/wordml" w:rsidP="11D503F7" wp14:paraId="3031254A" wp14:textId="0F45B66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Step 2 — AReq</w:t>
      </w: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: il merchant contatta l'acquirer → directory server → Access Control Server (ACS) della banca emittente. Vengono inviati i metadati per la Risk-Based Authentication</w:t>
      </w:r>
    </w:p>
    <w:p xmlns:wp14="http://schemas.microsoft.com/office/word/2010/wordml" w:rsidP="11D503F7" wp14:paraId="0BD34B0C" wp14:textId="1B397A6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Step 3 — Frictionless vs Challenge</w:t>
      </w: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: l'ACS analizza il rischio</w:t>
      </w:r>
    </w:p>
    <w:p xmlns:wp14="http://schemas.microsoft.com/office/word/2010/wordml" w:rsidP="11D503F7" wp14:paraId="28497C66" wp14:textId="23BB338B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Rischio basso → ARes positiva, nessuna interruzione per l'utente</w:t>
      </w:r>
    </w:p>
    <w:p xmlns:wp14="http://schemas.microsoft.com/office/word/2010/wordml" w:rsidP="11D503F7" wp14:paraId="284144A7" wp14:textId="09460D00">
      <w:pPr>
        <w:pStyle w:val="ListParagraph"/>
        <w:numPr>
          <w:ilvl w:val="1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Rischio alto → richiesta di verifica aggiuntiva (SCA)</w:t>
      </w:r>
    </w:p>
    <w:p xmlns:wp14="http://schemas.microsoft.com/office/word/2010/wordml" w:rsidP="11D503F7" wp14:paraId="05F59A20" wp14:textId="26665A3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Step 4 — SCA + Dynamic Linking</w:t>
      </w: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: notifica push sullo smartphone, l'utente autentica con biometria. Il dispositivo firma crittograficamente importo + nome merchant</w:t>
      </w:r>
    </w:p>
    <w:p xmlns:wp14="http://schemas.microsoft.com/office/word/2010/wordml" w:rsidP="11D503F7" wp14:paraId="675B55BA" wp14:textId="50F4868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Step 5 — Autorizzazione finale</w:t>
      </w: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: la banca blocca l'importo e invia conferma al gateway. Tutto in meno di 5 secondi</w:t>
      </w:r>
    </w:p>
    <w:p xmlns:wp14="http://schemas.microsoft.com/office/word/2010/wordml" wp14:paraId="381EF90C" wp14:textId="57573220"/>
    <w:p xmlns:wp14="http://schemas.microsoft.com/office/word/2010/wordml" w:rsidP="11D503F7" wp14:paraId="576D5118" wp14:textId="17324CEE">
      <w:pPr>
        <w:pStyle w:val="Heading2"/>
        <w:spacing w:before="299" w:beforeAutospacing="off" w:after="299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9. Rischi Tecnologici</w:t>
      </w:r>
    </w:p>
    <w:p xmlns:wp14="http://schemas.microsoft.com/office/word/2010/wordml" w:rsidP="11D503F7" wp14:paraId="75C4B7C3" wp14:textId="5608FEF0">
      <w:pPr>
        <w:pStyle w:val="Heading3"/>
        <w:spacing w:before="281" w:beforeAutospacing="off" w:after="281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Phishing 2.0 / Adversary-in-the-Middle (AitM)</w:t>
      </w:r>
    </w:p>
    <w:p xmlns:wp14="http://schemas.microsoft.com/office/word/2010/wordml" w:rsidP="11D503F7" wp14:paraId="37BAC0F6" wp14:textId="41D0048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Non più un sito falso, ma un </w:t>
      </w:r>
      <w:r w:rsidRPr="11D503F7" w:rsidR="5A9C282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proxy trasparente</w:t>
      </w: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tra l'utente e la vera banca (es. EvilProxy)</w:t>
      </w:r>
    </w:p>
    <w:p xmlns:wp14="http://schemas.microsoft.com/office/word/2010/wordml" w:rsidP="11D503F7" wp14:paraId="14E536F8" wp14:textId="3A509CB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4 fasi: Lure → Proxying → Intercettazione SCA in tempo reale → Session Hijacking</w:t>
      </w:r>
    </w:p>
    <w:p xmlns:wp14="http://schemas.microsoft.com/office/word/2010/wordml" w:rsidP="11D503F7" wp14:paraId="1C9391B8" wp14:textId="2BD14DB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Obiettivo finale: il session token/cookie già autenticato, non la password</w:t>
      </w:r>
    </w:p>
    <w:p xmlns:wp14="http://schemas.microsoft.com/office/word/2010/wordml" w:rsidP="11D503F7" wp14:paraId="4FE58118" wp14:textId="4FBB66F9">
      <w:pPr>
        <w:pStyle w:val="Heading3"/>
        <w:spacing w:before="281" w:beforeAutospacing="off" w:after="281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SIM Swap</w:t>
      </w:r>
    </w:p>
    <w:p xmlns:wp14="http://schemas.microsoft.com/office/word/2010/wordml" w:rsidP="11D503F7" wp14:paraId="5D38FFA0" wp14:textId="79D453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Sfrutta le debolezze dei gestori telefonici per "rubare" il numero di telefono</w:t>
      </w:r>
    </w:p>
    <w:p xmlns:wp14="http://schemas.microsoft.com/office/word/2010/wordml" w:rsidP="11D503F7" wp14:paraId="246977E7" wp14:textId="61D3996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4 fasi: Raccolta dati personali → Impersonificazione del provider → Acquisizione della SIM → Svuotamento del conto con bonifici istantanei</w:t>
      </w:r>
    </w:p>
    <w:p xmlns:wp14="http://schemas.microsoft.com/office/word/2010/wordml" w:rsidP="11D503F7" wp14:paraId="3A1F5805" wp14:textId="2CD6F9F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Perché è pericoloso: rende inutile l'SMS come secondo fattore SCA</w:t>
      </w:r>
    </w:p>
    <w:p xmlns:wp14="http://schemas.microsoft.com/office/word/2010/wordml" w:rsidP="11D503F7" wp14:paraId="32BD48BA" wp14:textId="77B8BCA3">
      <w:pPr>
        <w:pStyle w:val="Heading3"/>
        <w:spacing w:before="281" w:beforeAutospacing="off" w:after="281" w:afterAutospacing="off"/>
      </w:pPr>
      <w:r w:rsidRPr="11D503F7" w:rsidR="5A9C282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it-IT"/>
        </w:rPr>
        <w:t>Social Engineering / Deepfake Vishing</w:t>
      </w:r>
    </w:p>
    <w:p xmlns:wp14="http://schemas.microsoft.com/office/word/2010/wordml" w:rsidP="11D503F7" wp14:paraId="4DB73B00" wp14:textId="4783D423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Clonazione vocale tramite AI per impersonare funzionari bancari</w:t>
      </w:r>
    </w:p>
    <w:p xmlns:wp14="http://schemas.microsoft.com/office/word/2010/wordml" w:rsidP="11D503F7" wp14:paraId="3E6F3152" wp14:textId="4FF5A77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11D503F7" w:rsidR="5A9C2825">
        <w:rPr>
          <w:rFonts w:ascii="Aptos" w:hAnsi="Aptos" w:eastAsia="Aptos" w:cs="Aptos"/>
          <w:noProof w:val="0"/>
          <w:sz w:val="24"/>
          <w:szCs w:val="24"/>
          <w:lang w:val="it-IT"/>
        </w:rPr>
        <w:t>L'utente viene convinto a "annullare una frode" confermando invece un pagamento reale</w:t>
      </w:r>
    </w:p>
    <w:p xmlns:wp14="http://schemas.microsoft.com/office/word/2010/wordml" w:rsidP="11D503F7" wp14:paraId="2DC08235" wp14:textId="4A6E61D4">
      <w:pPr>
        <w:pStyle w:val="Normal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e589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fa6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99da6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90b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ca647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89ba8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066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da76e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e1e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af87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90371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c157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11D6FC"/>
    <w:rsid w:val="01EE4E24"/>
    <w:rsid w:val="11D503F7"/>
    <w:rsid w:val="2D2C84FD"/>
    <w:rsid w:val="4511D6FC"/>
    <w:rsid w:val="5A9C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D0F2"/>
  <w15:chartTrackingRefBased/>
  <w15:docId w15:val="{25805F91-B2D0-4B68-9493-BBF527E10C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1D503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1D503F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1D503F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1D503F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b26cb4b76d348a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2026-04-10T07:04:52.3733948Z</dcterms:created>
  <dcterms:modified xsi:type="dcterms:W3CDTF">2026-04-10T07:56:52.0113375Z</dcterms:modified>
  <dc:creator>THOMAS MANZONI</dc:creator>
  <lastModifiedBy>THOMAS MANZONI</lastModifiedBy>
</coreProperties>
</file>