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D472"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r w:rsidRPr="00571085">
        <w:rPr>
          <w:rFonts w:ascii="Times New Roman" w:eastAsia="Times New Roman" w:hAnsi="Times New Roman" w:cs="Times New Roman"/>
          <w:b/>
          <w:color w:val="1F497D" w:themeColor="text2"/>
          <w:sz w:val="32"/>
          <w:szCs w:val="32"/>
        </w:rPr>
        <w:t>A Machine Learning Approach to Urban Growth Prediction of Juba, South Sudan (2024-2033)</w:t>
      </w:r>
    </w:p>
    <w:p w14:paraId="47980DA1"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1583BD4B" w14:textId="2F3A925B" w:rsidR="00C75645"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b/>
          <w:sz w:val="24"/>
          <w:szCs w:val="24"/>
        </w:rPr>
        <w:t>NYOMBE BENSON JALLE  17-CIT-104</w:t>
      </w:r>
    </w:p>
    <w:p w14:paraId="1D9FC636" w14:textId="77777777" w:rsidR="00C75645" w:rsidRPr="00571085" w:rsidRDefault="00C75645" w:rsidP="00C75645">
      <w:pPr>
        <w:widowControl w:val="0"/>
        <w:spacing w:before="111"/>
        <w:jc w:val="center"/>
        <w:rPr>
          <w:rFonts w:ascii="Times New Roman" w:eastAsia="Times New Roman" w:hAnsi="Times New Roman" w:cs="Times New Roman"/>
          <w:b/>
          <w:color w:val="1F497D" w:themeColor="text2"/>
          <w:sz w:val="32"/>
          <w:szCs w:val="32"/>
        </w:rPr>
      </w:pPr>
    </w:p>
    <w:p w14:paraId="5CF6219A" w14:textId="0C354A14" w:rsidR="00BE3DCB" w:rsidRPr="00571085" w:rsidRDefault="00C75645">
      <w:pPr>
        <w:widowControl w:val="0"/>
        <w:pBdr>
          <w:top w:val="nil"/>
          <w:left w:val="nil"/>
          <w:bottom w:val="nil"/>
          <w:right w:val="nil"/>
          <w:between w:val="nil"/>
        </w:pBdr>
        <w:spacing w:line="344" w:lineRule="auto"/>
        <w:ind w:left="3" w:right="69"/>
        <w:jc w:val="center"/>
        <w:rPr>
          <w:rFonts w:ascii="Times New Roman" w:eastAsia="Times New Roman" w:hAnsi="Times New Roman" w:cs="Times New Roman"/>
          <w:b/>
          <w:bCs/>
        </w:rPr>
      </w:pPr>
      <w:r w:rsidRPr="00571085">
        <w:rPr>
          <w:rFonts w:ascii="Times New Roman" w:hAnsi="Times New Roman" w:cs="Times New Roman"/>
          <w:b/>
          <w:bCs/>
          <w:sz w:val="24"/>
          <w:szCs w:val="24"/>
        </w:rPr>
        <w:t xml:space="preserve">Supervised By: Dr. </w:t>
      </w:r>
      <w:proofErr w:type="spellStart"/>
      <w:r w:rsidRPr="00571085">
        <w:rPr>
          <w:rFonts w:ascii="Times New Roman" w:hAnsi="Times New Roman" w:cs="Times New Roman"/>
          <w:b/>
          <w:bCs/>
          <w:sz w:val="24"/>
          <w:szCs w:val="24"/>
        </w:rPr>
        <w:t>Manzu</w:t>
      </w:r>
      <w:proofErr w:type="spellEnd"/>
      <w:r w:rsidRPr="00571085">
        <w:rPr>
          <w:rFonts w:ascii="Times New Roman" w:hAnsi="Times New Roman" w:cs="Times New Roman"/>
          <w:b/>
          <w:bCs/>
          <w:sz w:val="24"/>
          <w:szCs w:val="24"/>
        </w:rPr>
        <w:t xml:space="preserve"> Gerald Kenyi, </w:t>
      </w:r>
      <w:proofErr w:type="spellStart"/>
      <w:r w:rsidRPr="00571085">
        <w:rPr>
          <w:rFonts w:ascii="Times New Roman" w:hAnsi="Times New Roman" w:cs="Times New Roman"/>
          <w:b/>
          <w:bCs/>
          <w:sz w:val="24"/>
          <w:szCs w:val="24"/>
        </w:rPr>
        <w:t>Ph.D</w:t>
      </w:r>
      <w:proofErr w:type="spellEnd"/>
    </w:p>
    <w:p w14:paraId="69740408" w14:textId="77777777" w:rsidR="00BE3DCB" w:rsidRPr="00571085" w:rsidRDefault="00BE3DCB">
      <w:pPr>
        <w:widowControl w:val="0"/>
        <w:spacing w:line="240" w:lineRule="auto"/>
        <w:rPr>
          <w:rFonts w:ascii="Times New Roman" w:eastAsia="Times New Roman" w:hAnsi="Times New Roman" w:cs="Times New Roman"/>
        </w:rPr>
      </w:pPr>
    </w:p>
    <w:p w14:paraId="73C3FD2B" w14:textId="77777777" w:rsidR="00C75645" w:rsidRPr="00571085" w:rsidRDefault="00C75645">
      <w:pPr>
        <w:widowControl w:val="0"/>
        <w:spacing w:line="240" w:lineRule="auto"/>
        <w:rPr>
          <w:rFonts w:ascii="Times New Roman" w:eastAsia="Times New Roman" w:hAnsi="Times New Roman" w:cs="Times New Roman"/>
        </w:rPr>
      </w:pPr>
    </w:p>
    <w:p w14:paraId="1AED5DD5" w14:textId="77777777" w:rsidR="00C75645" w:rsidRPr="00571085" w:rsidRDefault="00C75645">
      <w:pPr>
        <w:widowControl w:val="0"/>
        <w:spacing w:line="240" w:lineRule="auto"/>
        <w:rPr>
          <w:rFonts w:ascii="Times New Roman" w:eastAsia="Times New Roman" w:hAnsi="Times New Roman" w:cs="Times New Roman"/>
        </w:rPr>
      </w:pPr>
    </w:p>
    <w:p w14:paraId="6092FA92" w14:textId="77777777" w:rsidR="00C75645" w:rsidRPr="00571085" w:rsidRDefault="00C75645">
      <w:pPr>
        <w:widowControl w:val="0"/>
        <w:spacing w:line="240" w:lineRule="auto"/>
        <w:rPr>
          <w:rFonts w:ascii="Times New Roman" w:eastAsia="Times New Roman" w:hAnsi="Times New Roman" w:cs="Times New Roman"/>
        </w:rPr>
      </w:pPr>
    </w:p>
    <w:p w14:paraId="7E2BF9B2" w14:textId="77777777" w:rsidR="00C75645" w:rsidRPr="00571085" w:rsidRDefault="00C75645">
      <w:pPr>
        <w:widowControl w:val="0"/>
        <w:spacing w:line="240" w:lineRule="auto"/>
        <w:rPr>
          <w:rFonts w:ascii="Times New Roman" w:eastAsia="Times New Roman" w:hAnsi="Times New Roman" w:cs="Times New Roman"/>
        </w:rPr>
      </w:pPr>
    </w:p>
    <w:p w14:paraId="28A3B425" w14:textId="77777777" w:rsidR="00C75645" w:rsidRPr="00571085" w:rsidRDefault="00C75645">
      <w:pPr>
        <w:widowControl w:val="0"/>
        <w:spacing w:line="240" w:lineRule="auto"/>
        <w:rPr>
          <w:rFonts w:ascii="Times New Roman" w:eastAsia="Times New Roman" w:hAnsi="Times New Roman" w:cs="Times New Roman"/>
        </w:rPr>
      </w:pPr>
    </w:p>
    <w:p w14:paraId="64841FC3"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Department of Information Technology</w:t>
      </w:r>
    </w:p>
    <w:p w14:paraId="3BC35AD9" w14:textId="77777777" w:rsidR="00C75645" w:rsidRPr="00571085" w:rsidRDefault="00C75645" w:rsidP="00C75645">
      <w:pPr>
        <w:spacing w:line="360" w:lineRule="auto"/>
        <w:jc w:val="center"/>
        <w:rPr>
          <w:rFonts w:ascii="Times New Roman" w:hAnsi="Times New Roman" w:cs="Times New Roman"/>
          <w:b/>
          <w:bCs/>
          <w:color w:val="1F497D" w:themeColor="text2"/>
          <w:sz w:val="28"/>
          <w:szCs w:val="28"/>
        </w:rPr>
      </w:pPr>
      <w:r w:rsidRPr="00571085">
        <w:rPr>
          <w:rFonts w:ascii="Times New Roman" w:hAnsi="Times New Roman" w:cs="Times New Roman"/>
          <w:b/>
          <w:bCs/>
          <w:color w:val="1F497D" w:themeColor="text2"/>
          <w:sz w:val="28"/>
          <w:szCs w:val="28"/>
        </w:rPr>
        <w:t>School of Computer Science and Information Technology,</w:t>
      </w:r>
    </w:p>
    <w:p w14:paraId="41ECA3D1" w14:textId="50811CF5" w:rsidR="00BE3DCB" w:rsidRPr="00571085" w:rsidRDefault="00C75645" w:rsidP="00C75645">
      <w:pPr>
        <w:widowControl w:val="0"/>
        <w:spacing w:before="111"/>
        <w:jc w:val="center"/>
        <w:rPr>
          <w:rFonts w:ascii="Times New Roman" w:eastAsia="Times New Roman" w:hAnsi="Times New Roman" w:cs="Times New Roman"/>
          <w:b/>
          <w:sz w:val="24"/>
          <w:szCs w:val="24"/>
        </w:rPr>
      </w:pPr>
      <w:r w:rsidRPr="00571085">
        <w:rPr>
          <w:rFonts w:ascii="Times New Roman" w:hAnsi="Times New Roman" w:cs="Times New Roman"/>
          <w:b/>
          <w:bCs/>
          <w:color w:val="1F497D" w:themeColor="text2"/>
          <w:sz w:val="28"/>
          <w:szCs w:val="28"/>
        </w:rPr>
        <w:t>University of Juba</w:t>
      </w:r>
    </w:p>
    <w:p w14:paraId="1DD75E13" w14:textId="7E3C7D5F" w:rsidR="00BE3DCB" w:rsidRPr="00571085" w:rsidRDefault="00BE3DCB">
      <w:pPr>
        <w:widowControl w:val="0"/>
        <w:spacing w:before="111"/>
        <w:jc w:val="center"/>
        <w:rPr>
          <w:rFonts w:ascii="Times New Roman" w:eastAsia="Times New Roman" w:hAnsi="Times New Roman" w:cs="Times New Roman"/>
          <w:b/>
          <w:sz w:val="24"/>
          <w:szCs w:val="24"/>
        </w:rPr>
      </w:pPr>
    </w:p>
    <w:p w14:paraId="344BB3D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99E99B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7565545"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4A0733D7" w14:textId="7D67F90F" w:rsidR="00C75645" w:rsidRPr="00571085" w:rsidRDefault="00C75645">
      <w:pPr>
        <w:widowControl w:val="0"/>
        <w:spacing w:before="111"/>
        <w:jc w:val="center"/>
        <w:rPr>
          <w:rFonts w:ascii="Times New Roman" w:eastAsia="Times New Roman" w:hAnsi="Times New Roman" w:cs="Times New Roman"/>
          <w:b/>
          <w:sz w:val="24"/>
          <w:szCs w:val="24"/>
        </w:rPr>
      </w:pPr>
    </w:p>
    <w:p w14:paraId="260E687D" w14:textId="2ACE634F" w:rsidR="00C75645" w:rsidRPr="00571085" w:rsidRDefault="00C75645">
      <w:pPr>
        <w:widowControl w:val="0"/>
        <w:spacing w:before="111"/>
        <w:jc w:val="center"/>
        <w:rPr>
          <w:rFonts w:ascii="Times New Roman" w:eastAsia="Times New Roman" w:hAnsi="Times New Roman" w:cs="Times New Roman"/>
          <w:b/>
          <w:sz w:val="24"/>
          <w:szCs w:val="24"/>
        </w:rPr>
      </w:pPr>
      <w:r w:rsidRPr="00571085">
        <w:rPr>
          <w:rFonts w:ascii="Times New Roman" w:eastAsia="Times New Roman" w:hAnsi="Times New Roman" w:cs="Times New Roman"/>
          <w:noProof/>
        </w:rPr>
        <w:drawing>
          <wp:anchor distT="0" distB="0" distL="114300" distR="114300" simplePos="0" relativeHeight="251658240" behindDoc="0" locked="0" layoutInCell="1" allowOverlap="1" wp14:anchorId="104F35EC" wp14:editId="0A70EAB6">
            <wp:simplePos x="0" y="0"/>
            <wp:positionH relativeFrom="column">
              <wp:posOffset>1898650</wp:posOffset>
            </wp:positionH>
            <wp:positionV relativeFrom="page">
              <wp:posOffset>5181600</wp:posOffset>
            </wp:positionV>
            <wp:extent cx="2000250" cy="1571625"/>
            <wp:effectExtent l="0" t="0" r="0" b="9525"/>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00250" cy="1571625"/>
                    </a:xfrm>
                    <a:prstGeom prst="rect">
                      <a:avLst/>
                    </a:prstGeom>
                    <a:ln/>
                  </pic:spPr>
                </pic:pic>
              </a:graphicData>
            </a:graphic>
            <wp14:sizeRelH relativeFrom="page">
              <wp14:pctWidth>0</wp14:pctWidth>
            </wp14:sizeRelH>
            <wp14:sizeRelV relativeFrom="page">
              <wp14:pctHeight>0</wp14:pctHeight>
            </wp14:sizeRelV>
          </wp:anchor>
        </w:drawing>
      </w:r>
    </w:p>
    <w:p w14:paraId="3DEE1E27"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03CCE882"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1804A6FF" w14:textId="77777777" w:rsidR="00C75645" w:rsidRPr="00571085" w:rsidRDefault="00C75645">
      <w:pPr>
        <w:widowControl w:val="0"/>
        <w:spacing w:before="111"/>
        <w:jc w:val="center"/>
        <w:rPr>
          <w:rFonts w:ascii="Times New Roman" w:eastAsia="Times New Roman" w:hAnsi="Times New Roman" w:cs="Times New Roman"/>
          <w:b/>
          <w:sz w:val="24"/>
          <w:szCs w:val="24"/>
        </w:rPr>
      </w:pPr>
    </w:p>
    <w:p w14:paraId="20925C11" w14:textId="77777777" w:rsidR="00C75645" w:rsidRPr="00571085" w:rsidRDefault="00C75645" w:rsidP="00C75645">
      <w:pPr>
        <w:widowControl w:val="0"/>
        <w:spacing w:before="111"/>
        <w:rPr>
          <w:rFonts w:ascii="Times New Roman" w:eastAsia="Times New Roman" w:hAnsi="Times New Roman" w:cs="Times New Roman"/>
          <w:b/>
          <w:sz w:val="24"/>
          <w:szCs w:val="24"/>
        </w:rPr>
      </w:pPr>
    </w:p>
    <w:p w14:paraId="797A163E" w14:textId="59F51909" w:rsidR="00BE3DCB" w:rsidRPr="00571085" w:rsidRDefault="00BE3DCB">
      <w:pPr>
        <w:widowControl w:val="0"/>
        <w:spacing w:before="111"/>
        <w:jc w:val="center"/>
        <w:rPr>
          <w:rFonts w:ascii="Times New Roman" w:eastAsia="Times New Roman" w:hAnsi="Times New Roman" w:cs="Times New Roman"/>
          <w:b/>
          <w:sz w:val="24"/>
          <w:szCs w:val="24"/>
        </w:rPr>
      </w:pPr>
    </w:p>
    <w:p w14:paraId="50707720" w14:textId="77777777" w:rsidR="00C75645" w:rsidRPr="00571085" w:rsidRDefault="00C75645" w:rsidP="00C75645">
      <w:pPr>
        <w:spacing w:line="360" w:lineRule="auto"/>
        <w:jc w:val="center"/>
        <w:rPr>
          <w:rFonts w:ascii="Times New Roman" w:eastAsia="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Graduation Thesis submitted in partial fulfillment of the requirements leading to the award of Bachelor of Science (Hons) in Information Technology</w:t>
      </w:r>
    </w:p>
    <w:p w14:paraId="0596E50A" w14:textId="77777777" w:rsidR="00C75645" w:rsidRPr="00571085" w:rsidRDefault="00C75645" w:rsidP="00C75645">
      <w:pPr>
        <w:spacing w:line="360" w:lineRule="auto"/>
        <w:jc w:val="center"/>
        <w:rPr>
          <w:rStyle w:val="fontstyle01"/>
          <w:b w:val="0"/>
          <w:bCs w:val="0"/>
          <w:sz w:val="24"/>
          <w:szCs w:val="24"/>
        </w:rPr>
      </w:pPr>
    </w:p>
    <w:p w14:paraId="08DD5F04" w14:textId="77777777" w:rsidR="00C75645" w:rsidRPr="00571085" w:rsidRDefault="00C75645" w:rsidP="00C75645">
      <w:pPr>
        <w:spacing w:line="360" w:lineRule="auto"/>
        <w:jc w:val="center"/>
        <w:rPr>
          <w:rStyle w:val="fontstyle01"/>
          <w:b w:val="0"/>
          <w:bCs w:val="0"/>
          <w:sz w:val="24"/>
          <w:szCs w:val="24"/>
        </w:rPr>
      </w:pPr>
    </w:p>
    <w:p w14:paraId="2F92E0A4" w14:textId="77777777" w:rsidR="00C75645" w:rsidRPr="00571085" w:rsidRDefault="00C75645" w:rsidP="00C75645">
      <w:pPr>
        <w:spacing w:line="360" w:lineRule="auto"/>
        <w:jc w:val="center"/>
        <w:rPr>
          <w:rStyle w:val="fontstyle01"/>
          <w:b w:val="0"/>
          <w:bCs w:val="0"/>
          <w:sz w:val="24"/>
          <w:szCs w:val="24"/>
        </w:rPr>
      </w:pPr>
    </w:p>
    <w:p w14:paraId="4D7E82BE" w14:textId="1172C16F" w:rsidR="00BE3DCB" w:rsidRPr="00571085" w:rsidRDefault="00C75645" w:rsidP="00F42C5B">
      <w:pPr>
        <w:spacing w:line="360" w:lineRule="auto"/>
        <w:jc w:val="center"/>
        <w:rPr>
          <w:rFonts w:ascii="Times New Roman" w:hAnsi="Times New Roman" w:cs="Times New Roman"/>
          <w:b/>
          <w:bCs/>
          <w:color w:val="1F497D" w:themeColor="text2"/>
          <w:sz w:val="24"/>
          <w:szCs w:val="24"/>
        </w:rPr>
      </w:pPr>
      <w:r w:rsidRPr="00571085">
        <w:rPr>
          <w:rFonts w:ascii="Times New Roman" w:eastAsia="Times New Roman" w:hAnsi="Times New Roman" w:cs="Times New Roman"/>
          <w:b/>
          <w:bCs/>
          <w:color w:val="1F497D" w:themeColor="text2"/>
          <w:sz w:val="24"/>
          <w:szCs w:val="24"/>
        </w:rPr>
        <w:t>March 2025</w:t>
      </w:r>
      <w:bookmarkStart w:id="0" w:name="_rj42xd2msksw" w:colFirst="0" w:colLast="0"/>
      <w:bookmarkEnd w:id="0"/>
      <w:r w:rsidR="00000000" w:rsidRPr="00571085">
        <w:rPr>
          <w:rFonts w:ascii="Times New Roman" w:hAnsi="Times New Roman" w:cs="Times New Roman"/>
        </w:rPr>
        <w:br w:type="page"/>
      </w:r>
    </w:p>
    <w:p w14:paraId="4CC5544F"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32"/>
          <w:szCs w:val="32"/>
        </w:rPr>
      </w:pPr>
      <w:r w:rsidRPr="00571085">
        <w:rPr>
          <w:rFonts w:ascii="Times New Roman" w:eastAsia="Times New Roman" w:hAnsi="Times New Roman" w:cs="Times New Roman"/>
          <w:b/>
          <w:color w:val="000000"/>
          <w:sz w:val="26"/>
          <w:szCs w:val="26"/>
        </w:rPr>
        <w:lastRenderedPageBreak/>
        <w:t>Abstract</w:t>
      </w:r>
      <w:r w:rsidRPr="00571085">
        <w:rPr>
          <w:rFonts w:ascii="Times New Roman" w:eastAsia="Times New Roman" w:hAnsi="Times New Roman" w:cs="Times New Roman"/>
          <w:sz w:val="32"/>
          <w:szCs w:val="32"/>
        </w:rPr>
        <w:t>.</w:t>
      </w:r>
    </w:p>
    <w:p w14:paraId="49402FBE" w14:textId="77777777" w:rsidR="00BE3DCB" w:rsidRPr="00571085" w:rsidRDefault="00000000">
      <w:pPr>
        <w:widowControl w:val="0"/>
        <w:pBdr>
          <w:top w:val="nil"/>
          <w:left w:val="nil"/>
          <w:bottom w:val="nil"/>
          <w:right w:val="nil"/>
          <w:between w:val="nil"/>
        </w:pBdr>
        <w:spacing w:line="264" w:lineRule="auto"/>
        <w:ind w:right="2" w:firstLine="1"/>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in rapidly developing cities, such as Juba in South Sudan, poses </w:t>
      </w:r>
      <w:r w:rsidRPr="00571085">
        <w:rPr>
          <w:rFonts w:ascii="Times New Roman" w:eastAsia="Times New Roman" w:hAnsi="Times New Roman" w:cs="Times New Roman"/>
          <w:sz w:val="24"/>
          <w:szCs w:val="24"/>
        </w:rPr>
        <w:t>significant</w:t>
      </w:r>
      <w:r w:rsidRPr="00571085">
        <w:rPr>
          <w:rFonts w:ascii="Times New Roman" w:eastAsia="Times New Roman" w:hAnsi="Times New Roman" w:cs="Times New Roman"/>
          <w:color w:val="000000"/>
          <w:sz w:val="24"/>
          <w:szCs w:val="24"/>
        </w:rPr>
        <w:t xml:space="preserve"> challenges for sustainable development and effective urban planning. This study aims to </w:t>
      </w:r>
      <w:r w:rsidRPr="00571085">
        <w:rPr>
          <w:rFonts w:ascii="Times New Roman" w:eastAsia="Times New Roman" w:hAnsi="Times New Roman" w:cs="Times New Roman"/>
          <w:sz w:val="24"/>
          <w:szCs w:val="24"/>
        </w:rPr>
        <w:t>predict</w:t>
      </w:r>
      <w:r w:rsidRPr="00571085">
        <w:rPr>
          <w:rFonts w:ascii="Times New Roman" w:eastAsia="Times New Roman" w:hAnsi="Times New Roman" w:cs="Times New Roman"/>
          <w:color w:val="000000"/>
          <w:sz w:val="24"/>
          <w:szCs w:val="24"/>
        </w:rPr>
        <w:t xml:space="preserve"> the future patterns of urban growth in Juba up to the year 2040 by analyzing historical land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use and land cover (LULC) changes from 1990 to 2023 using advanced machine learning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geospatial techniques. The methodology integrates satellite imagery, Geographic Information </w:t>
      </w:r>
      <w:r w:rsidRPr="00571085">
        <w:rPr>
          <w:rFonts w:ascii="Times New Roman" w:eastAsia="Times New Roman" w:hAnsi="Times New Roman" w:cs="Times New Roman"/>
          <w:sz w:val="24"/>
          <w:szCs w:val="24"/>
        </w:rPr>
        <w:t>systems</w:t>
      </w:r>
      <w:r w:rsidRPr="00571085">
        <w:rPr>
          <w:rFonts w:ascii="Times New Roman" w:eastAsia="Times New Roman" w:hAnsi="Times New Roman" w:cs="Times New Roman"/>
          <w:color w:val="000000"/>
          <w:sz w:val="24"/>
          <w:szCs w:val="24"/>
        </w:rPr>
        <w:t xml:space="preserve"> (GIS), and predictive modeling approaches, including</w:t>
      </w:r>
      <w:r w:rsidRPr="00571085">
        <w:rPr>
          <w:rFonts w:ascii="Times New Roman" w:eastAsia="Times New Roman" w:hAnsi="Times New Roman" w:cs="Times New Roman"/>
          <w:sz w:val="24"/>
          <w:szCs w:val="24"/>
        </w:rPr>
        <w:t xml:space="preserve"> the random forest </w:t>
      </w:r>
      <w:r w:rsidRPr="00571085">
        <w:rPr>
          <w:rFonts w:ascii="Times New Roman" w:eastAsia="Times New Roman" w:hAnsi="Times New Roman" w:cs="Times New Roman"/>
          <w:color w:val="000000"/>
          <w:sz w:val="24"/>
          <w:szCs w:val="24"/>
        </w:rPr>
        <w:t>model, to forecast urban expansion. Th</w:t>
      </w:r>
      <w:r w:rsidRPr="00571085">
        <w:rPr>
          <w:rFonts w:ascii="Times New Roman" w:eastAsia="Times New Roman" w:hAnsi="Times New Roman" w:cs="Times New Roman"/>
          <w:sz w:val="24"/>
          <w:szCs w:val="24"/>
        </w:rPr>
        <w:t>is</w:t>
      </w:r>
      <w:r w:rsidRPr="00571085">
        <w:rPr>
          <w:rFonts w:ascii="Times New Roman" w:eastAsia="Times New Roman" w:hAnsi="Times New Roman" w:cs="Times New Roman"/>
          <w:color w:val="000000"/>
          <w:sz w:val="24"/>
          <w:szCs w:val="24"/>
        </w:rPr>
        <w:t xml:space="preserve"> model allows classific</w:t>
      </w:r>
      <w:r w:rsidRPr="00571085">
        <w:rPr>
          <w:rFonts w:ascii="Times New Roman" w:eastAsia="Times New Roman" w:hAnsi="Times New Roman" w:cs="Times New Roman"/>
          <w:sz w:val="24"/>
          <w:szCs w:val="24"/>
        </w:rPr>
        <w:t>ation and</w:t>
      </w:r>
      <w:r w:rsidRPr="00571085">
        <w:rPr>
          <w:rFonts w:ascii="Times New Roman" w:eastAsia="Times New Roman" w:hAnsi="Times New Roman" w:cs="Times New Roman"/>
          <w:color w:val="000000"/>
          <w:sz w:val="24"/>
          <w:szCs w:val="24"/>
        </w:rPr>
        <w:t xml:space="preserve"> the simulation of spatial </w:t>
      </w:r>
      <w:r w:rsidRPr="00571085">
        <w:rPr>
          <w:rFonts w:ascii="Times New Roman" w:eastAsia="Times New Roman" w:hAnsi="Times New Roman" w:cs="Times New Roman"/>
          <w:sz w:val="24"/>
          <w:szCs w:val="24"/>
        </w:rPr>
        <w:t>dynamics</w:t>
      </w:r>
      <w:r w:rsidRPr="00571085">
        <w:rPr>
          <w:rFonts w:ascii="Times New Roman" w:eastAsia="Times New Roman" w:hAnsi="Times New Roman" w:cs="Times New Roman"/>
          <w:color w:val="000000"/>
          <w:sz w:val="24"/>
          <w:szCs w:val="24"/>
        </w:rPr>
        <w:t xml:space="preserve"> and the estimation of transition probabilities between different land use types, providing a</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robust framework for understanding urban growth trajectories. </w:t>
      </w:r>
    </w:p>
    <w:p w14:paraId="3E746C15" w14:textId="77777777" w:rsidR="00BE3DCB" w:rsidRPr="00571085" w:rsidRDefault="00000000">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study will employ a Random Forest classifier to accurately classify LULC into distinct </w:t>
      </w:r>
      <w:r w:rsidRPr="00571085">
        <w:rPr>
          <w:rFonts w:ascii="Times New Roman" w:eastAsia="Times New Roman" w:hAnsi="Times New Roman" w:cs="Times New Roman"/>
          <w:sz w:val="24"/>
          <w:szCs w:val="24"/>
        </w:rPr>
        <w:t>categories</w:t>
      </w:r>
      <w:r w:rsidRPr="00571085">
        <w:rPr>
          <w:rFonts w:ascii="Times New Roman" w:eastAsia="Times New Roman" w:hAnsi="Times New Roman" w:cs="Times New Roman"/>
          <w:color w:val="000000"/>
          <w:sz w:val="24"/>
          <w:szCs w:val="24"/>
        </w:rPr>
        <w:t xml:space="preserve">, followed by rigorous validation using metrics such as overall accuracy, kappa coefficient,  and ROC-AUC. Scenario analysis further explores the impact of various factors, such as </w:t>
      </w:r>
      <w:r w:rsidRPr="00571085">
        <w:rPr>
          <w:rFonts w:ascii="Times New Roman" w:eastAsia="Times New Roman" w:hAnsi="Times New Roman" w:cs="Times New Roman"/>
          <w:sz w:val="24"/>
          <w:szCs w:val="24"/>
        </w:rPr>
        <w:t>population</w:t>
      </w:r>
      <w:r w:rsidRPr="00571085">
        <w:rPr>
          <w:rFonts w:ascii="Times New Roman" w:eastAsia="Times New Roman" w:hAnsi="Times New Roman" w:cs="Times New Roman"/>
          <w:color w:val="000000"/>
          <w:sz w:val="24"/>
          <w:szCs w:val="24"/>
        </w:rPr>
        <w:t xml:space="preserve"> growth and infrastructure development, on future urban expansion. The findings are expected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to offer critical insights for urban planners and policymakers in Juba, enabling them to make </w:t>
      </w:r>
      <w:r w:rsidRPr="00571085">
        <w:rPr>
          <w:rFonts w:ascii="Times New Roman" w:eastAsia="Times New Roman" w:hAnsi="Times New Roman" w:cs="Times New Roman"/>
          <w:sz w:val="24"/>
          <w:szCs w:val="24"/>
        </w:rPr>
        <w:t>informed</w:t>
      </w:r>
      <w:r w:rsidRPr="00571085">
        <w:rPr>
          <w:rFonts w:ascii="Times New Roman" w:eastAsia="Times New Roman" w:hAnsi="Times New Roman" w:cs="Times New Roman"/>
          <w:color w:val="000000"/>
          <w:sz w:val="24"/>
          <w:szCs w:val="24"/>
        </w:rPr>
        <w:t xml:space="preserve"> decisions that balance developmental needs with environmental sustainability. This </w:t>
      </w:r>
      <w:r w:rsidRPr="00571085">
        <w:rPr>
          <w:rFonts w:ascii="Times New Roman" w:eastAsia="Times New Roman" w:hAnsi="Times New Roman" w:cs="Times New Roman"/>
          <w:sz w:val="24"/>
          <w:szCs w:val="24"/>
        </w:rPr>
        <w:t>research</w:t>
      </w:r>
      <w:r w:rsidRPr="00571085">
        <w:rPr>
          <w:rFonts w:ascii="Times New Roman" w:eastAsia="Times New Roman" w:hAnsi="Times New Roman" w:cs="Times New Roman"/>
          <w:color w:val="000000"/>
          <w:sz w:val="24"/>
          <w:szCs w:val="24"/>
        </w:rPr>
        <w:t xml:space="preserve"> contributes to the growing body of knowledge on urban growth prediction in rapidly </w:t>
      </w:r>
      <w:r w:rsidRPr="00571085">
        <w:rPr>
          <w:rFonts w:ascii="Times New Roman" w:eastAsia="Times New Roman" w:hAnsi="Times New Roman" w:cs="Times New Roman"/>
          <w:sz w:val="24"/>
          <w:szCs w:val="24"/>
        </w:rPr>
        <w:t>expanding</w:t>
      </w:r>
      <w:r w:rsidRPr="00571085">
        <w:rPr>
          <w:rFonts w:ascii="Times New Roman" w:eastAsia="Times New Roman" w:hAnsi="Times New Roman" w:cs="Times New Roman"/>
          <w:color w:val="000000"/>
          <w:sz w:val="24"/>
          <w:szCs w:val="24"/>
        </w:rPr>
        <w:t xml:space="preserve"> cities, with practical implications for managing urban sprawl and ensuring sustainable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development in Juba and similar contexts.</w:t>
      </w:r>
    </w:p>
    <w:p w14:paraId="1363363A" w14:textId="77777777" w:rsidR="00BE3DCB" w:rsidRPr="00571085" w:rsidRDefault="00000000">
      <w:pPr>
        <w:widowControl w:val="0"/>
        <w:pBdr>
          <w:top w:val="nil"/>
          <w:left w:val="nil"/>
          <w:bottom w:val="nil"/>
          <w:right w:val="nil"/>
          <w:between w:val="nil"/>
        </w:pBdr>
        <w:spacing w:before="369" w:line="264" w:lineRule="auto"/>
        <w:ind w:right="4" w:firstLine="2"/>
        <w:jc w:val="center"/>
        <w:rPr>
          <w:rFonts w:ascii="Times New Roman" w:eastAsia="Times New Roman" w:hAnsi="Times New Roman" w:cs="Times New Roman"/>
          <w:color w:val="000000"/>
          <w:sz w:val="24"/>
          <w:szCs w:val="24"/>
        </w:rPr>
      </w:pPr>
      <w:r w:rsidRPr="00571085">
        <w:rPr>
          <w:rFonts w:ascii="Times New Roman" w:eastAsia="Times New Roman" w:hAnsi="Times New Roman" w:cs="Times New Roman"/>
          <w:b/>
          <w:sz w:val="26"/>
          <w:szCs w:val="26"/>
        </w:rPr>
        <w:t>Map showing the region of interest.</w:t>
      </w:r>
      <w:r w:rsidRPr="00571085">
        <w:rPr>
          <w:rFonts w:ascii="Times New Roman" w:eastAsia="Times New Roman" w:hAnsi="Times New Roman" w:cs="Times New Roman"/>
          <w:b/>
          <w:noProof/>
          <w:sz w:val="26"/>
          <w:szCs w:val="26"/>
        </w:rPr>
        <w:drawing>
          <wp:inline distT="114300" distB="114300" distL="114300" distR="114300" wp14:anchorId="749BAE2B" wp14:editId="1375ADE5">
            <wp:extent cx="4429125" cy="296769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29125" cy="2967697"/>
                    </a:xfrm>
                    <a:prstGeom prst="rect">
                      <a:avLst/>
                    </a:prstGeom>
                    <a:ln/>
                  </pic:spPr>
                </pic:pic>
              </a:graphicData>
            </a:graphic>
          </wp:inline>
        </w:drawing>
      </w:r>
      <w:r w:rsidRPr="00571085">
        <w:rPr>
          <w:rFonts w:ascii="Times New Roman" w:hAnsi="Times New Roman" w:cs="Times New Roman"/>
        </w:rPr>
        <w:br w:type="page"/>
      </w:r>
    </w:p>
    <w:p w14:paraId="60240551" w14:textId="77777777" w:rsidR="00BE3DCB" w:rsidRPr="00571085" w:rsidRDefault="00000000">
      <w:pPr>
        <w:pStyle w:val="Heading3"/>
        <w:widowControl w:val="0"/>
        <w:spacing w:before="369" w:line="264" w:lineRule="auto"/>
        <w:ind w:left="0" w:right="4" w:firstLine="2"/>
        <w:jc w:val="center"/>
        <w:rPr>
          <w:sz w:val="22"/>
          <w:szCs w:val="22"/>
        </w:rPr>
      </w:pPr>
      <w:bookmarkStart w:id="1" w:name="_md9vjqc91415" w:colFirst="0" w:colLast="0"/>
      <w:bookmarkEnd w:id="1"/>
      <w:r w:rsidRPr="00571085">
        <w:rPr>
          <w:sz w:val="22"/>
          <w:szCs w:val="22"/>
        </w:rPr>
        <w:lastRenderedPageBreak/>
        <w:t>Table of contents.</w:t>
      </w:r>
    </w:p>
    <w:p w14:paraId="60ECE1BF"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sdt>
      <w:sdtPr>
        <w:rPr>
          <w:rFonts w:ascii="Times New Roman" w:hAnsi="Times New Roman" w:cs="Times New Roman"/>
        </w:rPr>
        <w:id w:val="-1101486750"/>
        <w:docPartObj>
          <w:docPartGallery w:val="Table of Contents"/>
          <w:docPartUnique/>
        </w:docPartObj>
      </w:sdtPr>
      <w:sdtContent>
        <w:p w14:paraId="7A9D36BF" w14:textId="77777777" w:rsidR="00BE3DCB" w:rsidRPr="00571085" w:rsidRDefault="00000000">
          <w:pPr>
            <w:widowControl w:val="0"/>
            <w:tabs>
              <w:tab w:val="right" w:pos="9421"/>
            </w:tabs>
            <w:spacing w:before="60" w:line="240" w:lineRule="auto"/>
            <w:rPr>
              <w:rFonts w:ascii="Times New Roman" w:eastAsia="Times New Roman" w:hAnsi="Times New Roman" w:cs="Times New Roman"/>
              <w:b/>
              <w:color w:val="000000"/>
            </w:rPr>
          </w:pPr>
          <w:r w:rsidRPr="00571085">
            <w:rPr>
              <w:rFonts w:ascii="Times New Roman" w:hAnsi="Times New Roman" w:cs="Times New Roman"/>
            </w:rPr>
            <w:fldChar w:fldCharType="begin"/>
          </w:r>
          <w:r w:rsidRPr="00571085">
            <w:rPr>
              <w:rFonts w:ascii="Times New Roman" w:hAnsi="Times New Roman" w:cs="Times New Roman"/>
            </w:rPr>
            <w:instrText xml:space="preserve"> TOC \h \u \z \t "Heading 1,1,Heading 2,2,Heading 3,3,Heading 4,4,Heading 5,5,Heading 6,6,"</w:instrText>
          </w:r>
          <w:r w:rsidRPr="00571085">
            <w:rPr>
              <w:rFonts w:ascii="Times New Roman" w:hAnsi="Times New Roman" w:cs="Times New Roman"/>
            </w:rPr>
            <w:fldChar w:fldCharType="separate"/>
          </w:r>
          <w:hyperlink w:anchor="_mh8i5qmmfatk">
            <w:r w:rsidR="00BE3DCB" w:rsidRPr="00571085">
              <w:rPr>
                <w:rFonts w:ascii="Times New Roman" w:eastAsia="Times New Roman" w:hAnsi="Times New Roman" w:cs="Times New Roman"/>
                <w:b/>
                <w:color w:val="000000"/>
              </w:rPr>
              <w:t>1. Chapter one: Introduction.</w:t>
            </w:r>
            <w:r w:rsidR="00BE3DCB" w:rsidRPr="00571085">
              <w:rPr>
                <w:rFonts w:ascii="Times New Roman" w:eastAsia="Times New Roman" w:hAnsi="Times New Roman" w:cs="Times New Roman"/>
                <w:b/>
                <w:color w:val="000000"/>
              </w:rPr>
              <w:tab/>
            </w:r>
          </w:hyperlink>
          <w:r w:rsidRPr="00571085">
            <w:rPr>
              <w:rFonts w:ascii="Times New Roman" w:hAnsi="Times New Roman" w:cs="Times New Roman"/>
            </w:rPr>
            <w:fldChar w:fldCharType="begin"/>
          </w:r>
          <w:r w:rsidRPr="00571085">
            <w:rPr>
              <w:rFonts w:ascii="Times New Roman" w:hAnsi="Times New Roman" w:cs="Times New Roman"/>
            </w:rPr>
            <w:instrText xml:space="preserve"> PAGEREF _mh8i5qmmfatk \h </w:instrText>
          </w:r>
          <w:r w:rsidRPr="00571085">
            <w:rPr>
              <w:rFonts w:ascii="Times New Roman" w:hAnsi="Times New Roman" w:cs="Times New Roman"/>
            </w:rPr>
          </w:r>
          <w:r w:rsidRPr="00571085">
            <w:rPr>
              <w:rFonts w:ascii="Times New Roman" w:hAnsi="Times New Roman" w:cs="Times New Roman"/>
            </w:rPr>
            <w:fldChar w:fldCharType="separate"/>
          </w:r>
          <w:r w:rsidRPr="00571085">
            <w:rPr>
              <w:rFonts w:ascii="Times New Roman" w:eastAsia="Times New Roman" w:hAnsi="Times New Roman" w:cs="Times New Roman"/>
              <w:b/>
            </w:rPr>
            <w:t>4</w:t>
          </w:r>
          <w:r w:rsidRPr="00571085">
            <w:rPr>
              <w:rFonts w:ascii="Times New Roman" w:hAnsi="Times New Roman" w:cs="Times New Roman"/>
            </w:rPr>
            <w:fldChar w:fldCharType="end"/>
          </w:r>
        </w:p>
        <w:p w14:paraId="7C4A3FD5"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4sek6mfdwepp">
            <w:r w:rsidRPr="00571085">
              <w:rPr>
                <w:rFonts w:ascii="Times New Roman" w:eastAsia="Times New Roman" w:hAnsi="Times New Roman" w:cs="Times New Roman"/>
                <w:color w:val="000000"/>
              </w:rPr>
              <w:t>1.1 Background</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_4sek6mfdwepp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4</w:t>
          </w:r>
          <w:r w:rsidR="00000000" w:rsidRPr="00571085">
            <w:rPr>
              <w:rFonts w:ascii="Times New Roman" w:hAnsi="Times New Roman" w:cs="Times New Roman"/>
            </w:rPr>
            <w:fldChar w:fldCharType="end"/>
          </w:r>
        </w:p>
        <w:p w14:paraId="477FD7B9"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mqvap2tpnnb1">
            <w:r w:rsidRPr="00571085">
              <w:rPr>
                <w:rFonts w:ascii="Times New Roman" w:eastAsia="Times New Roman" w:hAnsi="Times New Roman" w:cs="Times New Roman"/>
                <w:color w:val="000000"/>
              </w:rPr>
              <w:t>1.2 Problem Statement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_mqvap2tpnnb1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5</w:t>
          </w:r>
          <w:r w:rsidR="00000000" w:rsidRPr="00571085">
            <w:rPr>
              <w:rFonts w:ascii="Times New Roman" w:hAnsi="Times New Roman" w:cs="Times New Roman"/>
            </w:rPr>
            <w:fldChar w:fldCharType="end"/>
          </w:r>
        </w:p>
        <w:p w14:paraId="0E83AC1A"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eov16jo59x16">
            <w:r w:rsidRPr="00571085">
              <w:rPr>
                <w:rFonts w:ascii="Times New Roman" w:eastAsia="Times New Roman" w:hAnsi="Times New Roman" w:cs="Times New Roman"/>
                <w:color w:val="000000"/>
              </w:rPr>
              <w:t>1.3 Objectives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_eov16jo59x16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6C6E1764"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22bc5lgjmmkd">
            <w:r w:rsidRPr="00571085">
              <w:rPr>
                <w:rFonts w:ascii="Times New Roman" w:eastAsia="Times New Roman" w:hAnsi="Times New Roman" w:cs="Times New Roman"/>
                <w:color w:val="000000"/>
              </w:rPr>
              <w:t xml:space="preserve">1.3.1 Primary </w:t>
            </w:r>
          </w:hyperlink>
          <w:hyperlink w:anchor="_22bc5lgjmmkd">
            <w:r w:rsidRPr="00571085">
              <w:rPr>
                <w:rFonts w:ascii="Times New Roman" w:eastAsia="Times New Roman" w:hAnsi="Times New Roman" w:cs="Times New Roman"/>
              </w:rPr>
              <w:t>Objective</w:t>
            </w:r>
          </w:hyperlink>
          <w:hyperlink w:anchor="_22bc5lgjmmkd">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_22bc5lgjmmkd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56844F23"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burtsbqjmgx6">
            <w:r w:rsidRPr="00571085">
              <w:rPr>
                <w:rFonts w:ascii="Times New Roman" w:eastAsia="Times New Roman" w:hAnsi="Times New Roman" w:cs="Times New Roman"/>
                <w:color w:val="000000"/>
              </w:rPr>
              <w:t xml:space="preserve">1.3.2 Specific </w:t>
            </w:r>
          </w:hyperlink>
          <w:hyperlink w:anchor="_burtsbqjmgx6">
            <w:r w:rsidRPr="00571085">
              <w:rPr>
                <w:rFonts w:ascii="Times New Roman" w:eastAsia="Times New Roman" w:hAnsi="Times New Roman" w:cs="Times New Roman"/>
              </w:rPr>
              <w:t>Objectives</w:t>
            </w:r>
          </w:hyperlink>
          <w:hyperlink w:anchor="_burtsbqjmgx6">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_burtsbqjmgx6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2CDCDCA4"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l5fpj9f5boj">
            <w:r w:rsidRPr="00571085">
              <w:rPr>
                <w:rFonts w:ascii="Times New Roman" w:eastAsia="Times New Roman" w:hAnsi="Times New Roman" w:cs="Times New Roman"/>
                <w:color w:val="000000"/>
              </w:rPr>
              <w:t xml:space="preserve">1.4 Significance of </w:t>
            </w:r>
          </w:hyperlink>
          <w:hyperlink w:anchor="_8l5fpj9f5boj">
            <w:r w:rsidRPr="00571085">
              <w:rPr>
                <w:rFonts w:ascii="Times New Roman" w:eastAsia="Times New Roman" w:hAnsi="Times New Roman" w:cs="Times New Roman"/>
              </w:rPr>
              <w:t>Study</w:t>
            </w:r>
          </w:hyperlink>
          <w:hyperlink w:anchor="_8l5fpj9f5boj">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_8l5fpj9f5boj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6</w:t>
          </w:r>
          <w:r w:rsidR="00000000" w:rsidRPr="00571085">
            <w:rPr>
              <w:rFonts w:ascii="Times New Roman" w:hAnsi="Times New Roman" w:cs="Times New Roman"/>
            </w:rPr>
            <w:fldChar w:fldCharType="end"/>
          </w:r>
        </w:p>
        <w:p w14:paraId="30093AC6"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8peioa982rgo">
            <w:r w:rsidRPr="00571085">
              <w:rPr>
                <w:rFonts w:ascii="Times New Roman" w:eastAsia="Times New Roman" w:hAnsi="Times New Roman" w:cs="Times New Roman"/>
                <w:color w:val="000000"/>
              </w:rPr>
              <w:t>1.5 Research Questions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_8peioa982rgo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7</w:t>
          </w:r>
          <w:r w:rsidR="00000000" w:rsidRPr="00571085">
            <w:rPr>
              <w:rFonts w:ascii="Times New Roman" w:hAnsi="Times New Roman" w:cs="Times New Roman"/>
            </w:rPr>
            <w:fldChar w:fldCharType="end"/>
          </w:r>
        </w:p>
        <w:p w14:paraId="6D20846F"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5jd24vw8b1d5">
            <w:r w:rsidRPr="00571085">
              <w:rPr>
                <w:rFonts w:ascii="Times New Roman" w:eastAsia="Times New Roman" w:hAnsi="Times New Roman" w:cs="Times New Roman"/>
                <w:color w:val="000000"/>
              </w:rPr>
              <w:t>1.6 Limitations and scope of the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_5jd24vw8b1d5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7</w:t>
          </w:r>
          <w:r w:rsidR="00000000" w:rsidRPr="00571085">
            <w:rPr>
              <w:rFonts w:ascii="Times New Roman" w:hAnsi="Times New Roman" w:cs="Times New Roman"/>
            </w:rPr>
            <w:fldChar w:fldCharType="end"/>
          </w:r>
        </w:p>
        <w:p w14:paraId="1385939B" w14:textId="77777777"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80nlpwq2fxla">
            <w:r w:rsidRPr="00571085">
              <w:rPr>
                <w:rFonts w:ascii="Times New Roman" w:eastAsia="Times New Roman" w:hAnsi="Times New Roman" w:cs="Times New Roman"/>
                <w:b/>
                <w:color w:val="000000"/>
              </w:rPr>
              <w:t>Chapter 2: Literature review.</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_80nlpwq2fxla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b/>
            </w:rPr>
            <w:t>8</w:t>
          </w:r>
          <w:r w:rsidR="00000000" w:rsidRPr="00571085">
            <w:rPr>
              <w:rFonts w:ascii="Times New Roman" w:hAnsi="Times New Roman" w:cs="Times New Roman"/>
            </w:rPr>
            <w:fldChar w:fldCharType="end"/>
          </w:r>
        </w:p>
        <w:p w14:paraId="067C6FC3"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vxj9jn5ximg">
            <w:r w:rsidRPr="00571085">
              <w:rPr>
                <w:rFonts w:ascii="Times New Roman" w:eastAsia="Times New Roman" w:hAnsi="Times New Roman" w:cs="Times New Roman"/>
                <w:color w:val="000000"/>
              </w:rPr>
              <w:t>2.1 Introduction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_cvxj9jn5ximg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8</w:t>
          </w:r>
          <w:r w:rsidR="00000000" w:rsidRPr="00571085">
            <w:rPr>
              <w:rFonts w:ascii="Times New Roman" w:hAnsi="Times New Roman" w:cs="Times New Roman"/>
            </w:rPr>
            <w:fldChar w:fldCharType="end"/>
          </w:r>
        </w:p>
        <w:p w14:paraId="6ED84622"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hiulm9squgqg">
            <w:r w:rsidRPr="00571085">
              <w:rPr>
                <w:rFonts w:ascii="Times New Roman" w:eastAsia="Times New Roman" w:hAnsi="Times New Roman" w:cs="Times New Roman"/>
                <w:color w:val="000000"/>
              </w:rPr>
              <w:t>2.2 Land Use and Land Cover (LULC) Dynamics in Juba</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_hiulm9squgqg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8</w:t>
          </w:r>
          <w:r w:rsidR="00000000" w:rsidRPr="00571085">
            <w:rPr>
              <w:rFonts w:ascii="Times New Roman" w:hAnsi="Times New Roman" w:cs="Times New Roman"/>
            </w:rPr>
            <w:fldChar w:fldCharType="end"/>
          </w:r>
        </w:p>
        <w:p w14:paraId="7A076C53"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9wegpvqf4mw">
            <w:r w:rsidRPr="00571085">
              <w:rPr>
                <w:rFonts w:ascii="Times New Roman" w:eastAsia="Times New Roman" w:hAnsi="Times New Roman" w:cs="Times New Roman"/>
                <w:color w:val="000000"/>
              </w:rPr>
              <w:t>2.3 Methodologies for Urban Growth Prediction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_79wegpvqf4mw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09D3B49A"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uy4qjl74jmih">
            <w:r w:rsidRPr="00571085">
              <w:rPr>
                <w:rFonts w:ascii="Times New Roman" w:eastAsia="Times New Roman" w:hAnsi="Times New Roman" w:cs="Times New Roman"/>
                <w:color w:val="000000"/>
              </w:rPr>
              <w:t>2.3.1 Remote Sensing and GIS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_uy4qjl74jmih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9C42295"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9g6cxd938bv">
            <w:r w:rsidRPr="00571085">
              <w:rPr>
                <w:rFonts w:ascii="Times New Roman" w:eastAsia="Times New Roman" w:hAnsi="Times New Roman" w:cs="Times New Roman"/>
                <w:color w:val="000000"/>
              </w:rPr>
              <w:t>2.3.2 Cellular Automata (CA)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_r9g6cxd938bv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46F6F2B"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i1e5o2jiwvee">
            <w:r w:rsidRPr="00571085">
              <w:rPr>
                <w:rFonts w:ascii="Times New Roman" w:eastAsia="Times New Roman" w:hAnsi="Times New Roman" w:cs="Times New Roman"/>
                <w:color w:val="000000"/>
              </w:rPr>
              <w:t>2.3.3 Markov Chain Models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_i1e5o2jiwvee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9</w:t>
          </w:r>
          <w:r w:rsidR="00000000" w:rsidRPr="00571085">
            <w:rPr>
              <w:rFonts w:ascii="Times New Roman" w:hAnsi="Times New Roman" w:cs="Times New Roman"/>
            </w:rPr>
            <w:fldChar w:fldCharType="end"/>
          </w:r>
        </w:p>
        <w:p w14:paraId="12089193"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v9afmz2b02be">
            <w:r w:rsidRPr="00571085">
              <w:rPr>
                <w:rFonts w:ascii="Times New Roman" w:eastAsia="Times New Roman" w:hAnsi="Times New Roman" w:cs="Times New Roman"/>
                <w:color w:val="000000"/>
              </w:rPr>
              <w:t>2.3.4 Artificial Neural Networks (ANN)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_v9afmz2b02be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6DC57CC8" w14:textId="77777777" w:rsidR="00BE3DCB" w:rsidRPr="00571085" w:rsidRDefault="00BE3DCB">
          <w:pPr>
            <w:widowControl w:val="0"/>
            <w:tabs>
              <w:tab w:val="right" w:pos="9421"/>
            </w:tabs>
            <w:spacing w:before="60" w:line="240" w:lineRule="auto"/>
            <w:ind w:left="720"/>
            <w:rPr>
              <w:rFonts w:ascii="Times New Roman" w:eastAsia="Times New Roman" w:hAnsi="Times New Roman" w:cs="Times New Roman"/>
              <w:color w:val="000000"/>
            </w:rPr>
          </w:pPr>
          <w:hyperlink w:anchor="_ryzboh5d5dh5">
            <w:r w:rsidRPr="00571085">
              <w:rPr>
                <w:rFonts w:ascii="Times New Roman" w:eastAsia="Times New Roman" w:hAnsi="Times New Roman" w:cs="Times New Roman"/>
                <w:color w:val="000000"/>
              </w:rPr>
              <w:t>2.3.5 Logistic Regression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_ryzboh5d5dh5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4C50F054"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cwltr3iojqaq">
            <w:r w:rsidRPr="00571085">
              <w:rPr>
                <w:rFonts w:ascii="Times New Roman" w:eastAsia="Times New Roman" w:hAnsi="Times New Roman" w:cs="Times New Roman"/>
                <w:color w:val="000000"/>
              </w:rPr>
              <w:t>2.4 Contribution of the Current Study</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_cwltr3iojqaq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10</w:t>
          </w:r>
          <w:r w:rsidR="00000000" w:rsidRPr="00571085">
            <w:rPr>
              <w:rFonts w:ascii="Times New Roman" w:hAnsi="Times New Roman" w:cs="Times New Roman"/>
            </w:rPr>
            <w:fldChar w:fldCharType="end"/>
          </w:r>
        </w:p>
        <w:p w14:paraId="5820A11A" w14:textId="77777777" w:rsidR="00BE3DCB" w:rsidRPr="00571085" w:rsidRDefault="00BE3DCB">
          <w:pPr>
            <w:widowControl w:val="0"/>
            <w:tabs>
              <w:tab w:val="right" w:pos="9421"/>
            </w:tabs>
            <w:spacing w:before="60" w:line="240" w:lineRule="auto"/>
            <w:rPr>
              <w:rFonts w:ascii="Times New Roman" w:eastAsia="Times New Roman" w:hAnsi="Times New Roman" w:cs="Times New Roman"/>
              <w:b/>
              <w:color w:val="000000"/>
            </w:rPr>
          </w:pPr>
          <w:hyperlink w:anchor="_gk5rp9a3x1kk">
            <w:r w:rsidRPr="00571085">
              <w:rPr>
                <w:rFonts w:ascii="Times New Roman" w:eastAsia="Times New Roman" w:hAnsi="Times New Roman" w:cs="Times New Roman"/>
                <w:b/>
                <w:color w:val="000000"/>
              </w:rPr>
              <w:t>Chapter 3: Materials and Methods</w:t>
            </w:r>
            <w:r w:rsidRPr="00571085">
              <w:rPr>
                <w:rFonts w:ascii="Times New Roman" w:eastAsia="Times New Roman" w:hAnsi="Times New Roman" w:cs="Times New Roman"/>
                <w:b/>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_gk5rp9a3x1kk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b/>
            </w:rPr>
            <w:t>12</w:t>
          </w:r>
          <w:r w:rsidR="00000000" w:rsidRPr="00571085">
            <w:rPr>
              <w:rFonts w:ascii="Times New Roman" w:hAnsi="Times New Roman" w:cs="Times New Roman"/>
            </w:rPr>
            <w:fldChar w:fldCharType="end"/>
          </w:r>
        </w:p>
        <w:p w14:paraId="76D1536F"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xntt7ef9y1wi">
            <w:r w:rsidRPr="00571085">
              <w:rPr>
                <w:rFonts w:ascii="Times New Roman" w:eastAsia="Times New Roman" w:hAnsi="Times New Roman" w:cs="Times New Roman"/>
                <w:color w:val="000000"/>
              </w:rPr>
              <w:t>3.1 Overview</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_xntt7ef9y1wi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577AC63B"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blefmyw9zicr">
            <w:r w:rsidRPr="00571085">
              <w:rPr>
                <w:rFonts w:ascii="Times New Roman" w:eastAsia="Times New Roman" w:hAnsi="Times New Roman" w:cs="Times New Roman"/>
                <w:color w:val="000000"/>
              </w:rPr>
              <w:t>3.2 Data Collection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_blefmyw9zicr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1C13977C"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2iqpjao192v">
            <w:r w:rsidRPr="00571085">
              <w:rPr>
                <w:rFonts w:ascii="Times New Roman" w:eastAsia="Times New Roman" w:hAnsi="Times New Roman" w:cs="Times New Roman"/>
                <w:color w:val="000000"/>
              </w:rPr>
              <w:t>3.3 Data Preprocessing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_n2iqpjao192v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12</w:t>
          </w:r>
          <w:r w:rsidR="00000000" w:rsidRPr="00571085">
            <w:rPr>
              <w:rFonts w:ascii="Times New Roman" w:hAnsi="Times New Roman" w:cs="Times New Roman"/>
            </w:rPr>
            <w:fldChar w:fldCharType="end"/>
          </w:r>
        </w:p>
        <w:p w14:paraId="36A71F8D"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7whx6nfm5zrs">
            <w:r w:rsidRPr="00571085">
              <w:rPr>
                <w:rFonts w:ascii="Times New Roman" w:eastAsia="Times New Roman" w:hAnsi="Times New Roman" w:cs="Times New Roman"/>
                <w:color w:val="000000"/>
              </w:rPr>
              <w:t>3.4 Land Use and Land Cover Classification</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_7whx6nfm5zrs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13</w:t>
          </w:r>
          <w:r w:rsidR="00000000" w:rsidRPr="00571085">
            <w:rPr>
              <w:rFonts w:ascii="Times New Roman" w:hAnsi="Times New Roman" w:cs="Times New Roman"/>
            </w:rPr>
            <w:fldChar w:fldCharType="end"/>
          </w:r>
        </w:p>
        <w:p w14:paraId="44724435"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n0uqn11wdqdu">
            <w:r w:rsidRPr="00571085">
              <w:rPr>
                <w:rFonts w:ascii="Times New Roman" w:eastAsia="Times New Roman" w:hAnsi="Times New Roman" w:cs="Times New Roman"/>
                <w:color w:val="000000"/>
              </w:rPr>
              <w:t>3.5 Urban Growth Modeling</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_n0uqn11wdqdu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13</w:t>
          </w:r>
          <w:r w:rsidR="00000000" w:rsidRPr="00571085">
            <w:rPr>
              <w:rFonts w:ascii="Times New Roman" w:hAnsi="Times New Roman" w:cs="Times New Roman"/>
            </w:rPr>
            <w:fldChar w:fldCharType="end"/>
          </w:r>
        </w:p>
        <w:p w14:paraId="6EAF72E1"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v4s8x1uannkh">
            <w:r w:rsidRPr="00571085">
              <w:rPr>
                <w:rFonts w:ascii="Times New Roman" w:eastAsia="Times New Roman" w:hAnsi="Times New Roman" w:cs="Times New Roman"/>
                <w:color w:val="000000"/>
              </w:rPr>
              <w:t>3.6 Validation and Accuracy Assessment</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_v4s8x1uannkh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p>
        <w:p w14:paraId="5BD70278"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i4npyjfkrpbf">
            <w:r w:rsidRPr="00571085">
              <w:rPr>
                <w:rFonts w:ascii="Times New Roman" w:eastAsia="Times New Roman" w:hAnsi="Times New Roman" w:cs="Times New Roman"/>
                <w:color w:val="000000"/>
              </w:rPr>
              <w:t>3.7 Scenario Analysis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_i4npyjfkrpbf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p>
        <w:p w14:paraId="6286A29D" w14:textId="77777777" w:rsidR="00BE3DCB" w:rsidRPr="00571085" w:rsidRDefault="00BE3DCB">
          <w:pPr>
            <w:widowControl w:val="0"/>
            <w:tabs>
              <w:tab w:val="right" w:pos="9421"/>
            </w:tabs>
            <w:spacing w:before="60" w:line="240" w:lineRule="auto"/>
            <w:ind w:left="360"/>
            <w:rPr>
              <w:rFonts w:ascii="Times New Roman" w:eastAsia="Times New Roman" w:hAnsi="Times New Roman" w:cs="Times New Roman"/>
              <w:color w:val="000000"/>
            </w:rPr>
          </w:pPr>
          <w:hyperlink w:anchor="_pctkdnqk3t1">
            <w:r w:rsidRPr="00571085">
              <w:rPr>
                <w:rFonts w:ascii="Times New Roman" w:eastAsia="Times New Roman" w:hAnsi="Times New Roman" w:cs="Times New Roman"/>
                <w:color w:val="000000"/>
              </w:rPr>
              <w:t>3.8 Software and Tools</w:t>
            </w:r>
            <w:r w:rsidRPr="00571085">
              <w:rPr>
                <w:rFonts w:ascii="Times New Roman" w:eastAsia="Times New Roman" w:hAnsi="Times New Roman" w:cs="Times New Roman"/>
                <w:color w:val="000000"/>
              </w:rPr>
              <w:tab/>
            </w:r>
          </w:hyperlink>
          <w:r w:rsidR="00000000" w:rsidRPr="00571085">
            <w:rPr>
              <w:rFonts w:ascii="Times New Roman" w:hAnsi="Times New Roman" w:cs="Times New Roman"/>
            </w:rPr>
            <w:fldChar w:fldCharType="begin"/>
          </w:r>
          <w:r w:rsidR="00000000" w:rsidRPr="00571085">
            <w:rPr>
              <w:rFonts w:ascii="Times New Roman" w:hAnsi="Times New Roman" w:cs="Times New Roman"/>
            </w:rPr>
            <w:instrText xml:space="preserve"> PAGEREF _pctkdnqk3t1 \h </w:instrText>
          </w:r>
          <w:r w:rsidR="00000000" w:rsidRPr="00571085">
            <w:rPr>
              <w:rFonts w:ascii="Times New Roman" w:hAnsi="Times New Roman" w:cs="Times New Roman"/>
            </w:rPr>
          </w:r>
          <w:r w:rsidR="00000000" w:rsidRPr="00571085">
            <w:rPr>
              <w:rFonts w:ascii="Times New Roman" w:hAnsi="Times New Roman" w:cs="Times New Roman"/>
            </w:rPr>
            <w:fldChar w:fldCharType="separate"/>
          </w:r>
          <w:r w:rsidR="00000000" w:rsidRPr="00571085">
            <w:rPr>
              <w:rFonts w:ascii="Times New Roman" w:eastAsia="Times New Roman" w:hAnsi="Times New Roman" w:cs="Times New Roman"/>
            </w:rPr>
            <w:t>14</w:t>
          </w:r>
          <w:r w:rsidR="00000000" w:rsidRPr="00571085">
            <w:rPr>
              <w:rFonts w:ascii="Times New Roman" w:hAnsi="Times New Roman" w:cs="Times New Roman"/>
            </w:rPr>
            <w:fldChar w:fldCharType="end"/>
          </w:r>
          <w:r w:rsidR="00000000" w:rsidRPr="00571085">
            <w:rPr>
              <w:rFonts w:ascii="Times New Roman" w:hAnsi="Times New Roman" w:cs="Times New Roman"/>
            </w:rPr>
            <w:fldChar w:fldCharType="end"/>
          </w:r>
        </w:p>
      </w:sdtContent>
    </w:sdt>
    <w:p w14:paraId="621945E3" w14:textId="77777777" w:rsidR="00BE3DCB" w:rsidRPr="00571085" w:rsidRDefault="00BE3DCB">
      <w:pPr>
        <w:widowControl w:val="0"/>
        <w:pBdr>
          <w:top w:val="nil"/>
          <w:left w:val="nil"/>
          <w:bottom w:val="nil"/>
          <w:right w:val="nil"/>
          <w:between w:val="nil"/>
        </w:pBdr>
        <w:spacing w:before="369" w:line="264" w:lineRule="auto"/>
        <w:ind w:right="4" w:firstLine="2"/>
        <w:rPr>
          <w:rFonts w:ascii="Times New Roman" w:eastAsia="Times New Roman" w:hAnsi="Times New Roman" w:cs="Times New Roman"/>
          <w:sz w:val="24"/>
          <w:szCs w:val="24"/>
        </w:rPr>
      </w:pPr>
    </w:p>
    <w:p w14:paraId="7E9B0208" w14:textId="77777777" w:rsidR="00BE3DCB" w:rsidRPr="00571085" w:rsidRDefault="00000000">
      <w:pPr>
        <w:widowControl w:val="0"/>
        <w:pBdr>
          <w:top w:val="nil"/>
          <w:left w:val="nil"/>
          <w:bottom w:val="nil"/>
          <w:right w:val="nil"/>
          <w:between w:val="nil"/>
        </w:pBdr>
        <w:spacing w:line="240" w:lineRule="auto"/>
        <w:ind w:left="403"/>
        <w:rPr>
          <w:rFonts w:ascii="Times New Roman" w:eastAsia="Times New Roman" w:hAnsi="Times New Roman" w:cs="Times New Roman"/>
          <w:sz w:val="39"/>
          <w:szCs w:val="39"/>
        </w:rPr>
      </w:pPr>
      <w:r w:rsidRPr="00571085">
        <w:rPr>
          <w:rFonts w:ascii="Times New Roman" w:hAnsi="Times New Roman" w:cs="Times New Roman"/>
        </w:rPr>
        <w:br w:type="page"/>
      </w:r>
    </w:p>
    <w:p w14:paraId="1BA9F4AE" w14:textId="64133BD9" w:rsidR="00BE3DCB" w:rsidRPr="00571085" w:rsidRDefault="00000000" w:rsidP="00AE5E64">
      <w:pPr>
        <w:pStyle w:val="Heading1"/>
        <w:rPr>
          <w:rFonts w:ascii="Times New Roman" w:hAnsi="Times New Roman" w:cs="Times New Roman"/>
        </w:rPr>
      </w:pPr>
      <w:bookmarkStart w:id="2" w:name="_mh8i5qmmfatk" w:colFirst="0" w:colLast="0"/>
      <w:bookmarkEnd w:id="2"/>
      <w:r w:rsidRPr="00571085">
        <w:rPr>
          <w:rFonts w:ascii="Times New Roman" w:hAnsi="Times New Roman" w:cs="Times New Roman"/>
        </w:rPr>
        <w:lastRenderedPageBreak/>
        <w:t xml:space="preserve">Chapter one: Introduction. </w:t>
      </w:r>
    </w:p>
    <w:p w14:paraId="621C6FC8" w14:textId="3DA661F3" w:rsidR="00BE3DCB" w:rsidRPr="00571085" w:rsidRDefault="00000000" w:rsidP="00AE5E64">
      <w:pPr>
        <w:pStyle w:val="Heading2"/>
        <w:rPr>
          <w:rFonts w:ascii="Times New Roman" w:hAnsi="Times New Roman" w:cs="Times New Roman"/>
        </w:rPr>
      </w:pPr>
      <w:bookmarkStart w:id="3" w:name="_4sek6mfdwepp" w:colFirst="0" w:colLast="0"/>
      <w:bookmarkEnd w:id="3"/>
      <w:r w:rsidRPr="00571085">
        <w:rPr>
          <w:rFonts w:ascii="Times New Roman" w:hAnsi="Times New Roman" w:cs="Times New Roman"/>
        </w:rPr>
        <w:t xml:space="preserve">Background </w:t>
      </w:r>
    </w:p>
    <w:p w14:paraId="28EE1F38"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is a defining characteristic of modern development, particularly in rapidly expanding cities within developing nations</w:t>
      </w:r>
      <w:r w:rsidRPr="00571085">
        <w:rPr>
          <w:rFonts w:ascii="Times New Roman" w:eastAsia="Times New Roman" w:hAnsi="Times New Roman" w:cs="Times New Roman"/>
          <w:color w:val="000000"/>
          <w:sz w:val="24"/>
          <w:szCs w:val="24"/>
        </w:rPr>
        <w:t>, like Juba in South Sudan</w:t>
      </w:r>
      <w:r w:rsidRPr="00571085">
        <w:rPr>
          <w:rFonts w:ascii="Times New Roman" w:eastAsia="Times New Roman" w:hAnsi="Times New Roman" w:cs="Times New Roman"/>
          <w:color w:val="000000"/>
          <w:sz w:val="24"/>
          <w:szCs w:val="24"/>
        </w:rPr>
        <w:t>. The process of urban growth introduces both opportunities and challenges, shaping the trajectory of economic and social progress</w:t>
      </w:r>
      <w:r w:rsidRPr="00571085">
        <w:rPr>
          <w:rFonts w:ascii="Times New Roman" w:eastAsia="Times New Roman" w:hAnsi="Times New Roman" w:cs="Times New Roman"/>
          <w:color w:val="000000"/>
          <w:sz w:val="24"/>
          <w:szCs w:val="24"/>
        </w:rPr>
        <w:t xml:space="preserve"> </w:t>
      </w:r>
      <w:r w:rsidR="00C0397A" w:rsidRPr="00571085">
        <w:rPr>
          <w:rFonts w:ascii="Times New Roman" w:eastAsia="Times New Roman" w:hAnsi="Times New Roman" w:cs="Times New Roman"/>
          <w:color w:val="000000"/>
          <w:sz w:val="24"/>
          <w:szCs w:val="24"/>
        </w:rPr>
        <w:fldChar w:fldCharType="begin"/>
      </w:r>
      <w:r w:rsidR="00970291" w:rsidRPr="00571085">
        <w:rPr>
          <w:rFonts w:ascii="Times New Roman" w:eastAsia="Times New Roman" w:hAnsi="Times New Roman" w:cs="Times New Roman"/>
          <w:color w:val="000000"/>
          <w:sz w:val="24"/>
          <w:szCs w:val="24"/>
        </w:rPr>
        <w:instrText xml:space="preserve"> ADDIN ZOTERO_ITEM CSL_CITATION {"citationID":"mgichOYD","properties":{"formattedCitation":"(Justin, 2017; Justin and and De Vries, 2019)","plainCitation":"(Justin, 2017; Justin and and De Vries, 2019)","noteIndex":0},"citationItems":[{"id":33,"uris":["http://zotero.org/users/16803167/items/N3GTBMPP"],"itemData":{"id":33,"type":"webpage","title":"South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29,"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Vries","given":"Lotje","non-dropping-particle":"and"}],"issued":{"date-parts":[["2019",1,1]]}}}],"schema":"https://github.com/citation-style-language/schema/raw/master/csl-citation.json"} </w:instrText>
      </w:r>
      <w:r w:rsidR="00C0397A" w:rsidRPr="00571085">
        <w:rPr>
          <w:rFonts w:ascii="Times New Roman" w:eastAsia="Times New Roman" w:hAnsi="Times New Roman" w:cs="Times New Roman"/>
          <w:color w:val="000000"/>
          <w:sz w:val="24"/>
          <w:szCs w:val="24"/>
        </w:rPr>
        <w:fldChar w:fldCharType="separate"/>
      </w:r>
      <w:r w:rsidR="00C0397A" w:rsidRPr="00C95A56">
        <w:rPr>
          <w:rFonts w:ascii="Times New Roman" w:hAnsi="Times New Roman" w:cs="Times New Roman"/>
          <w:color w:val="87CEEB"/>
          <w:sz w:val="24"/>
          <w:szCs w:val="24"/>
          <w:u w:val="single"/>
        </w:rPr>
        <w:t xml:space="preserve">(Justin, 2017; Justin and </w:t>
      </w:r>
      <w:proofErr w:type="spellStart"/>
      <w:r w:rsidR="00C0397A" w:rsidRPr="00C95A56">
        <w:rPr>
          <w:rFonts w:ascii="Times New Roman" w:hAnsi="Times New Roman" w:cs="Times New Roman"/>
          <w:color w:val="87CEEB"/>
          <w:sz w:val="24"/>
          <w:szCs w:val="24"/>
          <w:u w:val="single"/>
        </w:rPr>
        <w:t>and</w:t>
      </w:r>
      <w:proofErr w:type="spellEnd"/>
      <w:r w:rsidR="00C0397A" w:rsidRPr="00C95A56">
        <w:rPr>
          <w:rFonts w:ascii="Times New Roman" w:hAnsi="Times New Roman" w:cs="Times New Roman"/>
          <w:color w:val="87CEEB"/>
          <w:sz w:val="24"/>
          <w:szCs w:val="24"/>
          <w:u w:val="single"/>
        </w:rPr>
        <w:t xml:space="preserve"> De Vries, 2019)</w:t>
      </w:r>
      <w:r w:rsidR="00C0397A"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48916EB" w14:textId="77777777" w:rsidR="009B66CA"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regions such as South Sudan, the pace of urbanization is accelerated by a combination of population growth, migration trends, and economic transitions. While this expansion fosters economic opportunities and infrastructural advancements, it also places considerable strain on essential resources, including housing, transportation networks, public utilities, and environmental sustainability</w:t>
      </w:r>
      <w:r w:rsidR="00DE3AF6" w:rsidRPr="00571085">
        <w:rPr>
          <w:rFonts w:ascii="Times New Roman" w:eastAsia="Times New Roman" w:hAnsi="Times New Roman" w:cs="Times New Roman"/>
          <w:color w:val="000000"/>
          <w:sz w:val="24"/>
          <w:szCs w:val="24"/>
        </w:rPr>
        <w:t xml:space="preserve"> </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{"citationID":"lTm0xUot","properties":{"formattedCitation":"(Zeng {\\i{}et al.}, 2016; Jiang and Lv, 2022)","plainCitation":"(Zeng et al., 2016;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2C7C18E8" w14:textId="52305DBE" w:rsidR="00E90CF0" w:rsidRPr="00571085" w:rsidRDefault="009B66CA" w:rsidP="00AE5E64">
      <w:pPr>
        <w:widowControl w:val="0"/>
        <w:pBdr>
          <w:top w:val="nil"/>
          <w:left w:val="nil"/>
          <w:bottom w:val="nil"/>
          <w:right w:val="nil"/>
          <w:between w:val="nil"/>
        </w:pBdr>
        <w:spacing w:before="26" w:line="360" w:lineRule="auto"/>
        <w:ind w:left="2"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In many developing countries, the challenges associated with urban expansion are compounded by weak governance structures, fragile institutional frameworks, and a lack of comprehensive urban planning mechanisms. These factors contribute to the unregulated sprawl of cities, making it increasingly difficult to implement effective development strategies</w:t>
      </w:r>
      <w:r w:rsidR="00DE3AF6" w:rsidRPr="00571085">
        <w:rPr>
          <w:rFonts w:ascii="Times New Roman" w:eastAsia="Times New Roman" w:hAnsi="Times New Roman" w:cs="Times New Roman"/>
          <w:color w:val="000000"/>
          <w:sz w:val="24"/>
          <w:szCs w:val="24"/>
        </w:rPr>
        <w:fldChar w:fldCharType="begin"/>
      </w:r>
      <w:r w:rsidR="00DE3AF6" w:rsidRPr="00571085">
        <w:rPr>
          <w:rFonts w:ascii="Times New Roman" w:eastAsia="Times New Roman" w:hAnsi="Times New Roman" w:cs="Times New Roman"/>
          <w:color w:val="000000"/>
          <w:sz w:val="24"/>
          <w:szCs w:val="24"/>
        </w:rPr>
        <w:instrText xml:space="preserve"> ADDIN ZOTERO_ITEM CSL_CITATION {"citationID":"vJyqfPxB","properties":{"formattedCitation":"(Zeng {\\i{}et al.}, 2016; Justin, 2017; Wild, Jok and Patel, 2018; Jiang and Lv, 2022)","plainCitation":"(Zeng et al., 2016; Justin, 2017; Wild, Jok and Patel, 2018; Jiang and Lv, 2022)","noteIndex":0},"citationItems":[{"id":38,"uris":["http://zotero.org/users/16803167/items/W5NSRNXN"],"itemData":{"id":38,"type":"article-journal","abstract":"Abstract.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35,"uris":["http://zotero.org/users/16803167/items/MRKXXAH8"],"itemData":{"id":35,"type":"article-journal","container-title":"Journal of International Humanitarian Action","DOI":"10.1186/s41018-018-0030-y","issue":"1","journalAbbreviation":"Journal of International Humanitarian Action","title":"The Militarization of Cattle Raiding in South Sudan: How a Traditional Practice Became a Tool for Political Violence","volume":"3","author":[{"family":"Wild","given":"Hannah"},{"family":"Jok","given":"Jok Madut"},{"family":"Patel","given":"Ronak"}],"issued":{"date-parts":[["2018"]]}}},{"id":40,"uris":["http://zotero.org/users/16803167/items/FE664DE5"],"itemData":{"id":40,"type":"article","abstract":"Abstract\n          The spatial distribution of the urban agglomeration population has changed increasingly in rapid urbanization. It affects the urban economy, environment, transportation, and so on. Therefore, it is of great significance to understand the changes in the spatial distribution of population in urban agglomerations. This study uses methods such as population center of gravity migration and Gini coefficient to explore changes in the spatial distribution of urban populations. The study found that the population center of the Beijing-Tianjin-Hebei urban agglomeration first migrated toward Beijing and then away from Beijing. During this process, the Gini coefficient increased from 0.62 to 0.64 and then decreased to 0.58, indicating that the population balance of the urban agglomeration first increased and then decreased. This result is consistent with the conclusion that we have established a simulated urban agglomeration for theoretical derivation. That is: in the early stage of urban agglomeration development, the population migrated to the central city; as the population of the central city became saturated, the urban agglomeration developed to a mature stage, and the population began to migrate to the peripheral cities. In this process, the population distribution center of urban agglomeration gradually shifted from central towns to peripheral towns. The degree of equilibrium in the spatial distribution of population has undergone an inverted u-shaped transition from non-equilibrium to equilibrium.","DOI":"10.21203/rs.3.rs-1244609/v1","license":"https://creativecommons.org/licenses/by/4.0/","publisher":"In Review","source":"DOI.org (Crossref)","title":"Changes in the spatial distribution of population in urban agglomerations: A spatial-temporal perspective","title-short":"Changes in the spatial distribution of population in urban agglomerations","URL":"https://www.researchsquare.com/article/rs-1244609/v1","author":[{"family":"Jiang","given":"Fangye"},{"family":"Lv","given":"Yanming"}],"accessed":{"date-parts":[["2025",3,30]]},"issued":{"date-parts":[["2022",1,27]]}}}],"schema":"https://github.com/citation-style-language/schema/raw/master/csl-citation.json"} </w:instrText>
      </w:r>
      <w:r w:rsidR="00DE3AF6" w:rsidRPr="00571085">
        <w:rPr>
          <w:rFonts w:ascii="Times New Roman" w:eastAsia="Times New Roman" w:hAnsi="Times New Roman" w:cs="Times New Roman"/>
          <w:color w:val="000000"/>
          <w:sz w:val="24"/>
          <w:szCs w:val="24"/>
        </w:rPr>
        <w:fldChar w:fldCharType="separate"/>
      </w:r>
      <w:r w:rsidR="00DE3AF6" w:rsidRPr="00C95A56">
        <w:rPr>
          <w:rFonts w:ascii="Times New Roman" w:hAnsi="Times New Roman" w:cs="Times New Roman"/>
          <w:color w:val="87CEEB"/>
          <w:sz w:val="24"/>
          <w:szCs w:val="24"/>
          <w:u w:val="single"/>
        </w:rPr>
        <w:t xml:space="preserve">(Zeng </w:t>
      </w:r>
      <w:r w:rsidR="00DE3AF6" w:rsidRPr="00C95A56">
        <w:rPr>
          <w:rFonts w:ascii="Times New Roman" w:hAnsi="Times New Roman" w:cs="Times New Roman"/>
          <w:i/>
          <w:iCs/>
          <w:color w:val="87CEEB"/>
          <w:sz w:val="24"/>
          <w:szCs w:val="24"/>
          <w:u w:val="single"/>
        </w:rPr>
        <w:t>et al.</w:t>
      </w:r>
      <w:r w:rsidR="00DE3AF6" w:rsidRPr="00C95A56">
        <w:rPr>
          <w:rFonts w:ascii="Times New Roman" w:hAnsi="Times New Roman" w:cs="Times New Roman"/>
          <w:color w:val="87CEEB"/>
          <w:sz w:val="24"/>
          <w:szCs w:val="24"/>
          <w:u w:val="single"/>
        </w:rPr>
        <w:t xml:space="preserve">, 2016; Justin, 2017; Wild, Jok and Patel, 2018; Jiang and </w:t>
      </w:r>
      <w:proofErr w:type="spellStart"/>
      <w:r w:rsidR="00DE3AF6" w:rsidRPr="00C95A56">
        <w:rPr>
          <w:rFonts w:ascii="Times New Roman" w:hAnsi="Times New Roman" w:cs="Times New Roman"/>
          <w:color w:val="87CEEB"/>
          <w:sz w:val="24"/>
          <w:szCs w:val="24"/>
          <w:u w:val="single"/>
        </w:rPr>
        <w:t>Lv</w:t>
      </w:r>
      <w:proofErr w:type="spellEnd"/>
      <w:r w:rsidR="00DE3AF6" w:rsidRPr="00C95A56">
        <w:rPr>
          <w:rFonts w:ascii="Times New Roman" w:hAnsi="Times New Roman" w:cs="Times New Roman"/>
          <w:color w:val="87CEEB"/>
          <w:sz w:val="24"/>
          <w:szCs w:val="24"/>
          <w:u w:val="single"/>
        </w:rPr>
        <w:t>, 2022)</w:t>
      </w:r>
      <w:r w:rsidR="00DE3AF6" w:rsidRPr="00571085">
        <w:rPr>
          <w:rFonts w:ascii="Times New Roman" w:eastAsia="Times New Roman" w:hAnsi="Times New Roman" w:cs="Times New Roman"/>
          <w:color w:val="000000"/>
          <w:sz w:val="24"/>
          <w:szCs w:val="24"/>
        </w:rPr>
        <w:fldChar w:fldCharType="end"/>
      </w:r>
      <w:r w:rsidR="00E90CF0" w:rsidRPr="00571085">
        <w:rPr>
          <w:rFonts w:ascii="Times New Roman" w:eastAsia="Times New Roman" w:hAnsi="Times New Roman" w:cs="Times New Roman"/>
          <w:color w:val="000000"/>
          <w:sz w:val="24"/>
          <w:szCs w:val="24"/>
        </w:rPr>
        <w:t xml:space="preserve">. </w:t>
      </w:r>
    </w:p>
    <w:p w14:paraId="3FA083C0" w14:textId="60E62CC2" w:rsidR="00F42C5B" w:rsidRPr="00571085" w:rsidRDefault="009B66CA"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Addressing these complexities requires a multi-faceted approach that integrates sustainability principles while simultaneously tackling pressing concerns such as affordable housing, efficient public transportation, equitable resource distribution, and social inclusion. Aligning urban development strategies with global frameworks, particularly the United Nations Sustainable Development Goals (SDGs), is crucial in fostering long-term sustainability. In this context, SDG 11 (sustainable cities and communities), SDG 6 (clean water and sanitation), and SDG 13 (climate action) serve as guiding principles for ensuring balanced urban expansion</w:t>
      </w:r>
      <w:r w:rsidR="00F42C5B" w:rsidRPr="00571085">
        <w:rPr>
          <w:rFonts w:ascii="Times New Roman" w:eastAsia="Times New Roman" w:hAnsi="Times New Roman" w:cs="Times New Roman"/>
          <w:color w:val="000000"/>
          <w:sz w:val="24"/>
          <w:szCs w:val="24"/>
        </w:rPr>
        <w:fldChar w:fldCharType="begin"/>
      </w:r>
      <w:r w:rsidR="00F42C5B" w:rsidRPr="00571085">
        <w:rPr>
          <w:rFonts w:ascii="Times New Roman" w:eastAsia="Times New Roman" w:hAnsi="Times New Roman" w:cs="Times New Roman"/>
          <w:color w:val="000000"/>
          <w:sz w:val="24"/>
          <w:szCs w:val="24"/>
        </w:rPr>
        <w:instrText xml:space="preserve"> ADDIN ZOTERO_ITEM CSL_CITATION {"citationID":"gSedMKQO","properties":{"formattedCitation":"(Zeng {\\i{}et al.}, 2016; Maqbool {\\i{}et al.}, 2020)","plainCitation":"(Zeng et al., 2016; Maqbool et al., 2020)","noteIndex":0},"citationItems":[{"id":38,"uris":["http://zotero.org/users/16803167/items/W5NSRNXN"],"itemData":{"id":38,"type":"article-journal","abstract":"Abstract. The optimization of land-use allocation is one of important approaches to achieve regional sustainable development. This study selects Chang-Zhu-Tan agglomeration as study area and proposed a new land use optimization allocation model. Using multi-agent based simulation model, the future urban land use optimization allocation was simulated in 2020 and 2030 under three different scenarios. This kind of quantitative information about urban land use optimization allocation and urban expansions in future would be of great interest to urban planning, water and land resource management, and climate change research.","container-title":"The International Archives of the Photogrammetry, Remote Sensing and Spatial Information Sciences","DOI":"10.5194/isprs-archives-XLI-B8-1089-2016","ISSN":"2194-9034","journalAbbreviation":"Int. Arch. Photogramm. Remote Sens. Spatial Inf. Sci.","language":"en","license":"https://creativecommons.org/licenses/by/3.0/","page":"1089-1092","source":"DOI.org (Crossref)","title":"MULTI-AGENT BASED SIMULATION OF OPTIMAL URBAN LAND USE ALLOCATION IN THE MIDDLE REACHES OF THE YANGTZE RIVER, CHINA","volume":"XLI-B8","author":[{"family":"Zeng","given":"Y."},{"family":"Huang","given":"W."},{"family":"Jin","given":"W."},{"family":"Li","given":"S."}],"issued":{"date-parts":[["2016",6,24]]}}},{"id":44,"uris":["http://zotero.org/users/16803167/items/DVRRZJJ9"],"itemData":{"id":44,"type":"article-journal","abstract":"This study aims to propose an application of agent based modeling (ABM) and simulation for disaster mitigation in an urban region of Pakistan. Pakistan has been working over the past few decades to reduce the risk factor of disasters by using different disaster management approaches. However, these efforts are in an early stage. Although lack of planning and unchecked urbanization are the main hurdles, insufficient resources in terms of technology is also a major contributing factor that impedes achieving desired results. In this paper, we are proposing ABM and simulation of approaches using geographical information system (GIS) maps for disaster management in the urban locality of Pakistan. The conceptual model was implemented for analysis of resource allocation (RA) of first response units (ambulances, fire brigade, etc.). In the proposed model, we used two allocation algorithms; high severity level (HSL) and first come first serve (FCFS). These algorithms were simulated in NetLogo by creating a hypothetical disaster scenario in Rawalpindi city. In our experiments, the design was based on demand, resource agents, and their allocation behavior for disaster management. We analyzed the resource allocation mechanism using average wait time, overall number of demands, execution time, and unallocated demands as performance measures.","container-title":"ISPRS International Journal of Geo-Information","DOI":"10.3390/ijgi9040203","ISSN":"2220-9964","issue":"4","journalAbbreviation":"IJGI","language":"en","license":"https://creativecommons.org/licenses/by/4.0/","page":"203","source":"DOI.org (Crossref)","title":"Disaster Mitigation in Urban Pakistan Using Agent Based Modeling with GIS","volume":"9","author":[{"family":"Maqbool","given":"Ayesha"},{"family":"Usmani","given":"Zain Ul Abideen"},{"family":"Afzal","given":"Farkhanda"},{"family":"Razia","given":"Alia"}],"issued":{"date-parts":[["2020",3,27]]}}}],"schema":"https://github.com/citation-style-language/schema/raw/master/csl-citation.json"} </w:instrText>
      </w:r>
      <w:r w:rsidR="00F42C5B" w:rsidRPr="00571085">
        <w:rPr>
          <w:rFonts w:ascii="Times New Roman" w:eastAsia="Times New Roman" w:hAnsi="Times New Roman" w:cs="Times New Roman"/>
          <w:color w:val="000000"/>
          <w:sz w:val="24"/>
          <w:szCs w:val="24"/>
        </w:rPr>
        <w:fldChar w:fldCharType="separate"/>
      </w:r>
      <w:r w:rsidR="00F42C5B" w:rsidRPr="00C95A56">
        <w:rPr>
          <w:rFonts w:ascii="Times New Roman" w:hAnsi="Times New Roman" w:cs="Times New Roman"/>
          <w:color w:val="87CEEB"/>
          <w:sz w:val="24"/>
          <w:szCs w:val="24"/>
          <w:u w:val="single"/>
        </w:rPr>
        <w:t xml:space="preserve">(Zeng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xml:space="preserve">, 2016; Maqbool </w:t>
      </w:r>
      <w:r w:rsidR="00F42C5B" w:rsidRPr="00C95A56">
        <w:rPr>
          <w:rFonts w:ascii="Times New Roman" w:hAnsi="Times New Roman" w:cs="Times New Roman"/>
          <w:i/>
          <w:iCs/>
          <w:color w:val="87CEEB"/>
          <w:sz w:val="24"/>
          <w:szCs w:val="24"/>
          <w:u w:val="single"/>
        </w:rPr>
        <w:t>et al.</w:t>
      </w:r>
      <w:r w:rsidR="00F42C5B" w:rsidRPr="00C95A56">
        <w:rPr>
          <w:rFonts w:ascii="Times New Roman" w:hAnsi="Times New Roman" w:cs="Times New Roman"/>
          <w:color w:val="87CEEB"/>
          <w:sz w:val="24"/>
          <w:szCs w:val="24"/>
          <w:u w:val="single"/>
        </w:rPr>
        <w:t>, 2020)</w:t>
      </w:r>
      <w:r w:rsidR="00F42C5B" w:rsidRPr="00571085">
        <w:rPr>
          <w:rFonts w:ascii="Times New Roman" w:eastAsia="Times New Roman" w:hAnsi="Times New Roman" w:cs="Times New Roman"/>
          <w:color w:val="000000"/>
          <w:sz w:val="24"/>
          <w:szCs w:val="24"/>
        </w:rPr>
        <w:fldChar w:fldCharType="end"/>
      </w:r>
      <w:r w:rsidR="00F42C5B" w:rsidRPr="00571085">
        <w:rPr>
          <w:rFonts w:ascii="Times New Roman" w:eastAsia="Times New Roman" w:hAnsi="Times New Roman" w:cs="Times New Roman"/>
          <w:color w:val="000000"/>
          <w:sz w:val="24"/>
          <w:szCs w:val="24"/>
        </w:rPr>
        <w:t>.</w:t>
      </w:r>
    </w:p>
    <w:p w14:paraId="0AACD04C" w14:textId="6B9B20B5" w:rsidR="009B66CA" w:rsidRPr="00571085" w:rsidRDefault="009B66CA"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Historical Context of South Sudan’s Urban Growth</w:t>
      </w:r>
    </w:p>
    <w:p w14:paraId="2CEC61A1" w14:textId="58C9A8DE" w:rsidR="00BE3DCB" w:rsidRPr="00571085" w:rsidRDefault="005D4E93" w:rsidP="00AE5E64">
      <w:pPr>
        <w:widowControl w:val="0"/>
        <w:pBdr>
          <w:top w:val="nil"/>
          <w:left w:val="nil"/>
          <w:bottom w:val="nil"/>
          <w:right w:val="nil"/>
          <w:between w:val="nil"/>
        </w:pBdr>
        <w:spacing w:before="26" w:line="360" w:lineRule="auto"/>
        <w:ind w:left="2"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urbanization trajectory of South Sudan is deeply intertwined with its socio-political history. Decades of conflict and political instability have shaped the nation's development, culminating in its secession from Sudan. On July 9, 2011, South Sudan officially became an independent nation following a referendum, making it the world’s newest sovereign state and Africa’s 54th country. </w:t>
      </w:r>
      <w:r w:rsidRPr="00571085">
        <w:rPr>
          <w:rFonts w:ascii="Times New Roman" w:eastAsia="Times New Roman" w:hAnsi="Times New Roman" w:cs="Times New Roman"/>
          <w:color w:val="000000"/>
          <w:sz w:val="24"/>
          <w:szCs w:val="24"/>
        </w:rPr>
        <w:lastRenderedPageBreak/>
        <w:t>This historic event marked the beginning of a new chapter for the nation, one defined by both aspirations for progress and the daunting task of post-conflict reconstruction</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{"citationID":"4UY1BYHj","properties":{"formattedCitation":"(UN-HABITAT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As a newly established country emerging from prolonged civil wars, South Sudan has faced significant hurdles in building its economy, infrastructure, and governance structures. The post-independence period has been characterized by efforts to stabilize the nation, foster economic growth, and rebuild critical institutions. However, these ambitions have been met with persistent challenges, including ongoing political tensions, economic instability, and weak governance capacity</w:t>
      </w:r>
      <w:r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{"citationID":"ezXw3DDe","properties":{"formattedCitation":"(UN-HABITAT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471268A5" w14:textId="0978179B" w:rsidR="005D4E93" w:rsidRPr="00571085" w:rsidRDefault="005D4E93" w:rsidP="00AE5E64">
      <w:pPr>
        <w:widowControl w:val="0"/>
        <w:pBdr>
          <w:top w:val="nil"/>
          <w:left w:val="nil"/>
          <w:bottom w:val="nil"/>
          <w:right w:val="nil"/>
          <w:between w:val="nil"/>
        </w:pBdr>
        <w:spacing w:before="26" w:line="360" w:lineRule="auto"/>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Juba: South Sudan’s Epicenter of Rapid Urbanization</w:t>
      </w:r>
    </w:p>
    <w:p w14:paraId="1AC0E09C" w14:textId="77777777"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and largest city of South Sudan, has been at the forefront of the country’s urban expansion, experiencing substantial demographic and infrastructural transformations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{"citationID":"dHnMoVt8","properties":{"formattedCitation":"(Justin, 2017; Justin and and De Vries, 2019; Salvatore {\\i{}et al.}, 2023)","plainCitation":"(Justin, 2017; Justin and and De Vries, 2019; Salvatore et al., 2023)","dontUpdate":true,"noteIndex":0},"citationItems":[{"id":33,"uris":["http://zotero.org/users/16803167/items/N3GTBMPP"],"itemData":{"id":33,"type":"webpage","title":"South Sudan Governance: A Call for Federalism to Address : Marginalization and Prevent Armed Conflict Recurrence - 21_Justin Laku.pdf","URL":"https://sonar.ch/documents/324250/preview/21_Justin%20Laku.pdf","author":[{"family":"Justin","given":"Lako"}],"accessed":{"date-parts":[["2025",3,30]]},"issued":{"date-parts":[["2017",3]]}}},{"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9132D9" w:rsidRPr="00C95A56">
        <w:rPr>
          <w:rFonts w:ascii="Times New Roman" w:hAnsi="Times New Roman" w:cs="Times New Roman"/>
          <w:color w:val="87CEEB"/>
          <w:sz w:val="24"/>
          <w:szCs w:val="24"/>
          <w:u w:val="single"/>
        </w:rPr>
        <w:t xml:space="preserve">(Justin, 2017; Justin and De Vries, 2019; Salvatore </w:t>
      </w:r>
      <w:r w:rsidR="009132D9" w:rsidRPr="00C95A56">
        <w:rPr>
          <w:rFonts w:ascii="Times New Roman" w:hAnsi="Times New Roman" w:cs="Times New Roman"/>
          <w:i/>
          <w:iCs/>
          <w:color w:val="87CEEB"/>
          <w:sz w:val="24"/>
          <w:szCs w:val="24"/>
          <w:u w:val="single"/>
        </w:rPr>
        <w:t>et al.</w:t>
      </w:r>
      <w:r w:rsidR="009132D9"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city’s growth has been driven by multiple interrelated factors, including rural-to-urban migration, economic activities, and large-scale reconstruction efforts following years of civil conflict. After South Sudan gained independence, Juba became a major destination for displaced populations, returning refugees, and migrants seeking employment, security, and access to essential services</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{"citationID":"s9iqhZVd","properties":{"formattedCitation":"(UN-HABITAT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The influx of people into Juba has led to a surge in housing demand, transforming the city's spatial landscape. Previously undeveloped areas and agricultural lands are being rapidly converted into residential, commercial, and industrial zones to accommodate the growing population</w:t>
      </w:r>
      <w:r w:rsidR="009132D9"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{"citationID":"8rMvPnKD","properties":{"formattedCitation":"(UN-HABITAT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However, this expansion has largely been unplanned, resulting in sprawling informal settlements that lack adequate infrastructure and basic services. The unregulated nature of urban expansion has created significant challenges for city planners, including inefficient land use, encroachments on environmentally sensitive areas, and the proliferation of slums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{"citationID":"pWCjnQA5","properties":{"formattedCitation":"(Justin and and De Vries, 2019; UN-HABITAT {\\i{}et al.}, 2023)","plainCitation":"(Justin and and De Vries, 2019; UN-HABITAT et al., 2023)","noteIndex":0},"citationItems":[{"id":"izuXWwAi/82BClxb5","uris":["http://zotero.org/users/16803167/items/6XK73FUQ"],"itemData":{"id":"izuXWwAi/82BClxb5","type":"article-journal","abstract":"South Sudan’s administrative boundaries stem from the colonial period. Since it gained independence in 2011, subsequent rounds of reshuffling of the political system, internal borders, and power relations have been a source of confusion, elite manipulation, and conflict throughout the country. This paper explores the impact of this confusion by focusing on multiple shifting linkages between administrative boundaries and identities and shows how the mobilization of ethnic identities has become central to territorial claims and creating territorial borders. We use three local conflicts in Central Equatoria State to illustrate how claims of belonging and entitlement are being used by elites for economic, political, and socio-cultural gains. The three cases also show how such manipulation increases the likelihood of ethnic division and conflict. Following the decision by the government in 2015 to increase the number of states from 10 to 28 in October 2015, further manipulation of borders and identities is likely to occur and could result in more violence, ethnic-based conflict, and human suffering.","container-title":"Journal of Borderlands Studies","DOI":"10.1080/08865655.2017.1294497","ISSN":"0886-5655","issue":"1","note":"publisher: Routledge\n_eprint: https://doi.org/10.1080/08865655.2017.1294497","page":"31-46","source":"Taylor and Francis+NEJM","title":"Governing Unclear Lines: Local Boundaries as a (Re)source of Conflict in South Sudan","title-short":"Governing Unclear Lines","volume":"34","author":[{"family":"Justin","given":"Peter Hakim"},{"family":"De Vries","given":"Lotje","non-dropping-particle":"and"}],"issued":{"date-parts":[["2019",1,1]]}}},{"id":46,"uris":["http://zotero.org/users/16803167/items/FCK9LEVF"],"itemData":{"id":46,"type":"webpage","title":"Juba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(Justin and </w:t>
      </w:r>
      <w:proofErr w:type="spellStart"/>
      <w:r w:rsidR="00F87FB4" w:rsidRPr="00C95A56">
        <w:rPr>
          <w:rFonts w:ascii="Times New Roman" w:hAnsi="Times New Roman" w:cs="Times New Roman"/>
          <w:color w:val="87CEEB"/>
          <w:sz w:val="24"/>
          <w:szCs w:val="24"/>
          <w:u w:val="single"/>
        </w:rPr>
        <w:t>and</w:t>
      </w:r>
      <w:proofErr w:type="spellEnd"/>
      <w:r w:rsidR="00F87FB4" w:rsidRPr="00C95A56">
        <w:rPr>
          <w:rFonts w:ascii="Times New Roman" w:hAnsi="Times New Roman" w:cs="Times New Roman"/>
          <w:color w:val="87CEEB"/>
          <w:sz w:val="24"/>
          <w:szCs w:val="24"/>
          <w:u w:val="single"/>
        </w:rPr>
        <w:t xml:space="preserve"> De Vries, 2019; 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r w:rsidR="009132D9" w:rsidRPr="00571085">
        <w:rPr>
          <w:rFonts w:ascii="Times New Roman" w:eastAsia="Times New Roman" w:hAnsi="Times New Roman" w:cs="Times New Roman"/>
          <w:color w:val="000000"/>
          <w:sz w:val="24"/>
          <w:szCs w:val="24"/>
        </w:rPr>
        <w:t xml:space="preserve"> </w:t>
      </w:r>
    </w:p>
    <w:p w14:paraId="58ED07DD" w14:textId="6DDA6695" w:rsidR="005D4E93" w:rsidRPr="00571085" w:rsidRDefault="005D4E93" w:rsidP="00AE5E64">
      <w:pPr>
        <w:widowControl w:val="0"/>
        <w:pBdr>
          <w:top w:val="nil"/>
          <w:left w:val="nil"/>
          <w:bottom w:val="nil"/>
          <w:right w:val="nil"/>
          <w:between w:val="nil"/>
        </w:pBdr>
        <w:spacing w:before="26" w:line="360" w:lineRule="auto"/>
        <w:ind w:right="3"/>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Infrastructure Struggles and Urban Challenges</w:t>
      </w:r>
    </w:p>
    <w:p w14:paraId="63C7FB72" w14:textId="4F640685"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As Juba continues to expand, its infrastructure development has struggled to keep pace with the growing demands of its residents. The city faces critical deficits in essential urban services, including roads, housing, sanitation systems, and public transportation. Many neighborhoods experience chronic congestion due to poorly maintained road networks and inadequate transportation options. The lack of a reliable waste management system has exacerbated environmental pollution, while deficiencies in water supply and electricity distribution remain </w:t>
      </w:r>
      <w:r w:rsidRPr="00571085">
        <w:rPr>
          <w:rFonts w:ascii="Times New Roman" w:eastAsia="Times New Roman" w:hAnsi="Times New Roman" w:cs="Times New Roman"/>
          <w:color w:val="000000"/>
          <w:sz w:val="24"/>
          <w:szCs w:val="24"/>
        </w:rPr>
        <w:lastRenderedPageBreak/>
        <w:t>major concerns for both residents and businesses</w:t>
      </w:r>
      <w:r w:rsidRPr="00571085">
        <w:rPr>
          <w:rFonts w:ascii="Times New Roman" w:eastAsia="Times New Roman" w:hAnsi="Times New Roman" w:cs="Times New Roman"/>
          <w:color w:val="000000"/>
          <w:sz w:val="24"/>
          <w:szCs w:val="24"/>
        </w:rPr>
        <w:t xml:space="preserve"> </w:t>
      </w:r>
      <w:r w:rsidR="009132D9"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{"citationID":"RSXncKa7","properties":{"formattedCitation":"(UN-HABITAT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132D9"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132D9"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w:t>
      </w:r>
    </w:p>
    <w:p w14:paraId="4AE9C1C3" w14:textId="275D9513" w:rsidR="009132D9"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Furthermore, Juba's evolving urban environment reflects stark contrasts between modern development and persistent infrastructural deficits. High-rise buildings, commercial hubs, and new business centers are emerging alongside informal settlements, highlighting the disparities in urban planning and resource distribution. The rapid transformation of Juba's cityscape underscores both the opportunities and challenges associated with urban growth. On one hand, the city’s expansion presents prospects for economic development, increased investments, and improved public services. On the other hand, the lack of coordinated planning and sustainable urban policies threatens long-term resilience and livability</w:t>
      </w:r>
      <w:r w:rsidR="00970291" w:rsidRPr="00571085">
        <w:rPr>
          <w:rFonts w:ascii="Times New Roman" w:eastAsia="Times New Roman" w:hAnsi="Times New Roman" w:cs="Times New Roman"/>
          <w:color w:val="000000"/>
          <w:sz w:val="24"/>
          <w:szCs w:val="24"/>
        </w:rPr>
        <w:t xml:space="preserve"> </w:t>
      </w:r>
      <w:r w:rsidR="00970291"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{"citationID":"i6dBsdN6","properties":{"formattedCitation":"(UN-HABITAT {\\i{}et al.}, 2023)","plainCitation":"(UN-HABITAT et al., 2023)","noteIndex":0},"citationItems":[{"id":46,"uris":["http://zotero.org/users/16803167/items/FCK9LEVF"],"itemData":{"id":46,"type":"webpage","title":"Juba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970291"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 xml:space="preserve">(UN-HABITAT </w:t>
      </w:r>
      <w:r w:rsidR="00F87FB4" w:rsidRPr="00C95A56">
        <w:rPr>
          <w:rFonts w:ascii="Times New Roman" w:hAnsi="Times New Roman" w:cs="Times New Roman"/>
          <w:i/>
          <w:iCs/>
          <w:color w:val="87CEEB"/>
          <w:sz w:val="24"/>
          <w:szCs w:val="24"/>
          <w:u w:val="single"/>
        </w:rPr>
        <w:t>et al.</w:t>
      </w:r>
      <w:r w:rsidR="00F87FB4" w:rsidRPr="00C95A56">
        <w:rPr>
          <w:rFonts w:ascii="Times New Roman" w:hAnsi="Times New Roman" w:cs="Times New Roman"/>
          <w:color w:val="87CEEB"/>
          <w:sz w:val="24"/>
          <w:szCs w:val="24"/>
          <w:u w:val="single"/>
        </w:rPr>
        <w:t>, 2023)</w:t>
      </w:r>
      <w:r w:rsidR="00970291" w:rsidRPr="00571085">
        <w:rPr>
          <w:rFonts w:ascii="Times New Roman" w:eastAsia="Times New Roman" w:hAnsi="Times New Roman" w:cs="Times New Roman"/>
          <w:color w:val="000000"/>
          <w:sz w:val="24"/>
          <w:szCs w:val="24"/>
        </w:rPr>
        <w:fldChar w:fldCharType="end"/>
      </w:r>
      <w:r w:rsidR="00000000" w:rsidRPr="00571085">
        <w:rPr>
          <w:rFonts w:ascii="Times New Roman" w:eastAsia="Times New Roman" w:hAnsi="Times New Roman" w:cs="Times New Roman"/>
          <w:color w:val="000000"/>
          <w:sz w:val="24"/>
          <w:szCs w:val="24"/>
        </w:rPr>
        <w:t xml:space="preserve">.  </w:t>
      </w:r>
    </w:p>
    <w:p w14:paraId="6D5CA1DC" w14:textId="669BB499" w:rsidR="005D4E93" w:rsidRPr="00571085" w:rsidRDefault="005D4E93" w:rsidP="00AE5E64">
      <w:pPr>
        <w:widowControl w:val="0"/>
        <w:pBdr>
          <w:top w:val="nil"/>
          <w:left w:val="nil"/>
          <w:bottom w:val="nil"/>
          <w:right w:val="nil"/>
          <w:between w:val="nil"/>
        </w:pBdr>
        <w:spacing w:before="26" w:line="360" w:lineRule="auto"/>
        <w:ind w:left="2" w:right="3" w:firstLine="358"/>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Therefore, </w:t>
      </w:r>
      <w:r w:rsidRPr="00571085">
        <w:rPr>
          <w:rFonts w:ascii="Times New Roman" w:eastAsia="Times New Roman" w:hAnsi="Times New Roman" w:cs="Times New Roman"/>
          <w:color w:val="000000"/>
          <w:sz w:val="24"/>
          <w:szCs w:val="24"/>
        </w:rPr>
        <w:t xml:space="preserve">Juba’s rapid urbanization </w:t>
      </w:r>
      <w:r w:rsidRPr="00571085">
        <w:rPr>
          <w:rFonts w:ascii="Times New Roman" w:eastAsia="Times New Roman" w:hAnsi="Times New Roman" w:cs="Times New Roman"/>
          <w:color w:val="000000"/>
          <w:sz w:val="24"/>
          <w:szCs w:val="24"/>
        </w:rPr>
        <w:t>calls for</w:t>
      </w:r>
      <w:r w:rsidRPr="00571085">
        <w:rPr>
          <w:rFonts w:ascii="Times New Roman" w:eastAsia="Times New Roman" w:hAnsi="Times New Roman" w:cs="Times New Roman"/>
          <w:color w:val="000000"/>
          <w:sz w:val="24"/>
          <w:szCs w:val="24"/>
        </w:rPr>
        <w:t xml:space="preserve"> urgent need for comprehensive and sustainable urban planning. As the city continues to grow, it is imperative to implement policies that balance development with environmental conservation, social equity, and infrastructural efficiency. Addressing these challenges requires a collaborative approach involving government agencies, urban planners, and international development organizations. By integrating modern urban planning techniques, investing in resilient infrastructure, and aligning growth strategies with global sustainability frameworks, Juba can navigate its urbanization trajectory in a manner that promotes long-term prosperity and stability</w:t>
      </w:r>
    </w:p>
    <w:p w14:paraId="266D0542" w14:textId="77777777" w:rsidR="00E90CF0" w:rsidRPr="00571085" w:rsidRDefault="00E90CF0" w:rsidP="00AE5E64">
      <w:pPr>
        <w:widowControl w:val="0"/>
        <w:pBdr>
          <w:top w:val="nil"/>
          <w:left w:val="nil"/>
          <w:bottom w:val="nil"/>
          <w:right w:val="nil"/>
          <w:between w:val="nil"/>
        </w:pBdr>
        <w:spacing w:before="27" w:line="360" w:lineRule="auto"/>
        <w:ind w:left="6" w:firstLine="354"/>
        <w:jc w:val="both"/>
        <w:rPr>
          <w:rFonts w:ascii="Times New Roman" w:eastAsia="Times New Roman" w:hAnsi="Times New Roman" w:cs="Times New Roman"/>
          <w:color w:val="000000"/>
          <w:sz w:val="24"/>
          <w:szCs w:val="24"/>
        </w:rPr>
      </w:pPr>
    </w:p>
    <w:p w14:paraId="222B324C" w14:textId="540DCAE4" w:rsidR="009132D9" w:rsidRPr="00571085" w:rsidRDefault="00000000" w:rsidP="00AE5E64">
      <w:pPr>
        <w:pStyle w:val="Heading3"/>
        <w:widowControl w:val="0"/>
        <w:spacing w:before="27" w:line="360" w:lineRule="auto"/>
        <w:ind w:left="15"/>
        <w:jc w:val="both"/>
      </w:pPr>
      <w:bookmarkStart w:id="4" w:name="_mqvap2tpnnb1" w:colFirst="0" w:colLast="0"/>
      <w:bookmarkEnd w:id="4"/>
      <w:r w:rsidRPr="00571085">
        <w:t xml:space="preserve">1.2 Problem Statement </w:t>
      </w:r>
    </w:p>
    <w:p w14:paraId="0D362AFA" w14:textId="754E332A" w:rsidR="00050F6E" w:rsidRPr="00571085" w:rsidRDefault="00E030DD"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as conceptualized by the United Nations Human Settlements Program (UN-Habitat), refers to the progressive expansion of towns and cities in terms of both spatial extent and population size</w:t>
      </w:r>
      <w:r w:rsidR="00F87FB4" w:rsidRPr="00571085">
        <w:rPr>
          <w:rFonts w:ascii="Times New Roman" w:eastAsia="Times New Roman" w:hAnsi="Times New Roman" w:cs="Times New Roman"/>
          <w:color w:val="000000"/>
          <w:sz w:val="24"/>
          <w:szCs w:val="24"/>
        </w:rPr>
        <w:t xml:space="preserve"> </w:t>
      </w:r>
      <w:r w:rsidR="00F87FB4" w:rsidRPr="00571085">
        <w:rPr>
          <w:rFonts w:ascii="Times New Roman" w:eastAsia="Times New Roman" w:hAnsi="Times New Roman" w:cs="Times New Roman"/>
          <w:color w:val="000000"/>
          <w:sz w:val="24"/>
          <w:szCs w:val="24"/>
        </w:rPr>
        <w:fldChar w:fldCharType="begin"/>
      </w:r>
      <w:r w:rsidR="00F87FB4" w:rsidRPr="00571085">
        <w:rPr>
          <w:rFonts w:ascii="Times New Roman" w:eastAsia="Times New Roman" w:hAnsi="Times New Roman" w:cs="Times New Roman"/>
          <w:color w:val="000000"/>
          <w:sz w:val="24"/>
          <w:szCs w:val="24"/>
        </w:rPr>
        <w:instrText xml:space="preserve"> ADDIN ZOTERO_ITEM CSL_CITATION {"citationID":"RtP1eaqT","properties":{"formattedCitation":"(UN-HABITAT, 2006)","plainCitation":"(UN-HABITAT, 2006)","noteIndex":0},"citationItems":[{"id":48,"uris":["http://zotero.org/users/16803167/items/HRLDAH38"],"itemData":{"id":48,"type":"webpage","title":"Meeting Development Goals in Small Urban Centres - Water and Sanitation in the World's Cities 2006 | UN-Habitat","URL":"https://unhabitat.org/meeting-development-goals-in-small-urban-centres-water-and-sanitation-in-the-worlds-cities-2006","author":[{"family":"UN-HABITAT","given":""}],"accessed":{"date-parts":[["2025",3,30]]},"issued":{"date-parts":[["2006"]]}}}],"schema":"https://github.com/citation-style-language/schema/raw/master/csl-citation.json"} </w:instrText>
      </w:r>
      <w:r w:rsidR="00F87FB4" w:rsidRPr="00571085">
        <w:rPr>
          <w:rFonts w:ascii="Times New Roman" w:eastAsia="Times New Roman" w:hAnsi="Times New Roman" w:cs="Times New Roman"/>
          <w:color w:val="000000"/>
          <w:sz w:val="24"/>
          <w:szCs w:val="24"/>
        </w:rPr>
        <w:fldChar w:fldCharType="separate"/>
      </w:r>
      <w:r w:rsidR="00F87FB4" w:rsidRPr="00C95A56">
        <w:rPr>
          <w:rFonts w:ascii="Times New Roman" w:hAnsi="Times New Roman" w:cs="Times New Roman"/>
          <w:color w:val="87CEEB"/>
          <w:sz w:val="24"/>
          <w:szCs w:val="24"/>
          <w:u w:val="single"/>
        </w:rPr>
        <w:t>(UN-HABITAT, 2006)</w:t>
      </w:r>
      <w:r w:rsidR="00F87FB4"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This dynamic phenomenon unfolds through two primary mechanisms: inward growth, which is characterized by an increase in population density and intensified land use within pre-existing urban boundaries, and outward growth, which involves the physical expansion of urban areas into surrounding rural or undeveloped regions. These growth patterns are particularly pronounced in rapidly urbanizing regions, where economic, social, and demographic factors collectively contribute to the transformation of urban landscapes</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{"citationID":"DCG9tygg","properties":{"formattedCitation":"(Sexton {\\i{}et al.}, 2013)","plainCitation":"(Sexton et al., 2013)","noteIndex":0},"citationItems":[{"id":50,"uris":["http://zotero.org/users/16803167/items/27TMG4WA"],"itemData":{"id":50,"type":"article-journal","abstract":"Cities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(Sexton </w:t>
      </w:r>
      <w:r w:rsidR="00AB1157" w:rsidRPr="00C95A56">
        <w:rPr>
          <w:rFonts w:ascii="Times New Roman" w:hAnsi="Times New Roman" w:cs="Times New Roman"/>
          <w:i/>
          <w:iCs/>
          <w:color w:val="87CEEB"/>
          <w:sz w:val="24"/>
          <w:szCs w:val="24"/>
          <w:u w:val="single"/>
        </w:rPr>
        <w:t>et al.</w:t>
      </w:r>
      <w:r w:rsidR="00AB1157" w:rsidRPr="00C95A56">
        <w:rPr>
          <w:rFonts w:ascii="Times New Roman" w:hAnsi="Times New Roman" w:cs="Times New Roman"/>
          <w:color w:val="87CEEB"/>
          <w:sz w:val="24"/>
          <w:szCs w:val="24"/>
          <w:u w:val="single"/>
        </w:rPr>
        <w:t>, 2013)</w:t>
      </w:r>
      <w:r w:rsidR="00AB1157" w:rsidRPr="00571085">
        <w:rPr>
          <w:rFonts w:ascii="Times New Roman" w:eastAsia="Times New Roman" w:hAnsi="Times New Roman" w:cs="Times New Roman"/>
          <w:color w:val="000000"/>
          <w:sz w:val="24"/>
          <w:szCs w:val="24"/>
        </w:rPr>
        <w:fldChar w:fldCharType="end"/>
      </w:r>
      <w:r w:rsidR="003D2C93" w:rsidRPr="00571085">
        <w:rPr>
          <w:rFonts w:ascii="Times New Roman" w:eastAsia="Times New Roman" w:hAnsi="Times New Roman" w:cs="Times New Roman"/>
          <w:color w:val="000000"/>
          <w:sz w:val="24"/>
          <w:szCs w:val="24"/>
        </w:rPr>
        <w:t>.</w:t>
      </w:r>
      <w:r w:rsidR="001E2E32"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sz w:val="24"/>
          <w:szCs w:val="24"/>
        </w:rPr>
        <w:t>However, urban growth is a multifaceted process that extends beyond simple expansion, significantly influencing both human settlements and the environment at large</w:t>
      </w:r>
      <w:r w:rsidR="00AB1157" w:rsidRPr="00571085">
        <w:rPr>
          <w:rFonts w:ascii="Times New Roman" w:eastAsia="Times New Roman" w:hAnsi="Times New Roman" w:cs="Times New Roman"/>
          <w:color w:val="000000"/>
          <w:sz w:val="24"/>
          <w:szCs w:val="24"/>
        </w:rPr>
        <w:t xml:space="preserve"> </w:t>
      </w:r>
      <w:r w:rsidR="00AB1157" w:rsidRPr="00571085">
        <w:rPr>
          <w:rFonts w:ascii="Times New Roman" w:eastAsia="Times New Roman" w:hAnsi="Times New Roman" w:cs="Times New Roman"/>
          <w:color w:val="000000"/>
          <w:sz w:val="24"/>
          <w:szCs w:val="24"/>
        </w:rPr>
        <w:fldChar w:fldCharType="begin"/>
      </w:r>
      <w:r w:rsidR="00AB1157" w:rsidRPr="00571085">
        <w:rPr>
          <w:rFonts w:ascii="Times New Roman" w:eastAsia="Times New Roman" w:hAnsi="Times New Roman" w:cs="Times New Roman"/>
          <w:color w:val="000000"/>
          <w:sz w:val="24"/>
          <w:szCs w:val="24"/>
        </w:rPr>
        <w:instrText xml:space="preserve"> ADDIN ZOTERO_ITEM CSL_CITATION {"citationID":"Dul6SPU5","properties":{"formattedCitation":"(Munthali and Murayama, 2011; Khawaldah, Farhan and Alzboun, 2020)","plainCitation":"(Munthali and Murayama, 2011; Khawaldah, Farhan and Alzboun, 2020)","noteIndex":0},"citationItems":[{"id":52,"uris":["http://zotero.org/users/16803167/items/MXW2J2D3"],"itemData":{"id":52,"type":"article-journal","abstract":"Natural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AB1157" w:rsidRPr="00571085">
        <w:rPr>
          <w:rFonts w:ascii="Times New Roman" w:eastAsia="Times New Roman" w:hAnsi="Times New Roman" w:cs="Times New Roman"/>
          <w:color w:val="000000"/>
          <w:sz w:val="24"/>
          <w:szCs w:val="24"/>
        </w:rPr>
        <w:fldChar w:fldCharType="separate"/>
      </w:r>
      <w:r w:rsidR="00AB1157" w:rsidRPr="00C95A56">
        <w:rPr>
          <w:rFonts w:ascii="Times New Roman" w:hAnsi="Times New Roman" w:cs="Times New Roman"/>
          <w:color w:val="87CEEB"/>
          <w:sz w:val="24"/>
          <w:szCs w:val="24"/>
          <w:u w:val="single"/>
        </w:rPr>
        <w:t xml:space="preserve">(Munthali and Murayama, 2011; </w:t>
      </w:r>
      <w:proofErr w:type="spellStart"/>
      <w:r w:rsidR="00AB1157" w:rsidRPr="00C95A56">
        <w:rPr>
          <w:rFonts w:ascii="Times New Roman" w:hAnsi="Times New Roman" w:cs="Times New Roman"/>
          <w:color w:val="87CEEB"/>
          <w:sz w:val="24"/>
          <w:szCs w:val="24"/>
          <w:u w:val="single"/>
        </w:rPr>
        <w:t>Khawaldah</w:t>
      </w:r>
      <w:proofErr w:type="spellEnd"/>
      <w:r w:rsidR="00AB1157" w:rsidRPr="00C95A56">
        <w:rPr>
          <w:rFonts w:ascii="Times New Roman" w:hAnsi="Times New Roman" w:cs="Times New Roman"/>
          <w:color w:val="87CEEB"/>
          <w:sz w:val="24"/>
          <w:szCs w:val="24"/>
          <w:u w:val="single"/>
        </w:rPr>
        <w:t xml:space="preserve">, Farhan and </w:t>
      </w:r>
      <w:proofErr w:type="spellStart"/>
      <w:r w:rsidR="00AB1157" w:rsidRPr="00C95A56">
        <w:rPr>
          <w:rFonts w:ascii="Times New Roman" w:hAnsi="Times New Roman" w:cs="Times New Roman"/>
          <w:color w:val="87CEEB"/>
          <w:sz w:val="24"/>
          <w:szCs w:val="24"/>
          <w:u w:val="single"/>
        </w:rPr>
        <w:t>Alzboun</w:t>
      </w:r>
      <w:proofErr w:type="spellEnd"/>
      <w:r w:rsidR="00AB1157" w:rsidRPr="00C95A56">
        <w:rPr>
          <w:rFonts w:ascii="Times New Roman" w:hAnsi="Times New Roman" w:cs="Times New Roman"/>
          <w:color w:val="87CEEB"/>
          <w:sz w:val="24"/>
          <w:szCs w:val="24"/>
          <w:u w:val="single"/>
        </w:rPr>
        <w:t>, 2020)</w:t>
      </w:r>
      <w:r w:rsidR="00AB115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p>
    <w:p w14:paraId="1A3A3856" w14:textId="72B4EB9A" w:rsidR="005D4E93" w:rsidRPr="00571085" w:rsidRDefault="005D4E93"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Urban growth and land use changes</w:t>
      </w:r>
    </w:p>
    <w:p w14:paraId="7D61F04D" w14:textId="77777777" w:rsidR="00520029"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As urban areas expand, they inevitably encroach upon previously undeveloped lands, leading to substantial alterations in Land Use and Land Cover (LULC). This transformation, broadly referred to as Land Use and Land Cover Change (LULCC), denotes modifications to the Earth's surface brought about by both human activities and natural processes over time and space</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{"citationID":"fyven1KI","properties":{"formattedCitation":"(Rodr\\uc0\\u237{}guez-Cuenca, Alonso and Tam\\uc0\\u233{}s-Noriega, 2015)","plainCitation":"(Rodríguez-Cuenca, Alonso and Tamés-Noriega, 2015)","noteIndex":0},"citationItems":[{"id":65,"uris":["http://zotero.org/users/16803167/items/CW47LQ8N"],"itemData":{"id":65,"type":"paper-conference","abstract":"Urban growth and the development of urban plans make cities grow and substantially alter, in relatively short time periods, their land covers and land uses (LULC). To take control of this urban growth, it is im-portant to create and update the LULC database. In this work, a method to automatically extract land covers from satellite VHR imagery and LIDAR...","DOI":"10.2991/ifsa-eusflat-15.2015.139","event-title":"2015 Conference of the International Fuzzy Systems Association and the European Society for Fuzzy Logic and Technology (IFSA-EUSFLAT-15)","ISBN":"978-94-6252-077-6","language":"en","note":"ISSN: 1951-6851","page":"987-993","publisher":"Atlantis Press","source":"www.atlantis-press.com","title":"LULC database updating from VHR images and LIDAR data using evidence theory","URL":"https://www.atlantis-press.com/proceedings/ifsa-eusflat-15/23650","author":[{"family":"Rodríguez-Cuenca","given":"Borja"},{"family":"Alonso","given":"M. Concepción"},{"family":"Tamés-Noriega","given":"Agustín"}],"accessed":{"date-parts":[["2025",3,30]]},"issued":{"date-parts":[["2015",6]]}}}],"schema":"https://github.com/citation-style-language/schema/raw/master/csl-citation.json"}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 xml:space="preserve">(Rodríguez-Cuenca, Alonso and </w:t>
      </w:r>
      <w:proofErr w:type="spellStart"/>
      <w:r w:rsidR="00050F6E" w:rsidRPr="00C95A56">
        <w:rPr>
          <w:rFonts w:ascii="Times New Roman" w:hAnsi="Times New Roman" w:cs="Times New Roman"/>
          <w:color w:val="87CEEB"/>
          <w:sz w:val="24"/>
          <w:szCs w:val="24"/>
          <w:u w:val="single"/>
        </w:rPr>
        <w:t>Tamés</w:t>
      </w:r>
      <w:proofErr w:type="spellEnd"/>
      <w:r w:rsidR="00050F6E" w:rsidRPr="00C95A56">
        <w:rPr>
          <w:rFonts w:ascii="Times New Roman" w:hAnsi="Times New Roman" w:cs="Times New Roman"/>
          <w:color w:val="87CEEB"/>
          <w:sz w:val="24"/>
          <w:szCs w:val="24"/>
          <w:u w:val="single"/>
        </w:rPr>
        <w:t>-Noriega, 2015)</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T</w:t>
      </w:r>
      <w:r w:rsidRPr="00571085">
        <w:rPr>
          <w:rFonts w:ascii="Times New Roman" w:eastAsia="Times New Roman" w:hAnsi="Times New Roman" w:cs="Times New Roman"/>
          <w:color w:val="000000"/>
          <w:sz w:val="24"/>
          <w:szCs w:val="24"/>
        </w:rPr>
        <w:t xml:space="preserve">he driving forces behind LULCC include the growing demand for residential, commercial, and infrastructural development, which often results in the conversion of agricultural land and natural ecosystems into urbanized spaces. </w:t>
      </w:r>
    </w:p>
    <w:p w14:paraId="0C82E1D8" w14:textId="4E5A6859" w:rsidR="00050F6E" w:rsidRPr="00571085" w:rsidRDefault="00E030DD"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Research indicates that urban areas across the globe are expanding at an unprecedented pace, with projections forecasting further and more extensive growth in the coming decades</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{"citationID":"SANwr1Vi","properties":{"formattedCitation":"(Ishtiaque, Shrestha and Chhetri, 2017)","plainCitation":"(Ishtiaque, Shrestha and Chhetri, 2017)","noteIndex":0},"citationItems":[{"id":69,"uris":["http://zotero.org/users/16803167/items/CMFWNSKU"],"itemData":{"id":69,"type":"article-journal","abstract":"The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Shrestha and Chhetri, 2017)</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Given the rapid nature of urbanization, the necessity of monitoring and predicting LULCC through change detection techniques has become increasingly crucial. Change detection methodologies facilitate the systematic tracking, analysis, and management of evolving spatial distributions of land resources, enabling informed decision-making for sustainable urban planning</w:t>
      </w:r>
      <w:r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{"citationID":"x4iLZ1Ue","properties":{"formattedCitation":"(Turner and Ruscher, 1988)","plainCitation":"(Turner and Ruscher, 1988)","noteIndex":0},"citationItems":[{"id":63,"uris":["http://zotero.org/users/16803167/items/SNTU5I33"],"itemData":{"id":63,"type":"article-journal","abstract":"The objectives of this study were to determine how landscape patterns in Georgia, USA have changed through time and whether the spatial patterns varied by physiographic region. Historical aerial photography was used to analyze spatial patterns of land use from the 1930's to the 1980's. Land use patterns were quantified by: (1) mean number and size of patches; (2) fractal dimension of patches; (3) amount of edge between land uses; and (4) indices of diversity, dominance, and contagion. Forest cover increased in aerial extent and in mean patch size. The mean size of agricultural patches increased in the coastal plain and decreased in the mountains and piedmont. Edges between land uses decreased through time, indicating less dissection of the landscape. Fractal dimensions also decreased, indicating simpler patch shapes. Indices of diversity and dominance differed through time but not among regions; the contagion index differed among regions but not through time. A geographic trend of decreasing diversity and increasing dominance and contagion was observed from the mountains to the lower coastal plain. Landscape patterns exhibited the greatest changes in the piedmont region. Overall, the Georgia landscape has become less fragmented and more connected during the past 50 years. Changing patterns in the landscape may have implications for many ecological processes and resources.","container-title":"Landscape Ecology","DOI":"10.1007/BF00157696","ISSN":"1572-9761","issue":"4","journalAbbreviation":"Landscape Ecol","language":"en","page":"241-251","source":"Springer Link","title":"Changes in landscape patterns in Georgia, USA","volume":"1","author":[{"family":"Turner","given":"Monica Goigel"},{"family":"Ruscher","given":"C. Lynn"}],"issued":{"date-parts":[["1988",9,1]]}}}],"schema":"https://github.com/citation-style-language/schema/raw/master/csl-citation.json"}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(Turner and Ruscher, 1988)</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w:t>
      </w:r>
      <w:r w:rsidR="009B66CA" w:rsidRPr="00571085">
        <w:rPr>
          <w:rFonts w:ascii="Times New Roman" w:eastAsia="Times New Roman" w:hAnsi="Times New Roman" w:cs="Times New Roman"/>
          <w:color w:val="000000"/>
          <w:sz w:val="24"/>
          <w:szCs w:val="24"/>
        </w:rPr>
        <w:t xml:space="preserve"> </w:t>
      </w:r>
      <w:r w:rsidR="009B66CA" w:rsidRPr="00571085">
        <w:rPr>
          <w:rFonts w:ascii="Times New Roman" w:eastAsia="Times New Roman" w:hAnsi="Times New Roman" w:cs="Times New Roman"/>
          <w:color w:val="000000"/>
          <w:sz w:val="24"/>
          <w:szCs w:val="24"/>
        </w:rPr>
        <w:t>Failure to adequately monitor these transformations can lead to haphazard urban expansion, inefficient infrastructure deployment, and heightened susceptibility to environmental hazards such as flooding, pollution, and resource depletion</w:t>
      </w:r>
      <w:r w:rsidR="009B66CA" w:rsidRPr="00571085">
        <w:rPr>
          <w:rFonts w:ascii="Times New Roman" w:eastAsia="Times New Roman" w:hAnsi="Times New Roman" w:cs="Times New Roman"/>
          <w:color w:val="000000"/>
          <w:sz w:val="24"/>
          <w:szCs w:val="24"/>
        </w:rPr>
        <w:t>.</w:t>
      </w:r>
      <w:r w:rsidR="00050F6E" w:rsidRPr="00571085">
        <w:rPr>
          <w:rFonts w:ascii="Times New Roman" w:eastAsia="Times New Roman" w:hAnsi="Times New Roman" w:cs="Times New Roman"/>
          <w:color w:val="000000"/>
          <w:sz w:val="24"/>
          <w:szCs w:val="24"/>
        </w:rPr>
        <w:t xml:space="preserve"> </w:t>
      </w:r>
    </w:p>
    <w:p w14:paraId="48A5CB12" w14:textId="6C199B6D"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Rapid urban expansion in Juba</w:t>
      </w:r>
    </w:p>
    <w:p w14:paraId="0908CA1E" w14:textId="7C4BA8C9" w:rsidR="00050F6E"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Juba, the capital city of South Sudan, serves as a prime example of a rapidly urbanizing metropolis experiencing both densification within its core and sprawling expansion into peripheral areas. The surge in population within the city’s established boundaries has exerted immense pressure on public infrastructure and essential services, leading to a multitude of urban challenges, including overcrowding, traffic congestion, inadequate sanitation, and public health concerns. Simultaneously, the outward expansion of Juba has resulted in the transformation of surrounding agricultural land, forests, and wetlands into built-up areas, thereby significantly disrupting local ecosystems and biodiversity</w:t>
      </w:r>
      <w:r w:rsidRPr="00571085">
        <w:rPr>
          <w:rFonts w:ascii="Times New Roman" w:eastAsia="Times New Roman" w:hAnsi="Times New Roman" w:cs="Times New Roman"/>
          <w:color w:val="000000"/>
          <w:sz w:val="24"/>
          <w:szCs w:val="24"/>
        </w:rPr>
        <w:t xml:space="preserve"> </w:t>
      </w:r>
      <w:r w:rsidR="00981667"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{"citationID":"aLCRXFyU","properties":{"formattedCitation":"(Gudo, Deng and Qureshi, 2022a)","plainCitation":"(Gudo, Deng and Qureshi, 2022a)","noteIndex":0},"citationItems":[{"id":"izuXWwAi/RDNNYU5M","uris":["http://zotero.org/users/16803167/items/CVJWRBRK"],"itemData":{"id":77,"type":"article-journal","abstract":"The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981667"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2022a)</w:t>
      </w:r>
      <w:r w:rsidR="00981667"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7C942FFB" w14:textId="79A31E87"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One of the most pressing challenges in managing Juba’s urban growth is the lack of comprehensive and up-to-date spatial data on LULCC</w:t>
      </w:r>
      <w:r w:rsidR="00050F6E"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{"citationID":"259xDdDC","properties":{"formattedCitation":"(Gudo, Deng and Qureshi, 2022b; UN-HABITAT {\\i{}et al.}, 2023)","plainCitation":"(Gudo, Deng and Qureshi, 2022b; UN-HABITAT et al., 2023)","noteIndex":0},"citationItems":[{"id":73,"uris":["http://zotero.org/users/16803167/items/9E273LWA"],"itemData":{"id":73,"type":"article-journal","abstract":"The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 xml:space="preserve">(Gudo, Deng and Qureshi, 2022b; UN-HABITAT </w:t>
      </w:r>
      <w:r w:rsidR="00981667" w:rsidRPr="00C95A56">
        <w:rPr>
          <w:rFonts w:ascii="Times New Roman" w:hAnsi="Times New Roman" w:cs="Times New Roman"/>
          <w:i/>
          <w:iCs/>
          <w:color w:val="87CEEB"/>
          <w:sz w:val="24"/>
          <w:szCs w:val="24"/>
          <w:u w:val="single"/>
        </w:rPr>
        <w:t>et al.</w:t>
      </w:r>
      <w:r w:rsidR="00981667" w:rsidRPr="00C95A56">
        <w:rPr>
          <w:rFonts w:ascii="Times New Roman" w:hAnsi="Times New Roman" w:cs="Times New Roman"/>
          <w:color w:val="87CEEB"/>
          <w:sz w:val="24"/>
          <w:szCs w:val="24"/>
          <w:u w:val="single"/>
        </w:rPr>
        <w:t>, 2023)</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t xml:space="preserve">The city's rapid and largely unregulated expansion, coupled with insufficient monitoring systems, presents substantial difficulties for urban planners and policymakers attempting to anticipate and address the implications of land use changes on infrastructure development and environmental sustainability. Consequently, large swathes of agricultural and natural lands are </w:t>
      </w:r>
      <w:r w:rsidRPr="00571085">
        <w:rPr>
          <w:rFonts w:ascii="Times New Roman" w:eastAsia="Times New Roman" w:hAnsi="Times New Roman" w:cs="Times New Roman"/>
          <w:color w:val="000000"/>
          <w:sz w:val="24"/>
          <w:szCs w:val="24"/>
        </w:rPr>
        <w:lastRenderedPageBreak/>
        <w:t>being converted into urban spaces, leading to altered hydrological patterns, exacerbated environmental degradation, and increased pollution levels</w:t>
      </w:r>
      <w:r w:rsidR="00050F6E" w:rsidRPr="00571085">
        <w:rPr>
          <w:rFonts w:ascii="Times New Roman" w:eastAsia="Times New Roman" w:hAnsi="Times New Roman" w:cs="Times New Roman"/>
          <w:color w:val="000000"/>
          <w:sz w:val="24"/>
          <w:szCs w:val="24"/>
        </w:rPr>
        <w:fldChar w:fldCharType="begin"/>
      </w:r>
      <w:r w:rsidR="00981667" w:rsidRPr="00571085">
        <w:rPr>
          <w:rFonts w:ascii="Times New Roman" w:eastAsia="Times New Roman" w:hAnsi="Times New Roman" w:cs="Times New Roman"/>
          <w:color w:val="000000"/>
          <w:sz w:val="24"/>
          <w:szCs w:val="24"/>
        </w:rPr>
        <w:instrText xml:space="preserve"> ADDIN ZOTERO_ITEM CSL_CITATION {"citationID":"joAXHAaa","properties":{"formattedCitation":"(Gudo,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981667" w:rsidRPr="00C95A56">
        <w:rPr>
          <w:rFonts w:ascii="Times New Roman" w:hAnsi="Times New Roman" w:cs="Times New Roman"/>
          <w:color w:val="87CEEB"/>
          <w:sz w:val="24"/>
          <w:szCs w:val="24"/>
          <w:u w:val="single"/>
        </w:rPr>
        <w:t>(Gudo, Deng and Qureshi, 2022b)</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w:t>
      </w:r>
    </w:p>
    <w:p w14:paraId="3A9C6DFF" w14:textId="576201B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Challenges in urban monitoring and sustainable development</w:t>
      </w:r>
    </w:p>
    <w:p w14:paraId="196B8B07" w14:textId="314CBD9F" w:rsidR="00050F6E"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Traditional methods of monitoring urban growth, such as manual land surveys and historical satellite imagery analysis, often fall short in capturing the complexities associated with rapid urbanization, particularly in cities characterized by informal settlements and unregulated construction. The limitations inherent in these conventional approaches underscore the growing necessity for more sophisticated change detection methodologies and geospatial analytical techniques to effectively map and predict urban expansion patterns</w:t>
      </w:r>
      <w:r w:rsidR="00520029" w:rsidRPr="00571085">
        <w:rPr>
          <w:rFonts w:ascii="Times New Roman" w:eastAsia="Times New Roman" w:hAnsi="Times New Roman" w:cs="Times New Roman"/>
          <w:color w:val="000000"/>
          <w:sz w:val="24"/>
          <w:szCs w:val="24"/>
        </w:rPr>
        <w:t xml:space="preserve"> </w:t>
      </w:r>
      <w:r w:rsidR="00050F6E" w:rsidRPr="00571085">
        <w:rPr>
          <w:rFonts w:ascii="Times New Roman" w:eastAsia="Times New Roman" w:hAnsi="Times New Roman" w:cs="Times New Roman"/>
          <w:color w:val="000000"/>
          <w:sz w:val="24"/>
          <w:szCs w:val="24"/>
        </w:rPr>
        <w:fldChar w:fldCharType="begin"/>
      </w:r>
      <w:r w:rsidR="00050F6E" w:rsidRPr="00571085">
        <w:rPr>
          <w:rFonts w:ascii="Times New Roman" w:eastAsia="Times New Roman" w:hAnsi="Times New Roman" w:cs="Times New Roman"/>
          <w:color w:val="000000"/>
          <w:sz w:val="24"/>
          <w:szCs w:val="24"/>
        </w:rPr>
        <w:instrText xml:space="preserve"> ADDIN ZOTERO_ITEM CSL_CITATION {"citationID":"S6whIIOy","properties":{"formattedCitation":"(Ishtiaque, Shrestha and Chhetri, 2017; Khawaldah, Farhan and Alzboun, 2020)","plainCitation":"(Ishtiaque, Shrestha and Chhetri, 2017; Khawaldah, Farhan and Alzboun, 2020)","noteIndex":0},"citationItems":[{"id":69,"uris":["http://zotero.org/users/16803167/items/CMFWNSKU"],"itemData":{"id":69,"type":"article-journal","abstract":"The Kathmandu Valley of Nepal epitomizes the growing urbanization trend spreading across the Himalayan foothills. This metropolitan valley has experienced a significant transformation of its landscapes in the last four decades resulting in substantial land use and land cover (LULC) change; however, no major systematic analysis of the urbanization trend and LULC has been conducted on this valley since 2000. When considering the importance of using LULC change as a window to study the broader changes in socio-ecological systems of this valley, our study first detected LULC change trajectories of this valley using four Landsat images of the year 1989, 1999, 2009, and 2016, and then analyzed the detected change in the light of a set of proximate causes and factors driving those changes. A pixel-based hybrid classification (unsupervised followed by supervised) approach was employed to classify these images into five LULC categories and analyze the LULC trajectories detected from them. Our results show that urban area expanded up to 412% in last three decades and the most of this expansion occurred with the conversions of 31% agricultural land. The majority of the urban expansion happened during 1989–2009, and it is still growing along the major roads in a concentric pattern, significantly altering the cityscape of the valley. The centrality feature of Kathmandu valley and the massive surge in rural-to-urban migration are identified as the primary proximate causes of the fast expansion of built-up areas and rapid conversions of agricultural areas.","container-title":"Environments","DOI":"10.3390/environments4040072","ISSN":"2076-3298","issue":"4","journalAbbreviation":"Environments","language":"en","license":"https://creativecommons.org/licenses/by/4.0/","page":"72","source":"DOI.org (Crossref)","title":"Rapid Urban Growth in the Kathmandu Valley, Nepal: Monitoring Land Use Land Cover Dynamics of a Himalayan City with Landsat Imageries","title-short":"Rapid Urban Growth in the Kathmandu Valley, Nepal","volume":"4","author":[{"family":"Ishtiaque","given":"Asif"},{"family":"Shrestha","given":"Milan"},{"family":"Chhetri","given":"Netra"}],"issued":{"date-parts":[["2017",10,8]]}}},{"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050F6E" w:rsidRPr="00571085">
        <w:rPr>
          <w:rFonts w:ascii="Times New Roman" w:eastAsia="Times New Roman" w:hAnsi="Times New Roman" w:cs="Times New Roman"/>
          <w:color w:val="000000"/>
          <w:sz w:val="24"/>
          <w:szCs w:val="24"/>
        </w:rPr>
        <w:fldChar w:fldCharType="separate"/>
      </w:r>
      <w:r w:rsidR="00050F6E" w:rsidRPr="00C95A56">
        <w:rPr>
          <w:rFonts w:ascii="Times New Roman" w:hAnsi="Times New Roman" w:cs="Times New Roman"/>
          <w:color w:val="87CEEB"/>
          <w:sz w:val="24"/>
          <w:szCs w:val="24"/>
          <w:u w:val="single"/>
        </w:rPr>
        <w:t>(</w:t>
      </w:r>
      <w:proofErr w:type="spellStart"/>
      <w:r w:rsidR="00050F6E" w:rsidRPr="00C95A56">
        <w:rPr>
          <w:rFonts w:ascii="Times New Roman" w:hAnsi="Times New Roman" w:cs="Times New Roman"/>
          <w:color w:val="87CEEB"/>
          <w:sz w:val="24"/>
          <w:szCs w:val="24"/>
          <w:u w:val="single"/>
        </w:rPr>
        <w:t>Ishtiaque</w:t>
      </w:r>
      <w:proofErr w:type="spellEnd"/>
      <w:r w:rsidR="00050F6E" w:rsidRPr="00C95A56">
        <w:rPr>
          <w:rFonts w:ascii="Times New Roman" w:hAnsi="Times New Roman" w:cs="Times New Roman"/>
          <w:color w:val="87CEEB"/>
          <w:sz w:val="24"/>
          <w:szCs w:val="24"/>
          <w:u w:val="single"/>
        </w:rPr>
        <w:t xml:space="preserve">, Shrestha and Chhetri, 2017; </w:t>
      </w:r>
      <w:proofErr w:type="spellStart"/>
      <w:r w:rsidR="00050F6E" w:rsidRPr="00C95A56">
        <w:rPr>
          <w:rFonts w:ascii="Times New Roman" w:hAnsi="Times New Roman" w:cs="Times New Roman"/>
          <w:color w:val="87CEEB"/>
          <w:sz w:val="24"/>
          <w:szCs w:val="24"/>
          <w:u w:val="single"/>
        </w:rPr>
        <w:t>Khawaldah</w:t>
      </w:r>
      <w:proofErr w:type="spellEnd"/>
      <w:r w:rsidR="00050F6E" w:rsidRPr="00C95A56">
        <w:rPr>
          <w:rFonts w:ascii="Times New Roman" w:hAnsi="Times New Roman" w:cs="Times New Roman"/>
          <w:color w:val="87CEEB"/>
          <w:sz w:val="24"/>
          <w:szCs w:val="24"/>
          <w:u w:val="single"/>
        </w:rPr>
        <w:t xml:space="preserve">, Farhan and </w:t>
      </w:r>
      <w:proofErr w:type="spellStart"/>
      <w:r w:rsidR="00050F6E" w:rsidRPr="00C95A56">
        <w:rPr>
          <w:rFonts w:ascii="Times New Roman" w:hAnsi="Times New Roman" w:cs="Times New Roman"/>
          <w:color w:val="87CEEB"/>
          <w:sz w:val="24"/>
          <w:szCs w:val="24"/>
          <w:u w:val="single"/>
        </w:rPr>
        <w:t>Alzboun</w:t>
      </w:r>
      <w:proofErr w:type="spellEnd"/>
      <w:r w:rsidR="00050F6E" w:rsidRPr="00C95A56">
        <w:rPr>
          <w:rFonts w:ascii="Times New Roman" w:hAnsi="Times New Roman" w:cs="Times New Roman"/>
          <w:color w:val="87CEEB"/>
          <w:sz w:val="24"/>
          <w:szCs w:val="24"/>
          <w:u w:val="single"/>
        </w:rPr>
        <w:t>, 2020)</w:t>
      </w:r>
      <w:r w:rsidR="00050F6E" w:rsidRPr="00571085">
        <w:rPr>
          <w:rFonts w:ascii="Times New Roman" w:eastAsia="Times New Roman" w:hAnsi="Times New Roman" w:cs="Times New Roman"/>
          <w:color w:val="000000"/>
          <w:sz w:val="24"/>
          <w:szCs w:val="24"/>
        </w:rPr>
        <w:fldChar w:fldCharType="end"/>
      </w:r>
      <w:r w:rsidR="00050F6E" w:rsidRPr="00571085">
        <w:rPr>
          <w:rFonts w:ascii="Times New Roman" w:eastAsia="Times New Roman" w:hAnsi="Times New Roman" w:cs="Times New Roman"/>
          <w:color w:val="000000"/>
          <w:sz w:val="24"/>
          <w:szCs w:val="24"/>
        </w:rPr>
        <w:t xml:space="preserve"> . </w:t>
      </w:r>
    </w:p>
    <w:p w14:paraId="7EBF2F23" w14:textId="22CB88DC"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Emerging technologies, such as machine learning, remote sensing, and Geographic Information Systems (GIS), have proven to be invaluable tools for urban planners in their efforts to assess real-time land cover changes, detect informal settlements, and identify infrastructural deficits. The integration of these advanced analytical techniques can significantly enhance the efficiency of land-use planning, risk assessment, and environmental management, ensuring that urban expansion is conducted in a manner that is both sustainable and adaptive to future challenges.</w:t>
      </w:r>
    </w:p>
    <w:p w14:paraId="2F31E8E0" w14:textId="17687AE8" w:rsidR="005D4E93" w:rsidRPr="00571085" w:rsidRDefault="005D4E93"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Environmental and social-economic challenges</w:t>
      </w:r>
    </w:p>
    <w:p w14:paraId="2E468639" w14:textId="5B6A9463" w:rsidR="009B66CA" w:rsidRPr="00571085" w:rsidRDefault="009B66CA" w:rsidP="00AE5E64">
      <w:pPr>
        <w:widowControl w:val="0"/>
        <w:pBdr>
          <w:top w:val="nil"/>
          <w:left w:val="nil"/>
          <w:bottom w:val="nil"/>
          <w:right w:val="nil"/>
          <w:between w:val="nil"/>
        </w:pBdr>
        <w:spacing w:before="34" w:line="360" w:lineRule="auto"/>
        <w:ind w:left="6" w:right="1" w:firstLine="9"/>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unregulated and unchecked expansion of urban areas presents a host of human and ecological challenges. On the human side, the continuous influx of people into urban environments necessitates the provision of adequate housing, efficient transportation networks, and robust social services, all of which must evolve in tandem with growing demand. Failure to adequately address these needs can precipitate housing shortages, inefficient public transportation systems, and widening socio-economic disparities.</w:t>
      </w:r>
    </w:p>
    <w:p w14:paraId="0CC0F2A6" w14:textId="11AED1E3" w:rsidR="009132D9" w:rsidRPr="00571085" w:rsidRDefault="009B66CA"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From an environmental perspective, rapid urbanization results in the depletion of natural resources, habitat loss, deforestation, increased surface temperatures, and alterations in local climate patterns. Additionally, the large-scale conversion of natural landscapes into impervious urban surfaces has far-reaching consequences for hydrological systems, disrupting water cycles, exacerbating flood risks, and contributing to groundwater depletion. These ecological disruptions pose serious long-term sustainability challenges, emphasizing the urgency of adopting urban planning strategies that strike a balance between developmental needs and environmental conservation</w:t>
      </w:r>
      <w:r w:rsidR="001E2E32"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{"citationID":"fwWbO2aK","properties":{"formattedCitation":"(Munthali and Murayama, 2011; Sexton {\\i{}et al.}, 2013; Munthali {\\i{}et al.}, 2019; Khawaldah, Farhan and Alzboun, 2020)","plainCitation":"(Munthali and Murayama, 2011; Sexton et al., 2013; Munthali et al., 2019; Khawaldah, Farhan and Alzboun, 2020)","dontUpdate":true,"noteIndex":0},"citationItems":[{"id":52,"uris":["http://zotero.org/users/16803167/items/MXW2J2D3"],"itemData":{"id":52,"type":"article-journal","abstract":"Natural ecological systems continue to be under severe threat from human influence in Malawi and Dzalanyama forest reserve in particular. To assist the relevant stakeholders understand the full extent of the problem and push for a reversal of the trend, a scenario analysis of the near-past, present and near-future deforestation levels was presented using fuzzy classification, the basic overlay and Markov chain analysis techniques. In trying to draw awareness by quantifying the gravity of the situation, the analysis has established that not only are the deforestation magnitudes worrisome but also that the trends will continue in the foreseeable future. The analysis also hinted on the complex factors driving the land cover changes. While acknowledging the roles played by population growth and poverty on deforestation, the influence of the changing economic opportunities triggered by social, political and infrastructural changes impacting on the rural population surrounding the forest reserve cannot be overemphasized. Upon deriving the direction and magnitude of change it is therefore only prudent that measures to address the problem should invoke and build on an all inclusive approach towards provision of a sustainable solution.","collection-title":"International Conference: Spatial Thinking and Geographic Information Sciences 2011","container-title":"Procedia - Social and Behavioral Sciences","DOI":"10.1016/j.sbspro.2011.07.035","ISSN":"1877-0428","journalAbbreviation":"Procedia - Social and Behavioral Sciences","page":"203-211","source":"ScienceDirect","title":"Land use/cover change detection and analysis for Dzalanyama forest reserve, Lilongwe, Malawi","volume":"21","author":[{"family":"Munthali","given":"Kondwani G."},{"family":"Murayama","given":"Yuji"}],"issued":{"date-parts":[["2011",1,1]]}}},{"id":50,"uris":["http://zotero.org/users/16803167/items/27TMG4WA"],"itemData":{"id":50,"type":"article-journal","abstract":"Cities and surrounding suburbs are Earth's fastest growing land use. Urban impervious surfaces affect hydrological and energy balances, as well as biological composition and functioning of ecosystems. Although datasets have been produced documenting urban growth at multiple time periods in coarse intervals, there remains an unmet need for observations spanning multiple decades at high frequency. We have developed an empirical method for retrieving annual, long-term continuous fields of impervious surface cover from the Landsat archive and applied it to the Washington, D.C.–Baltimore, MD megalopolis from 1984 to 2010. Fitting and applying a single regression model over time, the method relies on a multi-annual training sample of high-resolution impervious cover layers tied to coincident intra- and inter-annual Landsat image composites. These predictor images are composited and normalized to maximize discrimination of impervious surfaces from intermittently bare agricultural fields and minimize inter-annual variation due to phenology, solar illumination, and atmospheric noise. Excluding the year 2009 due to lack of data availability resulting from nearly continual winter snow cover, the resulting dataset is a continuous-field representation of impervious surface cover at 30-m horizontal and annual temporal resolution from 1984 to 2010. Average error was approximately ±6% cover, with outliers due to shadows from large buildings in winter images. The region's impervious surface cover grew from 881 to 1176±11km2 over the 27-year span—an average annual gain of approximately 11±2km2/year—with great variability among local municipalities in terms of rate of development. Patterns including intensification (i.e., “infill”) and expansion (i.e., exurban or “sprawl”) of development, as well as fragmentation and isolation of natural areas were clearly visible in the data at various places and times. Neither impervious surface loss nor deceleration of growth were observed in any of the cities or counties over the study span. These findings show that empirical retrieval of impervious coverage at the spatial and temporal scale of the Landsat archive is possible using dense time-stacks of calibrated Landsat images, and that long-term records such as this can provide new opportunities for analyzing land-use patterns and their underlying causes to improve understanding of socio-economic processes and human–environment interactions.","container-title":"Remote Sensing of Environment","DOI":"10.1016/j.rse.2012.10.025","ISSN":"0034-4257","journalAbbreviation":"Remote Sensing of Environment","page":"42-53","source":"ScienceDirect","title":"Urban growth of the Washington, D.C.–Baltimore, MD metropolitan region from 1984 to 2010 by annual, Landsat-based estimates of impervious cover","volume":"129","author":[{"family":"Sexton","given":"Joseph O."},{"family":"Song","given":"Xiao-Peng"},{"family":"Huang","given":"Chengquan"},{"family":"Channan","given":"Saurabh"},{"family":"Baker","given":"Matthew E."},{"family":"Townshend","given":"John R."}],"issued":{"date-parts":[["2013",2,15]]}}},{"id":61,"uris":["http://zotero.org/users/16803167/items/LENFEIDR"],"itemData":{"id":61,"type":"article-journal","abstract":"Research on Land Use and Land Cover (LULC) dynamics, and an understanding of the drivers responsible for these changes, are very crucial for modelling future LULC changes and the formulation of sustainable and robust land-management strategies and policy decisions. This study adopted a mixed method consisting of remote sensing and Geographic Information System (GIS)-based analysis, focus-group discussions, key informant interviews, and semi-structured interviews covering 586 households to assess LULC dynamics and associated LULC change drivers across the Dedza district, a central region of Malawi. GIS-based analysis of remotely sensed data revealed that barren land and built-up areas extensively increased at the expense of agricultural and forest land between 1991 and 2015. Analysis of the household-survey results revealed that the perceptions of respondents tended to validate the observed patterns during the remotely sensed data-analysis phase of the research, with 57.3% (n = 586) of the respondents reporting a decline in agricultural land use, and 87.4% (n = 586) observing a decline in forest areas in the district. Furthermore, firewood collection, charcoal production, population growth, and poverty were identified as the key drivers of these observed LULC changes in the study area. Undoubtedly, education has emerged as a significant factor influencing respondents’ perceptions of these drivers of LULC changes. However, unsustainable LULC changes observed in this study have negative implications on rural livelihoods and natural-resource management. Owing to the critical role that LULC dynamics play to rural livelihoods and the ecosystem, this study recommends further research to establish the consequences of these changes. The present study and future research will support decision makers and planners in the design of tenable and coherent land-management strategies.","container-title":"Sustainability","DOI":"10.3390/su11030832","ISSN":"2071-1050","issue":"3","language":"en","license":"http://creativecommons.org/licenses/by/3.0/","note":"number: 3\npublisher: Multidisciplinary Digital Publishing Institute","page":"832","source":"www.mdpi.com","title":"Local Perception of Drivers of Land-Use and Land-Cover Change Dynamics across Dedza District, Central Malawi Region","volume":"11","author":[{"family":"Munthali","given":"Maggie G."},{"family":"Davis","given":"Nerhene"},{"family":"Adeola","given":"Abiodun M."},{"family":"Botai","given":"Joel O."},{"family":"Kamwi","given":"Jonathan M."},{"family":"Chisale","given":"Harold L. W."},{"family":"Orimoogunje","given":"Oluwagbenga O. I."}],"issued":{"date-parts":[["2019",1]]}}},{"id":58,"uris":["http://zotero.org/users/16803167/items/VHRA8JUR"],"itemData":{"id":58,"type":"article-journal","abstract":"This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model","volume":"6","author":[{"family":"Khawaldah","given":"Hamzah"},{"family":"Farhan","given":"Ibrahim"},{"family":"Alzboun","given":"Nidal"}],"issued":{"date-parts":[["2020",2,1]]}}}],"schema":"https://github.com/citation-style-language/schema/raw/master/csl-citation.json"} </w:instrText>
      </w:r>
      <w:r w:rsidR="001E2E32" w:rsidRPr="00571085">
        <w:rPr>
          <w:rFonts w:ascii="Times New Roman" w:eastAsia="Times New Roman" w:hAnsi="Times New Roman" w:cs="Times New Roman"/>
          <w:color w:val="000000"/>
          <w:sz w:val="24"/>
          <w:szCs w:val="24"/>
        </w:rPr>
        <w:fldChar w:fldCharType="separate"/>
      </w:r>
      <w:r w:rsidRPr="00C95A56">
        <w:rPr>
          <w:rFonts w:ascii="Times New Roman" w:eastAsia="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t xml:space="preserve">(Munthali and Murayama, 2011; Sexton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2013; Munthali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2019; </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2020)</w:t>
      </w:r>
      <w:r w:rsidR="001E2E32" w:rsidRPr="00571085">
        <w:rPr>
          <w:rFonts w:ascii="Times New Roman" w:eastAsia="Times New Roman" w:hAnsi="Times New Roman" w:cs="Times New Roman"/>
          <w:color w:val="000000"/>
          <w:sz w:val="24"/>
          <w:szCs w:val="24"/>
        </w:rPr>
        <w:fldChar w:fldCharType="end"/>
      </w:r>
      <w:r w:rsidR="009132D9" w:rsidRPr="00571085">
        <w:rPr>
          <w:rFonts w:ascii="Times New Roman" w:eastAsia="Times New Roman" w:hAnsi="Times New Roman" w:cs="Times New Roman"/>
          <w:color w:val="000000"/>
          <w:sz w:val="24"/>
          <w:szCs w:val="24"/>
        </w:rPr>
        <w:t xml:space="preserve">. </w:t>
      </w:r>
    </w:p>
    <w:p w14:paraId="4862471E" w14:textId="77777777" w:rsidR="00BA45DF" w:rsidRPr="00571085" w:rsidRDefault="002A70F7" w:rsidP="00AE5E64">
      <w:pPr>
        <w:widowControl w:val="0"/>
        <w:pBdr>
          <w:top w:val="nil"/>
          <w:left w:val="nil"/>
          <w:bottom w:val="nil"/>
          <w:right w:val="nil"/>
          <w:between w:val="nil"/>
        </w:pBdr>
        <w:spacing w:before="27" w:line="360" w:lineRule="auto"/>
        <w:ind w:lef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Summary</w:t>
      </w:r>
    </w:p>
    <w:p w14:paraId="48E049C9" w14:textId="7C3B0CA9"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Like other rapidly evolving urban cities in developing countries, </w:t>
      </w:r>
      <w:r w:rsidRPr="00571085">
        <w:rPr>
          <w:rFonts w:ascii="Times New Roman" w:hAnsi="Times New Roman" w:cs="Times New Roman"/>
          <w:color w:val="000000"/>
          <w:sz w:val="24"/>
          <w:szCs w:val="24"/>
        </w:rPr>
        <w:t xml:space="preserve">Juba's ongoing urban expansion </w:t>
      </w:r>
      <w:r w:rsidRPr="00571085">
        <w:rPr>
          <w:rFonts w:ascii="Times New Roman" w:hAnsi="Times New Roman" w:cs="Times New Roman"/>
          <w:color w:val="000000"/>
          <w:sz w:val="24"/>
          <w:szCs w:val="24"/>
        </w:rPr>
        <w:t>can be seen in</w:t>
      </w:r>
      <w:r w:rsidRPr="00571085">
        <w:rPr>
          <w:rFonts w:ascii="Times New Roman" w:hAnsi="Times New Roman" w:cs="Times New Roman"/>
          <w:color w:val="000000"/>
          <w:sz w:val="24"/>
          <w:szCs w:val="24"/>
        </w:rPr>
        <w:t xml:space="preserve"> a two-faced reality: on one hand, it signifies a profound opportunity for economic development, while on the other, it poses significant challenges for sustainable resource management. Rapid urbanization, if unchecked, can lead to issues such as infrastructure strain, environmental degradation, and the displacement of vulnerable populations. Therefore, the effective prediction of urban growth is essential for informed decision-making and sustainable development.</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To mitigate the adverse consequences </w:t>
      </w:r>
      <w:r w:rsidRPr="00571085">
        <w:rPr>
          <w:rFonts w:ascii="Times New Roman" w:hAnsi="Times New Roman" w:cs="Times New Roman"/>
          <w:color w:val="000000"/>
          <w:sz w:val="24"/>
          <w:szCs w:val="24"/>
        </w:rPr>
        <w:t>related to</w:t>
      </w:r>
      <w:r w:rsidRPr="00571085">
        <w:rPr>
          <w:rFonts w:ascii="Times New Roman" w:hAnsi="Times New Roman" w:cs="Times New Roman"/>
          <w:color w:val="000000"/>
          <w:sz w:val="24"/>
          <w:szCs w:val="24"/>
        </w:rPr>
        <w:t xml:space="preserve"> rapid urbanization, it is crucial to implement integrated urban planning strategies that prioritize the development of resilient infrastructure, efficient land-use policies, and climate-conscious urban designs. Leveraging cutting-edge geospatial technologies, remote sensing data, and predictive analytics can play a pivotal role in this effort</w:t>
      </w:r>
      <w:r w:rsidRPr="00571085">
        <w:rPr>
          <w:rFonts w:ascii="Times New Roman" w:hAnsi="Times New Roman" w:cs="Times New Roman"/>
          <w:color w:val="000000"/>
          <w:sz w:val="24"/>
          <w:szCs w:val="24"/>
        </w:rPr>
        <w:t>.</w:t>
      </w:r>
    </w:p>
    <w:p w14:paraId="04FD44BB" w14:textId="0B7391A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 xml:space="preserve">In this study, </w:t>
      </w:r>
      <w:r w:rsidRPr="00571085">
        <w:rPr>
          <w:rFonts w:ascii="Times New Roman" w:hAnsi="Times New Roman" w:cs="Times New Roman"/>
          <w:color w:val="000000"/>
          <w:sz w:val="24"/>
          <w:szCs w:val="24"/>
        </w:rPr>
        <w:t xml:space="preserve">we propose </w:t>
      </w:r>
      <w:r w:rsidRPr="00571085">
        <w:rPr>
          <w:rFonts w:ascii="Times New Roman" w:hAnsi="Times New Roman" w:cs="Times New Roman"/>
          <w:color w:val="000000"/>
          <w:sz w:val="24"/>
          <w:szCs w:val="24"/>
        </w:rPr>
        <w:t>the prediction of Juba’s urban growth from 2024 to 2033 based on</w:t>
      </w:r>
      <w:r w:rsidRPr="00571085">
        <w:rPr>
          <w:rFonts w:ascii="Times New Roman" w:hAnsi="Times New Roman" w:cs="Times New Roman"/>
          <w:color w:val="000000"/>
          <w:sz w:val="24"/>
          <w:szCs w:val="24"/>
        </w:rPr>
        <w:t xml:space="preserve"> Random Forest, a</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powerful and widely used </w:t>
      </w:r>
      <w:r w:rsidRPr="00571085">
        <w:rPr>
          <w:rFonts w:ascii="Times New Roman" w:hAnsi="Times New Roman" w:cs="Times New Roman"/>
          <w:color w:val="000000"/>
          <w:sz w:val="24"/>
          <w:szCs w:val="24"/>
        </w:rPr>
        <w:t>Machine Learning model for spatial prediction tasks</w:t>
      </w:r>
      <w:r w:rsidRPr="00571085">
        <w:rPr>
          <w:rFonts w:ascii="Times New Roman" w:hAnsi="Times New Roman" w:cs="Times New Roman"/>
          <w:color w:val="000000"/>
          <w:sz w:val="24"/>
          <w:szCs w:val="24"/>
        </w:rPr>
        <w:t xml:space="preserve"> (mainly characterized into classification and regression tasks)</w:t>
      </w:r>
      <w:r w:rsidRPr="00571085">
        <w:rPr>
          <w:rFonts w:ascii="Times New Roman" w:hAnsi="Times New Roman" w:cs="Times New Roman"/>
          <w:color w:val="000000"/>
          <w:sz w:val="24"/>
          <w:szCs w:val="24"/>
        </w:rPr>
        <w:t xml:space="preserve">. By analyzing Landsat 5 and 7 data spanning from 1994 to 2023, this approach </w:t>
      </w:r>
      <w:r w:rsidRPr="00571085">
        <w:rPr>
          <w:rFonts w:ascii="Times New Roman" w:hAnsi="Times New Roman" w:cs="Times New Roman"/>
          <w:color w:val="000000"/>
          <w:sz w:val="24"/>
          <w:szCs w:val="24"/>
        </w:rPr>
        <w:t>allows</w:t>
      </w:r>
      <w:r w:rsidRPr="00571085">
        <w:rPr>
          <w:rFonts w:ascii="Times New Roman" w:hAnsi="Times New Roman" w:cs="Times New Roman"/>
          <w:color w:val="000000"/>
          <w:sz w:val="24"/>
          <w:szCs w:val="24"/>
        </w:rPr>
        <w:t xml:space="preserve"> us to predict land-use changes,</w:t>
      </w:r>
      <w:r w:rsidRPr="00571085">
        <w:rPr>
          <w:rFonts w:ascii="Times New Roman" w:hAnsi="Times New Roman" w:cs="Times New Roman"/>
          <w:color w:val="000000"/>
          <w:sz w:val="24"/>
          <w:szCs w:val="24"/>
        </w:rPr>
        <w:t xml:space="preserve"> and</w:t>
      </w:r>
      <w:r w:rsidRPr="00571085">
        <w:rPr>
          <w:rFonts w:ascii="Times New Roman" w:hAnsi="Times New Roman" w:cs="Times New Roman"/>
          <w:color w:val="000000"/>
          <w:sz w:val="24"/>
          <w:szCs w:val="24"/>
        </w:rPr>
        <w:t xml:space="preserve"> urban sprawl with high accuracy. Random Forest excels in handling large, complex datasets and capturing non-linear relationships between urban growth drivers, such as population density, land cover changes, and socioeconomic factors.</w:t>
      </w:r>
    </w:p>
    <w:p w14:paraId="7881AED1" w14:textId="16BF1476"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When</w:t>
      </w:r>
      <w:r w:rsidRPr="00571085">
        <w:rPr>
          <w:rFonts w:ascii="Times New Roman" w:hAnsi="Times New Roman" w:cs="Times New Roman"/>
          <w:color w:val="000000"/>
          <w:sz w:val="24"/>
          <w:szCs w:val="24"/>
        </w:rPr>
        <w:t xml:space="preserve"> trained on historical land-use patterns, and by recognizing these patterns, </w:t>
      </w:r>
      <w:r w:rsidRPr="00571085">
        <w:rPr>
          <w:rFonts w:ascii="Times New Roman" w:hAnsi="Times New Roman" w:cs="Times New Roman"/>
          <w:color w:val="000000"/>
          <w:sz w:val="24"/>
          <w:szCs w:val="24"/>
        </w:rPr>
        <w:t>the Random Forest model can</w:t>
      </w:r>
      <w:r w:rsidRPr="00571085">
        <w:rPr>
          <w:rFonts w:ascii="Times New Roman" w:hAnsi="Times New Roman" w:cs="Times New Roman"/>
          <w:color w:val="000000"/>
          <w:sz w:val="24"/>
          <w:szCs w:val="24"/>
        </w:rPr>
        <w:t xml:space="preserve"> predict future urban growth trends. These predictions are vital for urban planners and policymakers to better monitor, forecast, and guide Juba’s expansion in a manner that fosters economic growth while minimizing environmental and social challenges.</w:t>
      </w:r>
    </w:p>
    <w:p w14:paraId="082E69A1" w14:textId="3E5E5095" w:rsidR="00BA45DF" w:rsidRPr="00571085" w:rsidRDefault="00BA45DF" w:rsidP="00AE5E64">
      <w:pPr>
        <w:widowControl w:val="0"/>
        <w:pBdr>
          <w:top w:val="nil"/>
          <w:left w:val="nil"/>
          <w:bottom w:val="nil"/>
          <w:right w:val="nil"/>
          <w:between w:val="nil"/>
        </w:pBdr>
        <w:spacing w:before="27" w:line="360" w:lineRule="auto"/>
        <w:ind w:left="6"/>
        <w:jc w:val="both"/>
        <w:rPr>
          <w:rFonts w:ascii="Times New Roman" w:hAnsi="Times New Roman" w:cs="Times New Roman"/>
          <w:color w:val="000000"/>
          <w:sz w:val="24"/>
          <w:szCs w:val="24"/>
        </w:rPr>
      </w:pPr>
      <w:r w:rsidRPr="00571085">
        <w:rPr>
          <w:rFonts w:ascii="Times New Roman" w:hAnsi="Times New Roman" w:cs="Times New Roman"/>
          <w:color w:val="000000"/>
          <w:sz w:val="24"/>
          <w:szCs w:val="24"/>
        </w:rPr>
        <w:t>Achieving sustainable urban development in Juba will necessitate collaborative efforts between governmental agencies, academic researchers</w:t>
      </w:r>
      <w:r w:rsidRPr="00571085">
        <w:rPr>
          <w:rFonts w:ascii="Times New Roman" w:hAnsi="Times New Roman" w:cs="Times New Roman"/>
          <w:color w:val="000000"/>
          <w:sz w:val="24"/>
          <w:szCs w:val="24"/>
        </w:rPr>
        <w:t xml:space="preserve"> such as in this study</w:t>
      </w:r>
      <w:r w:rsidRPr="00571085">
        <w:rPr>
          <w:rFonts w:ascii="Times New Roman" w:hAnsi="Times New Roman" w:cs="Times New Roman"/>
          <w:color w:val="000000"/>
          <w:sz w:val="24"/>
          <w:szCs w:val="24"/>
        </w:rPr>
        <w:t>, and local communities, ensuring that urban expansion aligns with broader sustainability objectives and contributes to the overall well-being of its inhabitants.</w:t>
      </w:r>
      <w:r w:rsidRPr="00571085">
        <w:rPr>
          <w:rFonts w:ascii="Times New Roman" w:hAnsi="Times New Roman" w:cs="Times New Roman"/>
          <w:color w:val="000000"/>
          <w:sz w:val="24"/>
          <w:szCs w:val="24"/>
        </w:rPr>
        <w:t xml:space="preserve"> </w:t>
      </w:r>
      <w:r w:rsidRPr="00571085">
        <w:rPr>
          <w:rFonts w:ascii="Times New Roman" w:hAnsi="Times New Roman" w:cs="Times New Roman"/>
          <w:color w:val="000000"/>
          <w:sz w:val="24"/>
          <w:szCs w:val="24"/>
        </w:rPr>
        <w:t xml:space="preserve">Only through proactive and data-driven urban management approaches, such as this Random Forest-based prediction model, can Juba effectively navigate the complexities of its rapid growth trajectory. This </w:t>
      </w:r>
      <w:r w:rsidRPr="00571085">
        <w:rPr>
          <w:rFonts w:ascii="Times New Roman" w:hAnsi="Times New Roman" w:cs="Times New Roman"/>
          <w:color w:val="000000"/>
          <w:sz w:val="24"/>
          <w:szCs w:val="24"/>
        </w:rPr>
        <w:t>study will contribute to</w:t>
      </w:r>
      <w:r w:rsidRPr="00571085">
        <w:rPr>
          <w:rFonts w:ascii="Times New Roman" w:hAnsi="Times New Roman" w:cs="Times New Roman"/>
          <w:color w:val="000000"/>
          <w:sz w:val="24"/>
          <w:szCs w:val="24"/>
        </w:rPr>
        <w:t xml:space="preserve"> creating resilient, sustainable, and economically viable urban environments, ensuring that Juba can emerge as a </w:t>
      </w:r>
      <w:r w:rsidRPr="00571085">
        <w:rPr>
          <w:rFonts w:ascii="Times New Roman" w:hAnsi="Times New Roman" w:cs="Times New Roman"/>
          <w:color w:val="000000"/>
          <w:sz w:val="24"/>
          <w:szCs w:val="24"/>
        </w:rPr>
        <w:lastRenderedPageBreak/>
        <w:t>model for future cities in the region.</w:t>
      </w:r>
    </w:p>
    <w:p w14:paraId="1CEAD0E1" w14:textId="77777777" w:rsidR="00BE3DCB" w:rsidRPr="00571085" w:rsidRDefault="00000000" w:rsidP="00AE5E64">
      <w:pPr>
        <w:pStyle w:val="Heading3"/>
        <w:widowControl w:val="0"/>
        <w:spacing w:before="387" w:line="360" w:lineRule="auto"/>
        <w:ind w:left="16"/>
        <w:jc w:val="both"/>
      </w:pPr>
      <w:r w:rsidRPr="00571085">
        <w:t xml:space="preserve">1.3 Objectives of the Study </w:t>
      </w:r>
    </w:p>
    <w:p w14:paraId="775C0EC4" w14:textId="77777777" w:rsidR="00BE3DCB" w:rsidRPr="00571085" w:rsidRDefault="00000000" w:rsidP="00AE5E64">
      <w:pPr>
        <w:pStyle w:val="Heading4"/>
        <w:widowControl w:val="0"/>
        <w:spacing w:before="358" w:line="360" w:lineRule="auto"/>
        <w:ind w:left="16"/>
        <w:jc w:val="both"/>
        <w:rPr>
          <w:rFonts w:ascii="Times New Roman" w:eastAsia="Times New Roman" w:hAnsi="Times New Roman" w:cs="Times New Roman"/>
        </w:rPr>
      </w:pPr>
      <w:bookmarkStart w:id="5" w:name="_22bc5lgjmmkd" w:colFirst="0" w:colLast="0"/>
      <w:bookmarkEnd w:id="5"/>
      <w:r w:rsidRPr="00571085">
        <w:rPr>
          <w:rFonts w:ascii="Times New Roman" w:eastAsia="Times New Roman" w:hAnsi="Times New Roman" w:cs="Times New Roman"/>
        </w:rPr>
        <w:t xml:space="preserve">1.3.1 Primary objective </w:t>
      </w:r>
    </w:p>
    <w:p w14:paraId="21AF7CE7" w14:textId="37938359" w:rsidR="00BE3DCB" w:rsidRPr="00571085" w:rsidRDefault="00000000" w:rsidP="00AE5E64">
      <w:pPr>
        <w:widowControl w:val="0"/>
        <w:pBdr>
          <w:top w:val="nil"/>
          <w:left w:val="nil"/>
          <w:bottom w:val="nil"/>
          <w:right w:val="nil"/>
          <w:between w:val="nil"/>
        </w:pBdr>
        <w:spacing w:before="362" w:line="360" w:lineRule="auto"/>
        <w:ind w:right="2" w:firstLine="3"/>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this study, </w:t>
      </w:r>
      <w:r w:rsidR="00BA45DF" w:rsidRPr="00571085">
        <w:rPr>
          <w:rFonts w:ascii="Times New Roman" w:eastAsia="Times New Roman" w:hAnsi="Times New Roman" w:cs="Times New Roman"/>
          <w:sz w:val="24"/>
          <w:szCs w:val="24"/>
        </w:rPr>
        <w:t>we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seek to develop a comprehensive understanding of both historical and future</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 xml:space="preserve">urban growth patterns in Juba, South Sudan, by analyzing past trends from </w:t>
      </w:r>
      <w:r w:rsidR="00BA45DF"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Pr="00571085">
        <w:rPr>
          <w:rFonts w:ascii="Times New Roman" w:eastAsia="Times New Roman" w:hAnsi="Times New Roman" w:cs="Times New Roman"/>
          <w:sz w:val="24"/>
          <w:szCs w:val="24"/>
        </w:rPr>
        <w:t>202</w:t>
      </w:r>
      <w:r w:rsidR="00BA45DF" w:rsidRPr="00571085">
        <w:rPr>
          <w:rFonts w:ascii="Times New Roman" w:eastAsia="Times New Roman" w:hAnsi="Times New Roman" w:cs="Times New Roman"/>
          <w:sz w:val="24"/>
          <w:szCs w:val="24"/>
        </w:rPr>
        <w:t>3</w:t>
      </w:r>
      <w:r w:rsidRPr="00571085">
        <w:rPr>
          <w:rFonts w:ascii="Times New Roman" w:eastAsia="Times New Roman" w:hAnsi="Times New Roman" w:cs="Times New Roman"/>
          <w:color w:val="000000"/>
          <w:sz w:val="24"/>
          <w:szCs w:val="24"/>
        </w:rPr>
        <w:t xml:space="preserve">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predicting future expansion from 202</w:t>
      </w:r>
      <w:r w:rsidR="00BA45DF" w:rsidRPr="00571085">
        <w:rPr>
          <w:rFonts w:ascii="Times New Roman" w:eastAsia="Times New Roman" w:hAnsi="Times New Roman" w:cs="Times New Roman"/>
          <w:color w:val="000000"/>
          <w:sz w:val="24"/>
          <w:szCs w:val="24"/>
        </w:rPr>
        <w:t>4</w:t>
      </w:r>
      <w:r w:rsidRPr="00571085">
        <w:rPr>
          <w:rFonts w:ascii="Times New Roman" w:eastAsia="Times New Roman" w:hAnsi="Times New Roman" w:cs="Times New Roman"/>
          <w:color w:val="000000"/>
          <w:sz w:val="24"/>
          <w:szCs w:val="24"/>
        </w:rPr>
        <w:t xml:space="preserve"> up to the year 20</w:t>
      </w:r>
      <w:r w:rsidR="00BA45DF" w:rsidRPr="00571085">
        <w:rPr>
          <w:rFonts w:ascii="Times New Roman" w:eastAsia="Times New Roman" w:hAnsi="Times New Roman" w:cs="Times New Roman"/>
          <w:color w:val="000000"/>
          <w:sz w:val="24"/>
          <w:szCs w:val="24"/>
        </w:rPr>
        <w:t>33</w:t>
      </w:r>
      <w:r w:rsidRPr="00571085">
        <w:rPr>
          <w:rFonts w:ascii="Times New Roman" w:eastAsia="Times New Roman" w:hAnsi="Times New Roman" w:cs="Times New Roman"/>
          <w:color w:val="000000"/>
          <w:sz w:val="24"/>
          <w:szCs w:val="24"/>
        </w:rPr>
        <w:t xml:space="preserve">. This includes utilizing advanced predictive </w:t>
      </w:r>
      <w:r w:rsidRPr="00571085">
        <w:rPr>
          <w:rFonts w:ascii="Times New Roman" w:eastAsia="Times New Roman" w:hAnsi="Times New Roman" w:cs="Times New Roman"/>
          <w:sz w:val="24"/>
          <w:szCs w:val="24"/>
        </w:rPr>
        <w:t>models</w:t>
      </w:r>
      <w:r w:rsidR="004B7B60" w:rsidRPr="00571085">
        <w:rPr>
          <w:rFonts w:ascii="Times New Roman" w:eastAsia="Times New Roman" w:hAnsi="Times New Roman" w:cs="Times New Roman"/>
          <w:sz w:val="24"/>
          <w:szCs w:val="24"/>
        </w:rPr>
        <w:t>, specifically Machine Learning’s Random Forest</w:t>
      </w:r>
      <w:r w:rsidRPr="00571085">
        <w:rPr>
          <w:rFonts w:ascii="Times New Roman" w:eastAsia="Times New Roman" w:hAnsi="Times New Roman" w:cs="Times New Roman"/>
          <w:color w:val="000000"/>
          <w:sz w:val="24"/>
          <w:szCs w:val="24"/>
        </w:rPr>
        <w:t xml:space="preserve"> and </w:t>
      </w:r>
      <w:r w:rsidR="004B7B60" w:rsidRPr="00571085">
        <w:rPr>
          <w:rFonts w:ascii="Times New Roman" w:eastAsia="Times New Roman" w:hAnsi="Times New Roman" w:cs="Times New Roman"/>
          <w:color w:val="000000"/>
          <w:sz w:val="24"/>
          <w:szCs w:val="24"/>
        </w:rPr>
        <w:t>advanced geospatial pre-processing techniques</w:t>
      </w:r>
      <w:r w:rsidRPr="00571085">
        <w:rPr>
          <w:rFonts w:ascii="Times New Roman" w:eastAsia="Times New Roman" w:hAnsi="Times New Roman" w:cs="Times New Roman"/>
          <w:color w:val="000000"/>
          <w:sz w:val="24"/>
          <w:szCs w:val="24"/>
        </w:rPr>
        <w:t xml:space="preserve"> </w:t>
      </w:r>
      <w:r w:rsidR="004B7B60" w:rsidRPr="00571085">
        <w:rPr>
          <w:rFonts w:ascii="Times New Roman" w:eastAsia="Times New Roman" w:hAnsi="Times New Roman" w:cs="Times New Roman"/>
          <w:color w:val="000000"/>
          <w:sz w:val="24"/>
          <w:szCs w:val="24"/>
        </w:rPr>
        <w:t xml:space="preserve">such as cloud masking and ground control points (GCPs) </w:t>
      </w: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 xml:space="preserve">collect, extract, and manipulate data to </w:t>
      </w:r>
      <w:r w:rsidRPr="00571085">
        <w:rPr>
          <w:rFonts w:ascii="Times New Roman" w:eastAsia="Times New Roman" w:hAnsi="Times New Roman" w:cs="Times New Roman"/>
          <w:color w:val="000000"/>
          <w:sz w:val="24"/>
          <w:szCs w:val="24"/>
        </w:rPr>
        <w:t xml:space="preserve">inform urban planning and development strategies. </w:t>
      </w:r>
    </w:p>
    <w:p w14:paraId="64575B98" w14:textId="77777777" w:rsidR="00BE3DCB" w:rsidRPr="00571085" w:rsidRDefault="00000000" w:rsidP="00AE5E64">
      <w:pPr>
        <w:pStyle w:val="Heading4"/>
        <w:widowControl w:val="0"/>
        <w:spacing w:before="347" w:line="360" w:lineRule="auto"/>
        <w:ind w:left="16"/>
        <w:jc w:val="both"/>
        <w:rPr>
          <w:rFonts w:ascii="Times New Roman" w:eastAsia="Times New Roman" w:hAnsi="Times New Roman" w:cs="Times New Roman"/>
        </w:rPr>
      </w:pPr>
      <w:bookmarkStart w:id="6" w:name="_burtsbqjmgx6" w:colFirst="0" w:colLast="0"/>
      <w:bookmarkEnd w:id="6"/>
      <w:commentRangeStart w:id="7"/>
      <w:r w:rsidRPr="00571085">
        <w:rPr>
          <w:rFonts w:ascii="Times New Roman" w:eastAsia="Times New Roman" w:hAnsi="Times New Roman" w:cs="Times New Roman"/>
        </w:rPr>
        <w:t xml:space="preserve">1.3.2 Specific objectives </w:t>
      </w:r>
      <w:commentRangeEnd w:id="7"/>
      <w:r w:rsidRPr="00571085">
        <w:rPr>
          <w:rFonts w:ascii="Times New Roman" w:hAnsi="Times New Roman" w:cs="Times New Roman"/>
        </w:rPr>
        <w:commentReference w:id="7"/>
      </w:r>
    </w:p>
    <w:p w14:paraId="48267444" w14:textId="2E2C0C5B" w:rsidR="004B7B60" w:rsidRPr="00571085" w:rsidRDefault="004B7B6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collect historical time series data from Landsat 5 and 7 </w:t>
      </w:r>
      <w:r w:rsidR="00630675" w:rsidRPr="00571085">
        <w:rPr>
          <w:rFonts w:ascii="Times New Roman" w:eastAsia="Times New Roman" w:hAnsi="Times New Roman" w:cs="Times New Roman"/>
          <w:color w:val="000000"/>
          <w:sz w:val="24"/>
          <w:szCs w:val="24"/>
        </w:rPr>
        <w:t>spanning</w:t>
      </w:r>
      <w:r w:rsidRPr="00571085">
        <w:rPr>
          <w:rFonts w:ascii="Times New Roman" w:eastAsia="Times New Roman" w:hAnsi="Times New Roman" w:cs="Times New Roman"/>
          <w:color w:val="000000"/>
          <w:sz w:val="24"/>
          <w:szCs w:val="24"/>
        </w:rPr>
        <w:t xml:space="preserve"> 1994 to 2023</w:t>
      </w:r>
      <w:r w:rsidR="00000000" w:rsidRPr="00571085">
        <w:rPr>
          <w:rFonts w:ascii="Times New Roman" w:eastAsia="Times New Roman" w:hAnsi="Times New Roman" w:cs="Times New Roman"/>
          <w:sz w:val="24"/>
          <w:szCs w:val="24"/>
        </w:rPr>
        <w:t xml:space="preserve">. </w:t>
      </w:r>
    </w:p>
    <w:p w14:paraId="0661C079" w14:textId="5777FD82" w:rsidR="00BE3DCB" w:rsidRPr="00571085" w:rsidRDefault="00000000" w:rsidP="00AE5E64">
      <w:pPr>
        <w:widowControl w:val="0"/>
        <w:numPr>
          <w:ilvl w:val="0"/>
          <w:numId w:val="7"/>
        </w:numPr>
        <w:pBdr>
          <w:top w:val="nil"/>
          <w:left w:val="nil"/>
          <w:bottom w:val="nil"/>
          <w:right w:val="nil"/>
          <w:between w:val="nil"/>
        </w:pBdr>
        <w:spacing w:before="122"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develop a </w:t>
      </w:r>
      <w:r w:rsidR="00630675" w:rsidRPr="00571085">
        <w:rPr>
          <w:rFonts w:ascii="Times New Roman" w:eastAsia="Times New Roman" w:hAnsi="Times New Roman" w:cs="Times New Roman"/>
          <w:sz w:val="24"/>
          <w:szCs w:val="24"/>
        </w:rPr>
        <w:t xml:space="preserve">Random Forest </w:t>
      </w:r>
      <w:r w:rsidRPr="00571085">
        <w:rPr>
          <w:rFonts w:ascii="Times New Roman" w:eastAsia="Times New Roman" w:hAnsi="Times New Roman" w:cs="Times New Roman"/>
          <w:sz w:val="24"/>
          <w:szCs w:val="24"/>
        </w:rPr>
        <w:t xml:space="preserve">machine learning model </w:t>
      </w:r>
      <w:r w:rsidR="00630675" w:rsidRPr="00571085">
        <w:rPr>
          <w:rFonts w:ascii="Times New Roman" w:eastAsia="Times New Roman" w:hAnsi="Times New Roman" w:cs="Times New Roman"/>
          <w:sz w:val="24"/>
          <w:szCs w:val="24"/>
        </w:rPr>
        <w:t>that identifies</w:t>
      </w:r>
      <w:r w:rsidRPr="00571085">
        <w:rPr>
          <w:rFonts w:ascii="Times New Roman" w:eastAsia="Times New Roman" w:hAnsi="Times New Roman" w:cs="Times New Roman"/>
          <w:sz w:val="24"/>
          <w:szCs w:val="24"/>
        </w:rPr>
        <w:t xml:space="preserve"> historical </w:t>
      </w:r>
      <w:r w:rsidR="00630675" w:rsidRPr="00571085">
        <w:rPr>
          <w:rFonts w:ascii="Times New Roman" w:eastAsia="Times New Roman" w:hAnsi="Times New Roman" w:cs="Times New Roman"/>
          <w:sz w:val="24"/>
          <w:szCs w:val="24"/>
        </w:rPr>
        <w:t xml:space="preserve">urban growth </w:t>
      </w:r>
      <w:r w:rsidRPr="00571085">
        <w:rPr>
          <w:rFonts w:ascii="Times New Roman" w:eastAsia="Times New Roman" w:hAnsi="Times New Roman" w:cs="Times New Roman"/>
          <w:sz w:val="24"/>
          <w:szCs w:val="24"/>
        </w:rPr>
        <w:t xml:space="preserve">trends </w:t>
      </w:r>
      <w:r w:rsidR="00630675" w:rsidRPr="00571085">
        <w:rPr>
          <w:rFonts w:ascii="Times New Roman" w:eastAsia="Times New Roman" w:hAnsi="Times New Roman" w:cs="Times New Roman"/>
          <w:sz w:val="24"/>
          <w:szCs w:val="24"/>
        </w:rPr>
        <w:t xml:space="preserve">in </w:t>
      </w:r>
      <w:r w:rsidRPr="00571085">
        <w:rPr>
          <w:rFonts w:ascii="Times New Roman" w:eastAsia="Times New Roman" w:hAnsi="Times New Roman" w:cs="Times New Roman"/>
          <w:sz w:val="24"/>
          <w:szCs w:val="24"/>
        </w:rPr>
        <w:t>Juba from 199</w:t>
      </w:r>
      <w:r w:rsidR="00630675" w:rsidRPr="00571085">
        <w:rPr>
          <w:rFonts w:ascii="Times New Roman" w:eastAsia="Times New Roman" w:hAnsi="Times New Roman" w:cs="Times New Roman"/>
          <w:sz w:val="24"/>
          <w:szCs w:val="24"/>
        </w:rPr>
        <w:t>4</w:t>
      </w:r>
      <w:r w:rsidRPr="00571085">
        <w:rPr>
          <w:rFonts w:ascii="Times New Roman" w:eastAsia="Times New Roman" w:hAnsi="Times New Roman" w:cs="Times New Roman"/>
          <w:sz w:val="24"/>
          <w:szCs w:val="24"/>
        </w:rPr>
        <w:t xml:space="preserve"> to </w:t>
      </w:r>
      <w:r w:rsidR="00630675" w:rsidRPr="00571085">
        <w:rPr>
          <w:rFonts w:ascii="Times New Roman" w:eastAsia="Times New Roman" w:hAnsi="Times New Roman" w:cs="Times New Roman"/>
          <w:sz w:val="24"/>
          <w:szCs w:val="24"/>
        </w:rPr>
        <w:t>2023, focusing on changes in land use and land cover</w:t>
      </w:r>
      <w:r w:rsidRPr="00571085">
        <w:rPr>
          <w:rFonts w:ascii="Times New Roman" w:eastAsia="Times New Roman" w:hAnsi="Times New Roman" w:cs="Times New Roman"/>
          <w:sz w:val="24"/>
          <w:szCs w:val="24"/>
        </w:rPr>
        <w:t xml:space="preserve">. </w:t>
      </w:r>
    </w:p>
    <w:p w14:paraId="5B575FBC" w14:textId="0333F954"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t</w:t>
      </w:r>
      <w:r w:rsidR="00000000" w:rsidRPr="00571085">
        <w:rPr>
          <w:rFonts w:ascii="Times New Roman" w:eastAsia="Times New Roman" w:hAnsi="Times New Roman" w:cs="Times New Roman"/>
          <w:sz w:val="24"/>
          <w:szCs w:val="24"/>
        </w:rPr>
        <w:t xml:space="preserve">rain </w:t>
      </w:r>
      <w:r w:rsidRPr="00571085">
        <w:rPr>
          <w:rFonts w:ascii="Times New Roman" w:eastAsia="Times New Roman" w:hAnsi="Times New Roman" w:cs="Times New Roman"/>
          <w:sz w:val="24"/>
          <w:szCs w:val="24"/>
        </w:rPr>
        <w:t>the</w:t>
      </w:r>
      <w:r w:rsidR="00000000" w:rsidRPr="00571085">
        <w:rPr>
          <w:rFonts w:ascii="Times New Roman" w:eastAsia="Times New Roman" w:hAnsi="Times New Roman" w:cs="Times New Roman"/>
          <w:sz w:val="24"/>
          <w:szCs w:val="24"/>
        </w:rPr>
        <w:t xml:space="preserve"> model</w:t>
      </w:r>
      <w:r w:rsidRPr="00571085">
        <w:rPr>
          <w:rFonts w:ascii="Times New Roman" w:eastAsia="Times New Roman" w:hAnsi="Times New Roman" w:cs="Times New Roman"/>
          <w:sz w:val="24"/>
          <w:szCs w:val="24"/>
        </w:rPr>
        <w:t xml:space="preserve"> </w:t>
      </w:r>
      <w:r w:rsidR="00000000" w:rsidRPr="00571085">
        <w:rPr>
          <w:rFonts w:ascii="Times New Roman" w:eastAsia="Times New Roman" w:hAnsi="Times New Roman" w:cs="Times New Roman"/>
          <w:sz w:val="24"/>
          <w:szCs w:val="24"/>
        </w:rPr>
        <w:t xml:space="preserve">to </w:t>
      </w:r>
      <w:r w:rsidR="004B7B60" w:rsidRPr="00571085">
        <w:rPr>
          <w:rFonts w:ascii="Times New Roman" w:eastAsia="Times New Roman" w:hAnsi="Times New Roman" w:cs="Times New Roman"/>
          <w:sz w:val="24"/>
          <w:szCs w:val="24"/>
        </w:rPr>
        <w:t>generate visible historical</w:t>
      </w:r>
      <w:r w:rsidR="00000000" w:rsidRPr="00571085">
        <w:rPr>
          <w:rFonts w:ascii="Times New Roman" w:eastAsia="Times New Roman" w:hAnsi="Times New Roman" w:cs="Times New Roman"/>
          <w:sz w:val="24"/>
          <w:szCs w:val="24"/>
        </w:rPr>
        <w:t xml:space="preserve"> urban growth patterns</w:t>
      </w:r>
      <w:r w:rsidR="004B7B60" w:rsidRPr="00571085">
        <w:rPr>
          <w:rFonts w:ascii="Times New Roman" w:eastAsia="Times New Roman" w:hAnsi="Times New Roman" w:cs="Times New Roman"/>
          <w:sz w:val="24"/>
          <w:szCs w:val="24"/>
        </w:rPr>
        <w:t xml:space="preserve"> merged for the years 1994-2003, 2004-2013 and 2014-2023</w:t>
      </w:r>
      <w:r w:rsidR="00000000" w:rsidRPr="00571085">
        <w:rPr>
          <w:rFonts w:ascii="Times New Roman" w:eastAsia="Times New Roman" w:hAnsi="Times New Roman" w:cs="Times New Roman"/>
          <w:sz w:val="24"/>
          <w:szCs w:val="24"/>
        </w:rPr>
        <w:t xml:space="preserve">. </w:t>
      </w:r>
    </w:p>
    <w:p w14:paraId="2F5FE1DE" w14:textId="2B7544FE" w:rsidR="004B7B60" w:rsidRPr="00571085" w:rsidRDefault="00630675"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To evaluate</w:t>
      </w:r>
      <w:r w:rsidR="004B7B60" w:rsidRPr="00571085">
        <w:rPr>
          <w:rFonts w:ascii="Times New Roman" w:eastAsia="Times New Roman" w:hAnsi="Times New Roman" w:cs="Times New Roman"/>
          <w:color w:val="000000"/>
          <w:sz w:val="24"/>
          <w:szCs w:val="24"/>
        </w:rPr>
        <w:t xml:space="preserve"> the performance of the trained model (Random Forest) using </w:t>
      </w:r>
      <w:r w:rsidRPr="00571085">
        <w:rPr>
          <w:rFonts w:ascii="Times New Roman" w:eastAsia="Times New Roman" w:hAnsi="Times New Roman" w:cs="Times New Roman"/>
          <w:color w:val="000000"/>
          <w:sz w:val="24"/>
          <w:szCs w:val="24"/>
        </w:rPr>
        <w:t>a confusion matrix as a metric.</w:t>
      </w:r>
    </w:p>
    <w:p w14:paraId="6F2184CC" w14:textId="7A6E60C4" w:rsidR="00BE3DCB" w:rsidRPr="00571085" w:rsidRDefault="00000000" w:rsidP="00AE5E64">
      <w:pPr>
        <w:widowControl w:val="0"/>
        <w:numPr>
          <w:ilvl w:val="0"/>
          <w:numId w:val="7"/>
        </w:numPr>
        <w:pBdr>
          <w:top w:val="nil"/>
          <w:left w:val="nil"/>
          <w:bottom w:val="nil"/>
          <w:right w:val="nil"/>
          <w:between w:val="nil"/>
        </w:pBdr>
        <w:spacing w:line="360" w:lineRule="auto"/>
        <w:ind w:right="3"/>
        <w:jc w:val="both"/>
        <w:rPr>
          <w:rFonts w:ascii="Times New Roman" w:eastAsia="Times New Roman" w:hAnsi="Times New Roman" w:cs="Times New Roman"/>
          <w:sz w:val="24"/>
          <w:szCs w:val="24"/>
        </w:rPr>
      </w:pPr>
      <w:r w:rsidRPr="00571085">
        <w:rPr>
          <w:rFonts w:ascii="Times New Roman" w:eastAsia="Times New Roman" w:hAnsi="Times New Roman" w:cs="Times New Roman"/>
          <w:color w:val="000000"/>
          <w:sz w:val="24"/>
          <w:szCs w:val="24"/>
        </w:rPr>
        <w:t xml:space="preserve">To </w:t>
      </w:r>
      <w:r w:rsidR="004B7B60" w:rsidRPr="00571085">
        <w:rPr>
          <w:rFonts w:ascii="Times New Roman" w:eastAsia="Times New Roman" w:hAnsi="Times New Roman" w:cs="Times New Roman"/>
          <w:color w:val="000000"/>
          <w:sz w:val="24"/>
          <w:szCs w:val="24"/>
        </w:rPr>
        <w:t>predict</w:t>
      </w:r>
      <w:r w:rsidRPr="00571085">
        <w:rPr>
          <w:rFonts w:ascii="Times New Roman" w:eastAsia="Times New Roman" w:hAnsi="Times New Roman" w:cs="Times New Roman"/>
          <w:color w:val="000000"/>
          <w:sz w:val="24"/>
          <w:szCs w:val="24"/>
        </w:rPr>
        <w:t xml:space="preserve"> </w:t>
      </w:r>
      <w:r w:rsidR="00630675" w:rsidRPr="00571085">
        <w:rPr>
          <w:rFonts w:ascii="Times New Roman" w:eastAsia="Times New Roman" w:hAnsi="Times New Roman" w:cs="Times New Roman"/>
          <w:color w:val="000000"/>
          <w:sz w:val="24"/>
          <w:szCs w:val="24"/>
        </w:rPr>
        <w:t>future urban growth</w:t>
      </w:r>
      <w:r w:rsidRPr="00571085">
        <w:rPr>
          <w:rFonts w:ascii="Times New Roman" w:eastAsia="Times New Roman" w:hAnsi="Times New Roman" w:cs="Times New Roman"/>
          <w:color w:val="000000"/>
          <w:sz w:val="24"/>
          <w:szCs w:val="24"/>
        </w:rPr>
        <w:t xml:space="preserve"> patterns in Juba </w:t>
      </w:r>
      <w:r w:rsidR="00630675" w:rsidRPr="00571085">
        <w:rPr>
          <w:rFonts w:ascii="Times New Roman" w:eastAsia="Times New Roman" w:hAnsi="Times New Roman" w:cs="Times New Roman"/>
          <w:color w:val="000000"/>
          <w:sz w:val="24"/>
          <w:szCs w:val="24"/>
        </w:rPr>
        <w:t>for the period</w:t>
      </w:r>
      <w:r w:rsidR="004B7B60" w:rsidRPr="00571085">
        <w:rPr>
          <w:rFonts w:ascii="Times New Roman" w:eastAsia="Times New Roman" w:hAnsi="Times New Roman" w:cs="Times New Roman"/>
          <w:color w:val="000000"/>
          <w:sz w:val="24"/>
          <w:szCs w:val="24"/>
        </w:rPr>
        <w:t xml:space="preserve"> 2024-2033 using the trained model</w:t>
      </w:r>
      <w:r w:rsidRPr="00571085">
        <w:rPr>
          <w:rFonts w:ascii="Times New Roman" w:eastAsia="Times New Roman" w:hAnsi="Times New Roman" w:cs="Times New Roman"/>
          <w:color w:val="000000"/>
          <w:sz w:val="24"/>
          <w:szCs w:val="24"/>
        </w:rPr>
        <w:t xml:space="preserve">. </w:t>
      </w:r>
    </w:p>
    <w:p w14:paraId="73F071B4" w14:textId="77777777" w:rsidR="00BE3DCB" w:rsidRPr="00571085" w:rsidRDefault="00000000" w:rsidP="00AE5E64">
      <w:pPr>
        <w:pStyle w:val="Heading3"/>
        <w:widowControl w:val="0"/>
        <w:spacing w:before="372" w:line="360" w:lineRule="auto"/>
        <w:ind w:left="16"/>
        <w:jc w:val="both"/>
      </w:pPr>
      <w:bookmarkStart w:id="8" w:name="_8l5fpj9f5boj" w:colFirst="0" w:colLast="0"/>
      <w:bookmarkEnd w:id="8"/>
      <w:r w:rsidRPr="00571085">
        <w:t xml:space="preserve">1.4 Significance of the study </w:t>
      </w:r>
    </w:p>
    <w:p w14:paraId="5CFF3DB8" w14:textId="1F0595D3"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Urbanization in Juba, South Sudan, is rapidly transforming the city</w:t>
      </w:r>
      <w:r w:rsidRPr="00571085">
        <w:rPr>
          <w:rFonts w:ascii="Times New Roman" w:eastAsia="Times New Roman" w:hAnsi="Times New Roman" w:cs="Times New Roman"/>
          <w:color w:val="000000"/>
          <w:sz w:val="24"/>
          <w:szCs w:val="24"/>
        </w:rPr>
        <w:t xml:space="preserve"> and the</w:t>
      </w:r>
      <w:r w:rsidRPr="00571085">
        <w:rPr>
          <w:rFonts w:ascii="Times New Roman" w:eastAsia="Times New Roman" w:hAnsi="Times New Roman" w:cs="Times New Roman"/>
          <w:color w:val="000000"/>
          <w:sz w:val="24"/>
          <w:szCs w:val="24"/>
        </w:rPr>
        <w:t xml:space="preserve"> landscape</w:t>
      </w:r>
      <w:r w:rsidRPr="00571085">
        <w:rPr>
          <w:rFonts w:ascii="Times New Roman" w:eastAsia="Times New Roman" w:hAnsi="Times New Roman" w:cs="Times New Roman"/>
          <w:color w:val="000000"/>
          <w:sz w:val="24"/>
          <w:szCs w:val="24"/>
        </w:rPr>
        <w:t xml:space="preserve"> of its neighborhood</w:t>
      </w:r>
      <w:r w:rsidRPr="00571085">
        <w:rPr>
          <w:rFonts w:ascii="Times New Roman" w:eastAsia="Times New Roman" w:hAnsi="Times New Roman" w:cs="Times New Roman"/>
          <w:color w:val="000000"/>
          <w:sz w:val="24"/>
          <w:szCs w:val="24"/>
        </w:rPr>
        <w:t xml:space="preserve">, presenting both opportunities for economic development and challenges related to infrastructure, environmental sustainability, and resource management. Understanding past trends and forecasting future urban expansion </w:t>
      </w:r>
      <w:r w:rsidRPr="00571085">
        <w:rPr>
          <w:rFonts w:ascii="Times New Roman" w:eastAsia="Times New Roman" w:hAnsi="Times New Roman" w:cs="Times New Roman"/>
          <w:color w:val="000000"/>
          <w:sz w:val="24"/>
          <w:szCs w:val="24"/>
        </w:rPr>
        <w:t xml:space="preserve">will be vital </w:t>
      </w:r>
      <w:r w:rsidRPr="00571085">
        <w:rPr>
          <w:rFonts w:ascii="Times New Roman" w:eastAsia="Times New Roman" w:hAnsi="Times New Roman" w:cs="Times New Roman"/>
          <w:color w:val="000000"/>
          <w:sz w:val="24"/>
          <w:szCs w:val="24"/>
        </w:rPr>
        <w:t>for informed decision-making and sustainable urban planning.</w:t>
      </w:r>
    </w:p>
    <w:p w14:paraId="38499628" w14:textId="2A7DC117" w:rsidR="00630675" w:rsidRPr="00571085" w:rsidRDefault="00630675" w:rsidP="00AE5E64">
      <w:pPr>
        <w:widowControl w:val="0"/>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T</w:t>
      </w:r>
      <w:r w:rsidRPr="00571085">
        <w:rPr>
          <w:rFonts w:ascii="Times New Roman" w:eastAsia="Times New Roman" w:hAnsi="Times New Roman" w:cs="Times New Roman"/>
          <w:color w:val="000000"/>
          <w:sz w:val="24"/>
          <w:szCs w:val="24"/>
        </w:rPr>
        <w:t>his study is significant as it leverages Machine Learning’s Random Forest and advanced</w:t>
      </w:r>
      <w:r w:rsidR="00980748" w:rsidRPr="00571085">
        <w:rPr>
          <w:rFonts w:ascii="Times New Roman" w:eastAsia="Times New Roman" w:hAnsi="Times New Roman" w:cs="Times New Roman"/>
          <w:color w:val="000000"/>
          <w:sz w:val="24"/>
          <w:szCs w:val="24"/>
        </w:rPr>
        <w:t xml:space="preserve"> open-source</w:t>
      </w:r>
      <w:r w:rsidRPr="00571085">
        <w:rPr>
          <w:rFonts w:ascii="Times New Roman" w:eastAsia="Times New Roman" w:hAnsi="Times New Roman" w:cs="Times New Roman"/>
          <w:color w:val="000000"/>
          <w:sz w:val="24"/>
          <w:szCs w:val="24"/>
        </w:rPr>
        <w:t xml:space="preserve"> geospatial pre-processing techniques</w:t>
      </w:r>
      <w:r w:rsidR="00980748" w:rsidRPr="00571085">
        <w:rPr>
          <w:rFonts w:ascii="Times New Roman" w:eastAsia="Times New Roman" w:hAnsi="Times New Roman" w:cs="Times New Roman"/>
          <w:color w:val="000000"/>
          <w:sz w:val="24"/>
          <w:szCs w:val="24"/>
        </w:rPr>
        <w:t xml:space="preserve"> using both Google Earth Engine (GEE) and Quantum Geographic Information System (GIS)</w:t>
      </w:r>
      <w:r w:rsidRPr="00571085">
        <w:rPr>
          <w:rFonts w:ascii="Times New Roman" w:eastAsia="Times New Roman" w:hAnsi="Times New Roman" w:cs="Times New Roman"/>
          <w:color w:val="000000"/>
          <w:sz w:val="24"/>
          <w:szCs w:val="24"/>
        </w:rPr>
        <w:t xml:space="preserve">, including cloud masking and ground control points (GCPs), to analyze urban growth patterns. By utilizing Landsat 5 and 7 data from 1994 to 2023, this research provides </w:t>
      </w:r>
      <w:r w:rsidR="00980748" w:rsidRPr="00571085">
        <w:rPr>
          <w:rFonts w:ascii="Times New Roman" w:eastAsia="Times New Roman" w:hAnsi="Times New Roman" w:cs="Times New Roman"/>
          <w:color w:val="000000"/>
          <w:sz w:val="24"/>
          <w:szCs w:val="24"/>
        </w:rPr>
        <w:t xml:space="preserve">an Informatics-informed </w:t>
      </w:r>
      <w:r w:rsidRPr="00571085">
        <w:rPr>
          <w:rFonts w:ascii="Times New Roman" w:eastAsia="Times New Roman" w:hAnsi="Times New Roman" w:cs="Times New Roman"/>
          <w:color w:val="000000"/>
          <w:sz w:val="24"/>
          <w:szCs w:val="24"/>
        </w:rPr>
        <w:t>data-driven foundation for predicting Juba’s urban expansion from 2024 to 2033. The findings will enable urban planners, policymakers, and researchers to:</w:t>
      </w:r>
    </w:p>
    <w:p w14:paraId="53E7D6A1" w14:textId="4F1D8CD5"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Enhance Urban Planning: By identifying historical land-use trends and forecasting future urban growth, </w:t>
      </w:r>
      <w:r w:rsidRPr="00571085">
        <w:rPr>
          <w:rFonts w:ascii="Times New Roman" w:eastAsia="Times New Roman" w:hAnsi="Times New Roman" w:cs="Times New Roman"/>
          <w:color w:val="000000"/>
          <w:sz w:val="24"/>
          <w:szCs w:val="24"/>
        </w:rPr>
        <w:t xml:space="preserve">national, state, and </w:t>
      </w:r>
      <w:r w:rsidRPr="00571085">
        <w:rPr>
          <w:rFonts w:ascii="Times New Roman" w:eastAsia="Times New Roman" w:hAnsi="Times New Roman" w:cs="Times New Roman"/>
          <w:color w:val="000000"/>
          <w:sz w:val="24"/>
          <w:szCs w:val="24"/>
        </w:rPr>
        <w:t>city planners</w:t>
      </w:r>
      <w:r w:rsidR="003A07C7" w:rsidRPr="00571085">
        <w:rPr>
          <w:rFonts w:ascii="Times New Roman" w:eastAsia="Times New Roman" w:hAnsi="Times New Roman" w:cs="Times New Roman"/>
          <w:color w:val="000000"/>
          <w:sz w:val="24"/>
          <w:szCs w:val="24"/>
        </w:rPr>
        <w:t xml:space="preserve"> and policy makers</w:t>
      </w:r>
      <w:r w:rsidRPr="00571085">
        <w:rPr>
          <w:rFonts w:ascii="Times New Roman" w:eastAsia="Times New Roman" w:hAnsi="Times New Roman" w:cs="Times New Roman"/>
          <w:color w:val="000000"/>
          <w:sz w:val="24"/>
          <w:szCs w:val="24"/>
        </w:rPr>
        <w:t xml:space="preserve"> can implement data-driven policies that promote sustainable development and efficient land management.</w:t>
      </w:r>
    </w:p>
    <w:p w14:paraId="284D4454" w14:textId="44618122"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Support Infrastructure Development: Accurate predictions of </w:t>
      </w:r>
      <w:r w:rsidR="003A07C7" w:rsidRPr="00571085">
        <w:rPr>
          <w:rFonts w:ascii="Times New Roman" w:eastAsia="Times New Roman" w:hAnsi="Times New Roman" w:cs="Times New Roman"/>
          <w:color w:val="000000"/>
          <w:sz w:val="24"/>
          <w:szCs w:val="24"/>
        </w:rPr>
        <w:t xml:space="preserve">Juba’s </w:t>
      </w:r>
      <w:r w:rsidRPr="00571085">
        <w:rPr>
          <w:rFonts w:ascii="Times New Roman" w:eastAsia="Times New Roman" w:hAnsi="Times New Roman" w:cs="Times New Roman"/>
          <w:color w:val="000000"/>
          <w:sz w:val="24"/>
          <w:szCs w:val="24"/>
        </w:rPr>
        <w:t xml:space="preserve">urban expansion can inform the strategic placement of roads, utilities, housing, </w:t>
      </w:r>
      <w:r w:rsidR="003A07C7" w:rsidRPr="00571085">
        <w:rPr>
          <w:rFonts w:ascii="Times New Roman" w:eastAsia="Times New Roman" w:hAnsi="Times New Roman" w:cs="Times New Roman"/>
          <w:color w:val="000000"/>
          <w:sz w:val="24"/>
          <w:szCs w:val="24"/>
        </w:rPr>
        <w:t xml:space="preserve">disaster preparedness, </w:t>
      </w:r>
      <w:r w:rsidRPr="00571085">
        <w:rPr>
          <w:rFonts w:ascii="Times New Roman" w:eastAsia="Times New Roman" w:hAnsi="Times New Roman" w:cs="Times New Roman"/>
          <w:color w:val="000000"/>
          <w:sz w:val="24"/>
          <w:szCs w:val="24"/>
        </w:rPr>
        <w:t>and public services, ensuring that infrastructure development aligns with population growth.</w:t>
      </w:r>
    </w:p>
    <w:p w14:paraId="22897D24" w14:textId="79E33591"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Mitigate Environmental and Social Risks: Understanding patterns of urbanization allows stakeholders to anticipate and address potential challenges, such as deforestation, loss of green spaces, </w:t>
      </w:r>
      <w:r w:rsidR="003A07C7" w:rsidRPr="00571085">
        <w:rPr>
          <w:rFonts w:ascii="Times New Roman" w:eastAsia="Times New Roman" w:hAnsi="Times New Roman" w:cs="Times New Roman"/>
          <w:color w:val="000000"/>
          <w:sz w:val="24"/>
          <w:szCs w:val="24"/>
        </w:rPr>
        <w:t xml:space="preserve">flood planning, </w:t>
      </w:r>
      <w:r w:rsidRPr="00571085">
        <w:rPr>
          <w:rFonts w:ascii="Times New Roman" w:eastAsia="Times New Roman" w:hAnsi="Times New Roman" w:cs="Times New Roman"/>
          <w:color w:val="000000"/>
          <w:sz w:val="24"/>
          <w:szCs w:val="24"/>
        </w:rPr>
        <w:t>and informal settlements, which can impact climate resilience and socio-economic stability.</w:t>
      </w:r>
    </w:p>
    <w:p w14:paraId="051058C7" w14:textId="7942219A"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Advance Geospatial and Machine Learning Applications: This study contributes to the growing field of geospatial machine learning by demonstrating the effectiveness of Random Forest in modeling and predicting urban growth, setting a benchmark for future studies in the region.</w:t>
      </w:r>
    </w:p>
    <w:p w14:paraId="0AD29F42" w14:textId="5F2A6A70" w:rsidR="00980748" w:rsidRPr="00571085" w:rsidRDefault="00980748" w:rsidP="00AE5E64">
      <w:pPr>
        <w:pStyle w:val="ListParagraph"/>
        <w:widowControl w:val="0"/>
        <w:numPr>
          <w:ilvl w:val="0"/>
          <w:numId w:val="9"/>
        </w:numPr>
        <w:pBdr>
          <w:top w:val="nil"/>
          <w:left w:val="nil"/>
          <w:bottom w:val="nil"/>
          <w:right w:val="nil"/>
          <w:between w:val="nil"/>
        </w:pBdr>
        <w:spacing w:before="160"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Provide a Decision-Support Tool: The predictive model developed in this study can serve as a decision-support system, enabling government agencies, urban developers, and policymakers to make proactive, evidence-based choices for Juba’s future growth.</w:t>
      </w:r>
    </w:p>
    <w:p w14:paraId="2D7D7E13" w14:textId="255D7803" w:rsidR="00BE3DCB" w:rsidRPr="00571085" w:rsidRDefault="00000000" w:rsidP="00AE5E64">
      <w:pPr>
        <w:widowControl w:val="0"/>
        <w:pBdr>
          <w:top w:val="nil"/>
          <w:left w:val="nil"/>
          <w:bottom w:val="nil"/>
          <w:right w:val="nil"/>
          <w:between w:val="nil"/>
        </w:pBdr>
        <w:spacing w:line="360" w:lineRule="auto"/>
        <w:ind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 </w:t>
      </w:r>
      <w:r w:rsidR="003A07C7" w:rsidRPr="00571085">
        <w:rPr>
          <w:rFonts w:ascii="Times New Roman" w:eastAsia="Times New Roman" w:hAnsi="Times New Roman" w:cs="Times New Roman"/>
          <w:color w:val="000000"/>
          <w:sz w:val="24"/>
          <w:szCs w:val="24"/>
        </w:rPr>
        <w:t>By combining historical analysis with predictive modeling, this research will not only deepen the understanding of Juba’s urban transformation but also provide practical insights for managing its expansion in a sustainable and resilient manner.</w:t>
      </w:r>
    </w:p>
    <w:p w14:paraId="425A72D2" w14:textId="77777777" w:rsidR="00BE3DCB" w:rsidRPr="00571085" w:rsidRDefault="00000000" w:rsidP="00AE5E64">
      <w:pPr>
        <w:pStyle w:val="Heading3"/>
        <w:widowControl w:val="0"/>
        <w:spacing w:before="373" w:line="360" w:lineRule="auto"/>
        <w:ind w:left="16"/>
        <w:jc w:val="both"/>
      </w:pPr>
      <w:bookmarkStart w:id="9" w:name="_8peioa982rgo" w:colFirst="0" w:colLast="0"/>
      <w:bookmarkEnd w:id="9"/>
      <w:r w:rsidRPr="00571085">
        <w:t xml:space="preserve">1.5 Research Questions </w:t>
      </w:r>
    </w:p>
    <w:p w14:paraId="22F3CCEA" w14:textId="77777777" w:rsidR="00BE3DCB" w:rsidRPr="00571085" w:rsidRDefault="00000000" w:rsidP="00AE5E64">
      <w:pPr>
        <w:widowControl w:val="0"/>
        <w:pBdr>
          <w:top w:val="nil"/>
          <w:left w:val="nil"/>
          <w:bottom w:val="nil"/>
          <w:right w:val="nil"/>
          <w:between w:val="nil"/>
        </w:pBdr>
        <w:spacing w:before="161" w:line="360" w:lineRule="auto"/>
        <w:ind w:left="365" w:right="520" w:hanging="36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To achieve the research objectives, the study shall address two (2) key questions. These are:</w:t>
      </w:r>
    </w:p>
    <w:p w14:paraId="7E08F2B0" w14:textId="0E90042D" w:rsidR="00BE3DCB" w:rsidRPr="00571085" w:rsidRDefault="0000000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What are the historical trends and patterns of urban growth in Juba from </w:t>
      </w:r>
      <w:r w:rsidR="00700655" w:rsidRPr="00571085">
        <w:rPr>
          <w:rFonts w:ascii="Times New Roman" w:eastAsia="Times New Roman" w:hAnsi="Times New Roman" w:cs="Times New Roman"/>
          <w:sz w:val="24"/>
          <w:szCs w:val="24"/>
        </w:rPr>
        <w:t>1994</w:t>
      </w:r>
      <w:r w:rsidRPr="00571085">
        <w:rPr>
          <w:rFonts w:ascii="Times New Roman" w:eastAsia="Times New Roman" w:hAnsi="Times New Roman" w:cs="Times New Roman"/>
          <w:color w:val="000000"/>
          <w:sz w:val="24"/>
          <w:szCs w:val="24"/>
        </w:rPr>
        <w:t xml:space="preserve"> to </w:t>
      </w:r>
      <w:r w:rsidR="00700655" w:rsidRPr="00571085">
        <w:rPr>
          <w:rFonts w:ascii="Times New Roman" w:eastAsia="Times New Roman" w:hAnsi="Times New Roman" w:cs="Times New Roman"/>
          <w:color w:val="000000"/>
          <w:sz w:val="24"/>
          <w:szCs w:val="24"/>
        </w:rPr>
        <w:t xml:space="preserve">the </w:t>
      </w:r>
      <w:r w:rsidR="00700655" w:rsidRPr="00571085">
        <w:rPr>
          <w:rFonts w:ascii="Times New Roman" w:eastAsia="Times New Roman" w:hAnsi="Times New Roman" w:cs="Times New Roman"/>
          <w:color w:val="000000"/>
          <w:sz w:val="24"/>
          <w:szCs w:val="24"/>
        </w:rPr>
        <w:lastRenderedPageBreak/>
        <w:t>present (2023)</w:t>
      </w:r>
      <w:r w:rsidR="00E90F40" w:rsidRPr="00571085">
        <w:rPr>
          <w:rFonts w:ascii="Times New Roman" w:eastAsia="Times New Roman" w:hAnsi="Times New Roman" w:cs="Times New Roman"/>
          <w:color w:val="000000"/>
          <w:sz w:val="24"/>
          <w:szCs w:val="24"/>
        </w:rPr>
        <w:t xml:space="preserve"> based on Landsat 5 and 7 data</w:t>
      </w:r>
      <w:r w:rsidRPr="00571085">
        <w:rPr>
          <w:rFonts w:ascii="Times New Roman" w:eastAsia="Times New Roman" w:hAnsi="Times New Roman" w:cs="Times New Roman"/>
          <w:color w:val="000000"/>
          <w:sz w:val="24"/>
          <w:szCs w:val="24"/>
        </w:rPr>
        <w:t xml:space="preserve">? </w:t>
      </w:r>
    </w:p>
    <w:p w14:paraId="112F2B28" w14:textId="0453022B" w:rsidR="00E90F40" w:rsidRPr="00571085" w:rsidRDefault="00E90F40" w:rsidP="00AE5E64">
      <w:pPr>
        <w:widowControl w:val="0"/>
        <w:numPr>
          <w:ilvl w:val="0"/>
          <w:numId w:val="4"/>
        </w:numPr>
        <w:pBdr>
          <w:top w:val="nil"/>
          <w:left w:val="nil"/>
          <w:bottom w:val="nil"/>
          <w:right w:val="nil"/>
          <w:between w:val="nil"/>
        </w:pBdr>
        <w:spacing w:before="161"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well does the trained Random Forest model perform in detecting historical urban growth trends in Juba from 1994-2003?</w:t>
      </w:r>
    </w:p>
    <w:p w14:paraId="3853474B" w14:textId="2A5A37BC" w:rsidR="00BE3DCB" w:rsidRPr="00571085" w:rsidRDefault="00000000"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What are the anticipated</w:t>
      </w:r>
      <w:r w:rsidR="00DF7CB2" w:rsidRPr="00571085">
        <w:rPr>
          <w:rFonts w:ascii="Times New Roman" w:eastAsia="Times New Roman" w:hAnsi="Times New Roman" w:cs="Times New Roman"/>
          <w:color w:val="000000"/>
          <w:sz w:val="24"/>
          <w:szCs w:val="24"/>
        </w:rPr>
        <w:t xml:space="preserve"> (predicted)</w:t>
      </w:r>
      <w:r w:rsidRPr="00571085">
        <w:rPr>
          <w:rFonts w:ascii="Times New Roman" w:eastAsia="Times New Roman" w:hAnsi="Times New Roman" w:cs="Times New Roman"/>
          <w:color w:val="000000"/>
          <w:sz w:val="24"/>
          <w:szCs w:val="24"/>
        </w:rPr>
        <w:t xml:space="preserve"> future patterns of urban growth in Juba </w:t>
      </w:r>
      <w:r w:rsidR="00DF7CB2" w:rsidRPr="00571085">
        <w:rPr>
          <w:rFonts w:ascii="Times New Roman" w:eastAsia="Times New Roman" w:hAnsi="Times New Roman" w:cs="Times New Roman"/>
          <w:color w:val="000000"/>
          <w:sz w:val="24"/>
          <w:szCs w:val="24"/>
        </w:rPr>
        <w:t>from 2024-2033</w:t>
      </w:r>
      <w:r w:rsidRPr="00571085">
        <w:rPr>
          <w:rFonts w:ascii="Times New Roman" w:eastAsia="Times New Roman" w:hAnsi="Times New Roman" w:cs="Times New Roman"/>
          <w:color w:val="000000"/>
          <w:sz w:val="24"/>
          <w:szCs w:val="24"/>
        </w:rPr>
        <w:t xml:space="preserve">? </w:t>
      </w:r>
    </w:p>
    <w:p w14:paraId="7048672F" w14:textId="36C72F7C" w:rsidR="00DF7CB2" w:rsidRPr="00571085" w:rsidRDefault="00DF7CB2" w:rsidP="00AE5E64">
      <w:pPr>
        <w:widowControl w:val="0"/>
        <w:numPr>
          <w:ilvl w:val="0"/>
          <w:numId w:val="4"/>
        </w:numPr>
        <w:pBdr>
          <w:top w:val="nil"/>
          <w:left w:val="nil"/>
          <w:bottom w:val="nil"/>
          <w:right w:val="nil"/>
          <w:between w:val="nil"/>
        </w:pBdr>
        <w:spacing w:line="360" w:lineRule="auto"/>
        <w:ind w:right="520"/>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How can predictive urban growth modeling support decision-making for sustainable land management and infrastructure planning in Juba?</w:t>
      </w:r>
    </w:p>
    <w:p w14:paraId="77ED0107"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bookmarkStart w:id="10" w:name="_5jd24vw8b1d5" w:colFirst="0" w:colLast="0"/>
      <w:bookmarkStart w:id="11" w:name="_80nlpwq2fxla" w:colFirst="0" w:colLast="0"/>
      <w:bookmarkEnd w:id="10"/>
      <w:bookmarkEnd w:id="11"/>
    </w:p>
    <w:p w14:paraId="3A149A08" w14:textId="77777777" w:rsidR="00DF7CB2" w:rsidRPr="00571085" w:rsidRDefault="00DF7CB2" w:rsidP="00AE5E64">
      <w:pPr>
        <w:pStyle w:val="Heading2"/>
        <w:widowControl w:val="0"/>
        <w:spacing w:before="640" w:line="360" w:lineRule="auto"/>
        <w:ind w:left="13"/>
        <w:jc w:val="both"/>
        <w:rPr>
          <w:rFonts w:ascii="Times New Roman" w:eastAsia="Times New Roman" w:hAnsi="Times New Roman" w:cs="Times New Roman"/>
          <w:sz w:val="24"/>
          <w:szCs w:val="24"/>
        </w:rPr>
      </w:pPr>
    </w:p>
    <w:p w14:paraId="596FF4C7" w14:textId="77777777" w:rsidR="00DF7CB2" w:rsidRPr="00571085" w:rsidRDefault="00DF7CB2" w:rsidP="00AE5E64">
      <w:pPr>
        <w:spacing w:line="360" w:lineRule="auto"/>
        <w:jc w:val="both"/>
        <w:rPr>
          <w:rFonts w:ascii="Times New Roman" w:eastAsia="Times New Roman" w:hAnsi="Times New Roman" w:cs="Times New Roman"/>
          <w:b/>
          <w:sz w:val="24"/>
          <w:szCs w:val="24"/>
        </w:rPr>
      </w:pPr>
      <w:r w:rsidRPr="00571085">
        <w:rPr>
          <w:rFonts w:ascii="Times New Roman" w:eastAsia="Times New Roman" w:hAnsi="Times New Roman" w:cs="Times New Roman"/>
          <w:sz w:val="24"/>
          <w:szCs w:val="24"/>
        </w:rPr>
        <w:br w:type="page"/>
      </w:r>
    </w:p>
    <w:p w14:paraId="70C455AB" w14:textId="27FE14C8" w:rsidR="00BE3DCB" w:rsidRPr="00571085" w:rsidRDefault="00000000" w:rsidP="00AE5E64">
      <w:pPr>
        <w:pStyle w:val="Heading2"/>
        <w:widowControl w:val="0"/>
        <w:spacing w:before="640" w:line="360" w:lineRule="auto"/>
        <w:ind w:left="13"/>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Chapter 2: Literature review. </w:t>
      </w:r>
    </w:p>
    <w:p w14:paraId="371773FD" w14:textId="77777777" w:rsidR="00BE3DCB" w:rsidRPr="00571085" w:rsidRDefault="00000000" w:rsidP="00AE5E64">
      <w:pPr>
        <w:pStyle w:val="Heading3"/>
        <w:widowControl w:val="0"/>
        <w:spacing w:before="411" w:line="360" w:lineRule="auto"/>
        <w:ind w:left="4"/>
        <w:jc w:val="both"/>
      </w:pPr>
      <w:bookmarkStart w:id="12" w:name="_cvxj9jn5ximg" w:colFirst="0" w:colLast="0"/>
      <w:bookmarkEnd w:id="12"/>
      <w:r w:rsidRPr="00571085">
        <w:t xml:space="preserve">2.1 Introduction  </w:t>
      </w:r>
    </w:p>
    <w:p w14:paraId="19C975EC" w14:textId="39114C3F" w:rsidR="00BE3DCB" w:rsidRPr="00571085" w:rsidRDefault="00000000" w:rsidP="00AE5E64">
      <w:pPr>
        <w:widowControl w:val="0"/>
        <w:pBdr>
          <w:top w:val="nil"/>
          <w:left w:val="nil"/>
          <w:bottom w:val="nil"/>
          <w:right w:val="nil"/>
          <w:between w:val="nil"/>
        </w:pBdr>
        <w:spacing w:before="253" w:line="360" w:lineRule="auto"/>
        <w:ind w:right="1" w:firstLine="2"/>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Urban growth prediction is a</w:t>
      </w:r>
      <w:r w:rsidR="003B56D5" w:rsidRPr="00571085">
        <w:rPr>
          <w:rFonts w:ascii="Times New Roman" w:eastAsia="Times New Roman" w:hAnsi="Times New Roman" w:cs="Times New Roman"/>
          <w:color w:val="000000"/>
          <w:sz w:val="24"/>
          <w:szCs w:val="24"/>
        </w:rPr>
        <w:t xml:space="preserve">n important </w:t>
      </w:r>
      <w:r w:rsidRPr="00571085">
        <w:rPr>
          <w:rFonts w:ascii="Times New Roman" w:eastAsia="Times New Roman" w:hAnsi="Times New Roman" w:cs="Times New Roman"/>
          <w:color w:val="000000"/>
          <w:sz w:val="24"/>
          <w:szCs w:val="24"/>
        </w:rPr>
        <w:t xml:space="preserve">component of urban planning and sustainable development,  particularly in rapidly urbanizing regions such as Juba, the </w:t>
      </w:r>
      <w:r w:rsidR="003B56D5" w:rsidRPr="00571085">
        <w:rPr>
          <w:rFonts w:ascii="Times New Roman" w:eastAsia="Times New Roman" w:hAnsi="Times New Roman" w:cs="Times New Roman"/>
          <w:color w:val="000000"/>
          <w:sz w:val="24"/>
          <w:szCs w:val="24"/>
        </w:rPr>
        <w:t>capital of Central Equatoria State that doubles as the C</w:t>
      </w:r>
      <w:r w:rsidRPr="00571085">
        <w:rPr>
          <w:rFonts w:ascii="Times New Roman" w:eastAsia="Times New Roman" w:hAnsi="Times New Roman" w:cs="Times New Roman"/>
          <w:color w:val="000000"/>
          <w:sz w:val="24"/>
          <w:szCs w:val="24"/>
        </w:rPr>
        <w:t>apital city of South Sudan. Juba has</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experienced significant changes in land use and land cover (LULC) over the past few decades</w:t>
      </w:r>
      <w:r w:rsidR="003B56D5" w:rsidRPr="00571085">
        <w:rPr>
          <w:rFonts w:ascii="Times New Roman" w:eastAsia="Times New Roman" w:hAnsi="Times New Roman" w:cs="Times New Roman"/>
          <w:color w:val="000000"/>
          <w:sz w:val="24"/>
          <w:szCs w:val="24"/>
        </w:rPr>
        <w:t xml:space="preserve"> as noted by </w:t>
      </w:r>
      <w:r w:rsidR="003B56D5" w:rsidRPr="00571085">
        <w:rPr>
          <w:rFonts w:ascii="Times New Roman" w:eastAsia="Times New Roman" w:hAnsi="Times New Roman" w:cs="Times New Roman"/>
          <w:color w:val="000000"/>
          <w:sz w:val="24"/>
          <w:szCs w:val="24"/>
        </w:rPr>
        <w:fldChar w:fldCharType="begin"/>
      </w:r>
      <w:r w:rsidR="00EE5313" w:rsidRPr="00571085">
        <w:rPr>
          <w:rFonts w:ascii="Times New Roman" w:eastAsia="Times New Roman" w:hAnsi="Times New Roman" w:cs="Times New Roman"/>
          <w:color w:val="000000"/>
          <w:sz w:val="24"/>
          <w:szCs w:val="24"/>
        </w:rPr>
        <w:instrText xml:space="preserve"> ADDIN ZOTERO_ITEM CSL_CITATION {"citationID":"B8zrg8nI","properties":{"formattedCitation":"(Gudo, Deng and Qureshi, 2022a; UN-HABITAT {\\i{}et al.}, 2023)","plainCitation":"(Gudo, Deng and Qureshi, 2022a; UN-HABITAT et al., 2023)","noteIndex":0},"citationItems":[{"id":"izuXWwAi/RDNNYU5M","uris":["http://zotero.org/users/16803167/items/CVJWRBRK"],"itemData":{"id":77,"type":"article-journal","abstract":"The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Sarwar"}],"issued":{"date-parts":[["2022",8,29]]}}},{"id":46,"uris":["http://zotero.org/users/16803167/items/FCK9LEVF"],"itemData":{"id":46,"type":"webpage","title":"Juba Strategic Plan | UN-Habitat","URL":"https://unhabitat.org/juba-strategic-plan","author":[{"family":"UN-HABITAT","given":""},{"family":"Salvatore","given":"Fundaro"},{"family":"Luis Del","given":"Llano Gilio"},{"family":"Oumar","given":"Sylla"},{"family":"Thomas","given":"Chiramba"},{"family":"Shaku","given":"Matumbi"},{"family":"Alex","given":"Koech"},{"family":"Toma","given":"Canesi"},{"family":"Helio Munhoz","given":"Buba"},{"family":"Edoardo","given":"Forzano"},{"family":"Anahide","given":"Nahhal"},{"family":"Huang","given":"Qigi"},{"family":"Grace","given":"Nyoka"},{"family":"Martin Malish","given":"Isaac"}],"accessed":{"date-parts":[["2025",3,30]]},"issued":{"date-parts":[["2023"]]}}}],"schema":"https://github.com/citation-style-language/schema/raw/master/csl-citation.json"} </w:instrText>
      </w:r>
      <w:r w:rsidR="003B56D5" w:rsidRPr="00571085">
        <w:rPr>
          <w:rFonts w:ascii="Times New Roman" w:eastAsia="Times New Roman" w:hAnsi="Times New Roman" w:cs="Times New Roman"/>
          <w:color w:val="000000"/>
          <w:sz w:val="24"/>
          <w:szCs w:val="24"/>
        </w:rPr>
        <w:fldChar w:fldCharType="separate"/>
      </w:r>
      <w:r w:rsidR="003B56D5" w:rsidRPr="00C95A56">
        <w:rPr>
          <w:rFonts w:ascii="Times New Roman" w:hAnsi="Times New Roman" w:cs="Times New Roman"/>
          <w:color w:val="87CEEB"/>
          <w:sz w:val="24"/>
          <w:szCs w:val="24"/>
          <w:u w:val="single"/>
        </w:rPr>
        <w:t xml:space="preserve">(Gudo, Deng and Qureshi, 2022a; UN-HABITAT </w:t>
      </w:r>
      <w:r w:rsidR="003B56D5" w:rsidRPr="00C95A56">
        <w:rPr>
          <w:rFonts w:ascii="Times New Roman" w:hAnsi="Times New Roman" w:cs="Times New Roman"/>
          <w:i/>
          <w:iCs/>
          <w:color w:val="87CEEB"/>
          <w:sz w:val="24"/>
          <w:szCs w:val="24"/>
          <w:u w:val="single"/>
        </w:rPr>
        <w:t>et al.</w:t>
      </w:r>
      <w:r w:rsidR="003B56D5" w:rsidRPr="00C95A56">
        <w:rPr>
          <w:rFonts w:ascii="Times New Roman" w:hAnsi="Times New Roman" w:cs="Times New Roman"/>
          <w:color w:val="87CEEB"/>
          <w:sz w:val="24"/>
          <w:szCs w:val="24"/>
          <w:u w:val="single"/>
        </w:rPr>
        <w:t>, 2023)</w:t>
      </w:r>
      <w:r w:rsidR="003B56D5"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driven by factors such as population growth, civil unrest, and economic development. This literature review explores the methodologies and findings of recent studies on urban growth prediction</w:t>
      </w:r>
      <w:r w:rsidR="003B56D5" w:rsidRPr="00571085">
        <w:rPr>
          <w:rFonts w:ascii="Times New Roman" w:eastAsia="Times New Roman" w:hAnsi="Times New Roman" w:cs="Times New Roman"/>
          <w:color w:val="000000"/>
          <w:sz w:val="24"/>
          <w:szCs w:val="24"/>
        </w:rPr>
        <w:t xml:space="preserve"> in general and</w:t>
      </w:r>
      <w:r w:rsidRPr="00571085">
        <w:rPr>
          <w:rFonts w:ascii="Times New Roman" w:eastAsia="Times New Roman" w:hAnsi="Times New Roman" w:cs="Times New Roman"/>
          <w:sz w:val="24"/>
          <w:szCs w:val="24"/>
        </w:rPr>
        <w:t xml:space="preserve"> </w:t>
      </w:r>
      <w:r w:rsidRPr="00571085">
        <w:rPr>
          <w:rFonts w:ascii="Times New Roman" w:eastAsia="Times New Roman" w:hAnsi="Times New Roman" w:cs="Times New Roman"/>
          <w:color w:val="000000"/>
          <w:sz w:val="24"/>
          <w:szCs w:val="24"/>
        </w:rPr>
        <w:t>Juba</w:t>
      </w:r>
      <w:r w:rsidR="003B56D5" w:rsidRPr="00571085">
        <w:rPr>
          <w:rFonts w:ascii="Times New Roman" w:eastAsia="Times New Roman" w:hAnsi="Times New Roman" w:cs="Times New Roman"/>
          <w:color w:val="000000"/>
          <w:sz w:val="24"/>
          <w:szCs w:val="24"/>
        </w:rPr>
        <w:t xml:space="preserve"> in particular</w:t>
      </w:r>
      <w:r w:rsidRPr="00571085">
        <w:rPr>
          <w:rFonts w:ascii="Times New Roman" w:eastAsia="Times New Roman" w:hAnsi="Times New Roman" w:cs="Times New Roman"/>
          <w:color w:val="000000"/>
          <w:sz w:val="24"/>
          <w:szCs w:val="24"/>
        </w:rPr>
        <w:t xml:space="preserve">. </w:t>
      </w:r>
    </w:p>
    <w:p w14:paraId="60BD9D5F" w14:textId="77777777" w:rsidR="00BE3DCB" w:rsidRPr="00571085" w:rsidRDefault="00BE3DCB" w:rsidP="00AE5E64">
      <w:pPr>
        <w:widowControl w:val="0"/>
        <w:pBdr>
          <w:top w:val="nil"/>
          <w:left w:val="nil"/>
          <w:bottom w:val="nil"/>
          <w:right w:val="nil"/>
          <w:between w:val="nil"/>
        </w:pBdr>
        <w:spacing w:before="29" w:line="360" w:lineRule="auto"/>
        <w:ind w:left="3"/>
        <w:jc w:val="both"/>
        <w:rPr>
          <w:rFonts w:ascii="Times New Roman" w:eastAsia="Times New Roman" w:hAnsi="Times New Roman" w:cs="Times New Roman"/>
          <w:b/>
          <w:sz w:val="24"/>
          <w:szCs w:val="24"/>
        </w:rPr>
      </w:pPr>
    </w:p>
    <w:p w14:paraId="4F3ECBE1" w14:textId="77777777" w:rsidR="00BE3DCB" w:rsidRPr="00571085" w:rsidRDefault="00BE3DCB" w:rsidP="00AE5E64">
      <w:pPr>
        <w:spacing w:line="360" w:lineRule="auto"/>
        <w:jc w:val="both"/>
        <w:rPr>
          <w:rFonts w:ascii="Times New Roman" w:hAnsi="Times New Roman" w:cs="Times New Roman"/>
          <w:sz w:val="24"/>
          <w:szCs w:val="24"/>
        </w:rPr>
      </w:pPr>
      <w:bookmarkStart w:id="13" w:name="_hiulm9squgqg" w:colFirst="0" w:colLast="0"/>
      <w:bookmarkEnd w:id="13"/>
    </w:p>
    <w:p w14:paraId="0D513031" w14:textId="3EE156D9" w:rsidR="002C1399" w:rsidRPr="00571085" w:rsidRDefault="00000000" w:rsidP="00AE5E64">
      <w:pPr>
        <w:pStyle w:val="Heading3"/>
        <w:widowControl w:val="0"/>
        <w:spacing w:line="360" w:lineRule="auto"/>
        <w:jc w:val="both"/>
      </w:pPr>
      <w:bookmarkStart w:id="14" w:name="_79wegpvqf4mw" w:colFirst="0" w:colLast="0"/>
      <w:bookmarkEnd w:id="14"/>
      <w:r w:rsidRPr="00571085">
        <w:t xml:space="preserve">2.4 Methodologies for Urban Growth Prediction </w:t>
      </w:r>
    </w:p>
    <w:p w14:paraId="7E99F094" w14:textId="50CBB4D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Urban growth prediction methodologies employ a variety of models and technologies to simulate future urban expansion patterns. These approaches aim to generate accurate forecasts that support urban planning, infrastructure development, and </w:t>
      </w:r>
      <w:proofErr w:type="gramStart"/>
      <w:r w:rsidRPr="00571085">
        <w:rPr>
          <w:rFonts w:ascii="Times New Roman" w:eastAsia="Times New Roman" w:hAnsi="Times New Roman" w:cs="Times New Roman"/>
          <w:color w:val="000000"/>
          <w:sz w:val="24"/>
          <w:szCs w:val="24"/>
        </w:rPr>
        <w:t>policy-making</w:t>
      </w:r>
      <w:proofErr w:type="gramEnd"/>
      <w:r w:rsidRPr="00571085">
        <w:rPr>
          <w:rFonts w:ascii="Times New Roman" w:eastAsia="Times New Roman" w:hAnsi="Times New Roman" w:cs="Times New Roman"/>
          <w:color w:val="000000"/>
          <w:sz w:val="24"/>
          <w:szCs w:val="24"/>
        </w:rPr>
        <w:t>, ensuring sustainable urban growth. By analyzing historical trends and incorporating spatial and statistical data, these methodologies provide insights into the drivers of urbanization and help stakeholders make informed decisions.</w:t>
      </w:r>
    </w:p>
    <w:p w14:paraId="3CEC085F"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086414E3" w14:textId="77777777"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p>
    <w:p w14:paraId="1DB35753" w14:textId="05A54A83" w:rsidR="0035345A" w:rsidRPr="00571085" w:rsidRDefault="0035345A"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Machine Learning Models (Random Forest)</w:t>
      </w:r>
    </w:p>
    <w:p w14:paraId="7CD0EBBD" w14:textId="7FEF62E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Machine learning models have become indispensable tools in urban growth prediction, offering the capability to analyze complex patterns in large spatial datasets. Among these, Random Forest (RF) has gained significant traction for land use classification due to its ability to leverage historical remote sensing data and spatial attributes to identify urban expansion trends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{"citationID":"QHF0iLKH","properties":{"formattedCitation":"(Balzter {\\i{}et al.}, 2015; Ouma {\\i{}et al.}, 2024; Sulistiyono {\\i{}et al.}, 2024)","plainCitation":"(Balzter et al., 2015; Ouma et al., 2024;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w:instrText>
      </w:r>
      <w:r w:rsidR="0035345A" w:rsidRPr="00C95A56">
        <w:rPr>
          <w:rFonts w:ascii="Times New Roman" w:eastAsia="Times New Roman" w:hAnsi="Times New Roman" w:cs="Times New Roman"/>
          <w:color w:val="000000"/>
          <w:sz w:val="24"/>
          <w:szCs w:val="24"/>
        </w:rPr>
        <w:instrText>uct widely used to monitor land cover, including mangrove fo</w:instrText>
      </w:r>
      <w:r w:rsidR="0035345A" w:rsidRPr="00571085">
        <w:rPr>
          <w:rFonts w:ascii="Times New Roman" w:eastAsia="Times New Roman" w:hAnsi="Times New Roman" w:cs="Times New Roman"/>
          <w:color w:val="000000"/>
          <w:sz w:val="24"/>
          <w:szCs w:val="24"/>
        </w:rPr>
        <w:instrText xml:space="preserve">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Ouma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2024;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Similarly, Support Vector Machines (SVM) have proven effective in distinguishing land cover types and detecting urbanization dynamics by identifying decision boundaries in high-dimensional feature spaces</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{"citationID":"AYjWSCJ5","properties":{"formattedCitation":"(Bouaziz, Eisold and Guermazi, 2017; Trabelsi {\\i{}et al.}, 2023)","plainCitation":"(Bouaziz, Eisold and Guermazi, 2017; Trabelsi et al., 2023)","noteIndex":0},"citationItems":[{"id":88,"uris":["http://zotero.org/users/16803167/items/5Q3GF2SS"],"itemData":{"id":88,"type":"article-journal","container-title":"Euro-Mediterranean Journal for Environmental Integration","DOI":"10.1007/s41207-017-0036-7","ISSN":"2365-6433, 2365-7448","issue":"1","journalAbbreviation":"Euro-Mediterr J Environ Integr","language":"en","page":"24","source":"DOI.org (Crossref)","title":"Semiautomatic approach for land cover classification: a remote sensing study for arid climate in southeastern Tunisia","title-short":"Semiautomatic approach for land cover classification","volume":"2","author":[{"family":"Bouaziz","given":"Moncef"},{"family":"Eisold","given":"Stefanie"},{"family":"Guermazi","given":"Emna"}],"issued":{"date-parts":[["2017",10]]}}},{"id":90,"uris":["http://zotero.org/users/16803167/items/SWAVUBJS"],"itemData":{"id":90,"type":"article-journal","container-title":"Journal of Geographic Information System","DOI":"10.4236/jgis.2023.156033","ISSN":"2151-1950, 2151-1969","issue":"06","journalAbbreviation":"JGIS","page":"652-668","source":"DOI.org (Crossref)","title":"Classification and Spatio-Temporal Change Detection of Land Use/Land Cover Using Remote Sensing and Geographic Information System in the Manouba Region, NE Tunisia","volume":"15","author":[{"family":"Trabelsi","given":"Nadia"},{"family":"Triki","given":"Ibtissem"},{"family":"Hentati","given":"Imen"},{"family":"Rachdi","given":"Nizar"}],"issued":{"date-parts":[["2023"]]}}}],"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(Bouaziz, Eisold and </w:t>
      </w:r>
      <w:proofErr w:type="spellStart"/>
      <w:r w:rsidR="0035345A" w:rsidRPr="00C95A56">
        <w:rPr>
          <w:rFonts w:ascii="Times New Roman" w:hAnsi="Times New Roman" w:cs="Times New Roman"/>
          <w:color w:val="87CEEB"/>
          <w:sz w:val="24"/>
          <w:szCs w:val="24"/>
          <w:u w:val="single"/>
        </w:rPr>
        <w:t>Guermazi</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color w:val="87CEEB"/>
          <w:sz w:val="24"/>
          <w:szCs w:val="24"/>
          <w:u w:val="single"/>
        </w:rPr>
        <w:lastRenderedPageBreak/>
        <w:t xml:space="preserve">2017; Trabelsi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2023)</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Meanwhile, Artificial Neural Networks (ANNs), with their capacity to model nonlinear relationships, have been increasingly employed to enhance predictive accuracy in urban growth forecasting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{"citationID":"3EPKXpDK","properties":{"formattedCitation":"(Feng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(Feng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2011)</w:t>
      </w:r>
      <w:r w:rsidR="0035345A" w:rsidRPr="00571085">
        <w:rPr>
          <w:rFonts w:ascii="Times New Roman" w:eastAsia="Times New Roman" w:hAnsi="Times New Roman" w:cs="Times New Roman"/>
          <w:color w:val="000000"/>
          <w:sz w:val="24"/>
          <w:szCs w:val="24"/>
        </w:rPr>
        <w:fldChar w:fldCharType="end"/>
      </w:r>
      <w:r w:rsidR="0035345A" w:rsidRPr="00571085">
        <w:rPr>
          <w:rFonts w:ascii="Times New Roman" w:eastAsia="Times New Roman" w:hAnsi="Times New Roman" w:cs="Times New Roman"/>
          <w:color w:val="000000"/>
          <w:sz w:val="24"/>
          <w:szCs w:val="24"/>
        </w:rPr>
        <w:t>.</w:t>
      </w:r>
    </w:p>
    <w:p w14:paraId="2A8E8385" w14:textId="6E53CE0A"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Ensemble learning techniques, particularly Random Forest, have been instrumental in improving predictive performance and robustness in urban expansion modeling. Introduced by </w:t>
      </w:r>
      <w:proofErr w:type="spellStart"/>
      <w:r w:rsidRPr="00571085">
        <w:rPr>
          <w:rFonts w:ascii="Times New Roman" w:eastAsia="Times New Roman" w:hAnsi="Times New Roman" w:cs="Times New Roman"/>
          <w:color w:val="000000"/>
          <w:sz w:val="24"/>
          <w:szCs w:val="24"/>
        </w:rPr>
        <w:t>Breiman</w:t>
      </w:r>
      <w:proofErr w:type="spellEnd"/>
      <w:r w:rsidRPr="00571085">
        <w:rPr>
          <w:rFonts w:ascii="Times New Roman" w:eastAsia="Times New Roman" w:hAnsi="Times New Roman" w:cs="Times New Roman"/>
          <w:color w:val="000000"/>
          <w:sz w:val="24"/>
          <w:szCs w:val="24"/>
        </w:rPr>
        <w:t xml:space="preserve"> (2001), Random Forest is a powerful ensemble method that constructs multiple decision trees during training, each trained on a random subset of the dataset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{"citationID":"cqzaUAkz","properties":{"formattedCitation":"(Breiman,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bagging (bootstrap aggregating) approach reduces model variance and enhances generalizability, making RF especially effective for noisy or high-dimensional datasets. Unlike traditional decision trees, which are prone to overfitting, RF leverages randomness at multiple stages—both in bootstrap sampling and feature selection—to generate de-correlated trees. At each node, only a subset of features is considered for splitting, allowing the model to uncover complex interactions between spatial and socio-economic factors influencing urbanization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{"citationID":"meutAdRJ","properties":{"formattedCitation":"(Balzter {\\i{}et al.}, 2015; Sulistiyono {\\i{}et al.}, 2024)","plainCitation":"(Balzter et al., 2015; Sulistiyono et al., 2024)","noteIndex":0},"citationItems":[{"id":84,"uris":["http://zotero.org/users/16803167/items/K5A36DKS"],"itemData":{"id":84,"type":"article-journal","abstract":"The European CORINE land cover mapping scheme is a standardized classification system with 44 land cover and land use classes. It is used by the European Environment Agency to report large-scale land cover change with a minimum mapping unit of 5 ha every six years and operationally mapped by its member states. The most commonly applied method to map CORINE land cover change is by visual interpretation of optical/near-infrared satellite imagery. The Sentinel-1A satellite carries a C-band Synthetic Aperture Radar (SAR) and was launched in 2014 by the European Space Agency as the first operational Copernicus mission. This study is the first investigation of Sentinel-1A for CORINE land cover mapping. Two of the first Sentinel-1A images acquired during its ramp-up phase in May and December 2014 over Thuringia in Germany are analysed. 27 hybrid level 2/3 CORINE classes are defined. 17 of these were present at the study site and classified based on a stratified random sample of training pixels from the polygon-eroded CORINE 2006 map. Sentinel-1A logarithmic radar backscatter at HH and HV polarisation (May acquisition), VV and VH polarisation (December acquisition), and the HH image texture are used as input bands to the classification. In addition, a Digital Terrain Model (DTM), a Canopy Height Model (CHM) and slope and aspect maps from the Shuttle Radar Topography Mission (SRTM) are used as input bands to account for geomorphological features of the landscape. In future, elevation data will be delivered for areas with sufficiently high coherence from the Sentinel-1A Interferometric Wide-Swath Mode itself. When augmented by elevation data from radar interferometry, Sentinel-1A is able to discriminate several CORINE land cover classes, making it useful for monitoring of  cloud-covered regions. A bistatic Sentinel-1 Convoy mission would enable single-pass interferometric acquisitions without temporal decorrelation.","container-title":"Remote Sensing","DOI":"10.3390/rs71114876","ISSN":"2072-4292","issue":"11","journalAbbreviation":"Remote Sensing","language":"en","license":"https://creativecommons.org/licenses/by/4.0/","page":"14876-14898","source":"DOI.org (Crossref)","title":"Mapping CORINE Land Cover from Sentinel-1A SAR and SRTM Digital Elevation Model Data using Random Forests","volume":"7","author":[{"family":"Balzter","given":"Heiko"},{"family":"Cole","given":"Beth"},{"family":"Thiel","given":"Christian"},{"family":"Schmullius","given":"Christiane"}],"issued":{"date-parts":[["2015",11,6]]}}},{"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Balzter</w:t>
      </w:r>
      <w:proofErr w:type="spellEnd"/>
      <w:r w:rsidR="0035345A" w:rsidRPr="00C95A56">
        <w:rPr>
          <w:rFonts w:ascii="Times New Roman" w:hAnsi="Times New Roman" w:cs="Times New Roman"/>
          <w:color w:val="87CEEB"/>
          <w:sz w:val="24"/>
          <w:szCs w:val="24"/>
          <w:u w:val="single"/>
        </w:rPr>
        <w:t xml:space="preserve">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xml:space="preserve">, 2015; 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5212428C" w14:textId="07A63FAF" w:rsidR="00CE074E" w:rsidRPr="00571085" w:rsidRDefault="00CE074E"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A key advantage of RF is its built-in mechanism for estimating model accuracy through Out-of-Bag (OOB) error. In each iteration, approximately one-third of the data is left out of the bootstrap sample, allowing for internal cross-validation without the need for a separate test set</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{"citationID":"eMpBifjI","properties":{"formattedCitation":"(Sulistiyono {\\i{}et al.}, 2024)","plainCitation":"(Sulistiyono et al., 2024)","noteIndex":0},"citationItems":[{"id":86,"uris":["http://zotero.org/users/16803167/items/X6QVCFWF"],"itemData":{"id":86,"type":"article-journal","abstract":"Abstract\n            Mangroves are a forest ecosystem tolerant to salt (halophytic) and influenced by sea tides. Mangrove forests are producers of ecosystem services that all living things need. The use of remote sensing can be used to identify mangrove forests in large areas in a short time. Sentinel-1 is a satellite product widely used to monitor land cover, including mangrove forests. The research objective was to identify mangrove forests in the Medan Belawan District using Sentinel-1 satellite imagery. Land cover classification in digital images was done using supervised classification with the maximum likelihood and random forest method. The results showed that random forest methods are more accurate than the maximum likelihood of identifying mangrove forests in Medan Belawan. The kappa accuracy value of the digital satellite image classification using the random forest method is 85.09%, and the maximum likelihood method is 77.4%. Based on the random forest method, the mangrove forest area is 1,325.81 hectares or 43.64% of the Belawan District area.","container-title":"IOP Conference Series: Earth and Environmental Science","DOI":"10.1088/1755-1315/1352/1/012051","ISSN":"1755-1307, 1755-1315","issue":"1","journalAbbreviation":"IOP Conf. Ser.: Earth Environ. Sci.","page":"012051","source":"DOI.org (Crossref)","title":"Identification of mangrove forests using Sentinel-1 Synthetic Aperture Radar (SAR) satellite imagery in Medan Belawan District, Medan City","volume":"1352","author":[{"family":"Sulistiyono","given":"N"},{"family":"Tarigan","given":"C P"},{"family":"Daulay","given":"A F"},{"family":"Hudjimartsu","given":"S A"},{"family":"Putri","given":"Y U"}],"issued":{"date-parts":[["2024",5,1]]}}}],"schema":"https://github.com/citation-style-language/schema/raw/master/csl-citation.json"}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 xml:space="preserve">(Sulistiyono </w:t>
      </w:r>
      <w:r w:rsidR="0035345A" w:rsidRPr="00C95A56">
        <w:rPr>
          <w:rFonts w:ascii="Times New Roman" w:hAnsi="Times New Roman" w:cs="Times New Roman"/>
          <w:i/>
          <w:iCs/>
          <w:color w:val="87CEEB"/>
          <w:sz w:val="24"/>
          <w:szCs w:val="24"/>
          <w:u w:val="single"/>
        </w:rPr>
        <w:t>et al.</w:t>
      </w:r>
      <w:r w:rsidR="0035345A" w:rsidRPr="00C95A56">
        <w:rPr>
          <w:rFonts w:ascii="Times New Roman" w:hAnsi="Times New Roman" w:cs="Times New Roman"/>
          <w:color w:val="87CEEB"/>
          <w:sz w:val="24"/>
          <w:szCs w:val="24"/>
          <w:u w:val="single"/>
        </w:rPr>
        <w:t>, 2024)</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This feature makes RF a robust and efficient choice for LULCC modeling, particularly in scenarios where data availability is limited</w:t>
      </w:r>
      <w:r w:rsidR="0035345A" w:rsidRPr="00571085">
        <w:rPr>
          <w:rFonts w:ascii="Times New Roman" w:eastAsia="Times New Roman" w:hAnsi="Times New Roman" w:cs="Times New Roman"/>
          <w:color w:val="000000"/>
          <w:sz w:val="24"/>
          <w:szCs w:val="24"/>
        </w:rPr>
        <w:t xml:space="preserve"> </w:t>
      </w:r>
      <w:r w:rsidR="0035345A" w:rsidRPr="00571085">
        <w:rPr>
          <w:rFonts w:ascii="Times New Roman" w:eastAsia="Times New Roman" w:hAnsi="Times New Roman" w:cs="Times New Roman"/>
          <w:color w:val="000000"/>
          <w:sz w:val="24"/>
          <w:szCs w:val="24"/>
        </w:rPr>
        <w:fldChar w:fldCharType="begin"/>
      </w:r>
      <w:r w:rsidR="0035345A" w:rsidRPr="00571085">
        <w:rPr>
          <w:rFonts w:ascii="Times New Roman" w:eastAsia="Times New Roman" w:hAnsi="Times New Roman" w:cs="Times New Roman"/>
          <w:color w:val="000000"/>
          <w:sz w:val="24"/>
          <w:szCs w:val="24"/>
        </w:rPr>
        <w:instrText xml:space="preserve"> ADDIN ZOTERO_ITEM CSL_CITATION {"citationID":"9DHEOcoQ","properties":{"formattedCitation":"(Breiman, 2001)","plainCitation":"(Breiman, 2001)","noteIndex":0},"citationItems":[{"id":109,"uris":["http://zotero.org/users/16803167/items/QTHFEW7I"],"itemData":{"id":109,"type":"article-journal","abstract":"Random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35345A" w:rsidRPr="00571085">
        <w:rPr>
          <w:rFonts w:ascii="Times New Roman" w:eastAsia="Times New Roman" w:hAnsi="Times New Roman" w:cs="Times New Roman"/>
          <w:color w:val="000000"/>
          <w:sz w:val="24"/>
          <w:szCs w:val="24"/>
        </w:rPr>
        <w:fldChar w:fldCharType="separate"/>
      </w:r>
      <w:r w:rsidR="0035345A" w:rsidRPr="00C95A56">
        <w:rPr>
          <w:rFonts w:ascii="Times New Roman" w:hAnsi="Times New Roman" w:cs="Times New Roman"/>
          <w:color w:val="87CEEB"/>
          <w:sz w:val="24"/>
          <w:szCs w:val="24"/>
          <w:u w:val="single"/>
        </w:rPr>
        <w:t>(</w:t>
      </w:r>
      <w:proofErr w:type="spellStart"/>
      <w:r w:rsidR="0035345A" w:rsidRPr="00C95A56">
        <w:rPr>
          <w:rFonts w:ascii="Times New Roman" w:hAnsi="Times New Roman" w:cs="Times New Roman"/>
          <w:color w:val="87CEEB"/>
          <w:sz w:val="24"/>
          <w:szCs w:val="24"/>
          <w:u w:val="single"/>
        </w:rPr>
        <w:t>Breiman</w:t>
      </w:r>
      <w:proofErr w:type="spellEnd"/>
      <w:r w:rsidR="0035345A" w:rsidRPr="00C95A56">
        <w:rPr>
          <w:rFonts w:ascii="Times New Roman" w:hAnsi="Times New Roman" w:cs="Times New Roman"/>
          <w:color w:val="87CEEB"/>
          <w:sz w:val="24"/>
          <w:szCs w:val="24"/>
          <w:u w:val="single"/>
        </w:rPr>
        <w:t>, 2001)</w:t>
      </w:r>
      <w:r w:rsidR="0035345A"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Given its ability to capture spatial heterogeneity and account for uncertainties, Random Forest remains a preferred machine learning model for urban growth prediction, aiding policymakers and urban planners in making data-driven decisions for sustainable development.</w:t>
      </w:r>
    </w:p>
    <w:p w14:paraId="0E01C157" w14:textId="16F756E1" w:rsidR="00152235" w:rsidRPr="00571085" w:rsidRDefault="00152235" w:rsidP="00AE5E64">
      <w:pPr>
        <w:widowControl w:val="0"/>
        <w:pBdr>
          <w:top w:val="nil"/>
          <w:left w:val="nil"/>
          <w:bottom w:val="nil"/>
          <w:right w:val="nil"/>
          <w:between w:val="nil"/>
        </w:pBdr>
        <w:spacing w:before="133" w:line="360" w:lineRule="auto"/>
        <w:ind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Cellular Automata (CA)</w:t>
      </w:r>
    </w:p>
    <w:p w14:paraId="0F216BA2" w14:textId="6C5D756F"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Cellular Automata (CA) models are widely used in Land Use and Land Cover Change (LULCC) studies due to their ability to simulate spatial dynamics through local interactions. CA is a mathematical modeling approach that represents landscapes as grids of interacting cells, where each cell's state evolves based on predefined transition rules and the states of its neighboring cells. This method effectively captures the self-organizing behavior of urban systems, producing self-similar patterns and highlighting both spatial and quantitative changes over time</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{"citationID":"8SXUSlN9","properties":{"formattedCitation":"(Khawaldah,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94B7408" w14:textId="4BF830D0"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In the context of urban expansion, CA models simulate land use changes by integrating various influencing factors such as population density, infrastructure development, road networks, and exclusion zones. These models are particularly effective in capturing the nonlinear nature of urban growth, where small-scale local interactions contribute to large-scale spatial transformations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{"citationID":"dLpuTAoi","properties":{"formattedCitation":"(Khawaldah, Farhan and Alzboun, 2020; Das and Angadi, 2022)","plainCitation":"(Khawaldah, Farhan and Alzboun, 2020; Das and Angadi, 2022)","noteIndex":0},"citationItems":[{"id":58,"uris":["http://zotero.org/users/16803167/items/VHRA8JUR"],"itemData":{"id":58,"type":"article-journal","abstract":"This study analyzes the characteristics of land use/land cover change in Jordan's Irbid governorate, 1984-2018, and predicts future land use/land cover for 2030 and 2050 using a cellular automata-Markov model. The results inform planners and decision makers of past and current spatial dynamics of land use/land cover change and predicted urban expansion, for a better understanding and successful planning. Satellite images of Landsat 5-thematic mapper and Landsat 8 operational land imager for the years 1984, 1994, 2004, 2015 and 2018 were used to explore the characteristics of land use/land cover for this study. The results indicate that the built-up area expanded by 386.9% during the study period and predict further expansion by 19.5% and 64.6% from 2015 to 2030 and 2050 respectively. The areas around the central and eastern parts of the governorate are predicted to have significant expansion of the built-up area by these dates, which should be taken into consideration in future plans. Land use/land cover change and urban expansion in Irbid are primarily caused by the high rate of population growth rate as a direct result of receiving large numbers of immigrants from Syria and Palestine in addition to the natural increase of population and other socioeconomic changes.","container-title":"Global Journal of Environmental Science and Management","DOI":"10.22034/gjesm.2020.02.07","journalAbbreviation":"Global Journal of Environmental Science and Management","page":"215-232","source":"ResearchGate","title":"Simulation and prediction of land use and land cover change using GIS, remote sensing and CA-Markov model","volume":"6","author":[{"family":"Khawaldah","given":"Hamzah"},{"family":"Farhan","given":"Ibrahim"},{"family":"Alzboun","given":"Nidal"}],"issued":{"date-parts":[["2020",2,1]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Khawaldah</w:t>
      </w:r>
      <w:proofErr w:type="spellEnd"/>
      <w:r w:rsidRPr="00C95A56">
        <w:rPr>
          <w:rFonts w:ascii="Times New Roman" w:hAnsi="Times New Roman" w:cs="Times New Roman"/>
          <w:color w:val="87CEEB"/>
          <w:sz w:val="24"/>
          <w:szCs w:val="24"/>
          <w:u w:val="single"/>
        </w:rPr>
        <w:t xml:space="preserve">, Farhan and </w:t>
      </w:r>
      <w:proofErr w:type="spellStart"/>
      <w:r w:rsidRPr="00C95A56">
        <w:rPr>
          <w:rFonts w:ascii="Times New Roman" w:hAnsi="Times New Roman" w:cs="Times New Roman"/>
          <w:color w:val="87CEEB"/>
          <w:sz w:val="24"/>
          <w:szCs w:val="24"/>
          <w:u w:val="single"/>
        </w:rPr>
        <w:t>Alzboun</w:t>
      </w:r>
      <w:proofErr w:type="spellEnd"/>
      <w:r w:rsidRPr="00C95A56">
        <w:rPr>
          <w:rFonts w:ascii="Times New Roman" w:hAnsi="Times New Roman" w:cs="Times New Roman"/>
          <w:color w:val="87CEEB"/>
          <w:sz w:val="24"/>
          <w:szCs w:val="24"/>
          <w:u w:val="single"/>
        </w:rPr>
        <w:t>, 2020;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1F701AF5" w14:textId="52BD64B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Variants of CA, such as Logistic Regression–Cellular Automata (LR-CA) and Artificial Neural Network–Cellular Automata (ANN-CA), enhance prediction accuracy by incorporating statistical and deep learning techniques</w:t>
      </w:r>
      <w:r w:rsidRPr="00571085">
        <w:rPr>
          <w:rFonts w:ascii="Times New Roman" w:eastAsia="Times New Roman" w:hAnsi="Times New Roman" w:cs="Times New Roman"/>
          <w:color w:val="000000"/>
          <w:sz w:val="24"/>
          <w:szCs w:val="24"/>
        </w:rPr>
        <w:t xml:space="preserve">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{"citationID":"OT8fBNeH","properties":{"formattedCitation":"(Feng {\\i{}et al.}, 2011)","plainCitation":"(Feng et al., 2011)","noteIndex":0},"citationItems":[{"id":92,"uris":["http://zotero.org/users/16803167/items/EXL5NB8E"],"itemData":{"id":92,"type":"article-journal","container-title":"Landscape and Urban Planning","DOI":"10.1016/j.landurbplan.2011.04.004","ISSN":"01692046","issue":"3","journalAbbreviation":"Landscape and Urban Planning","language":"en","license":"https://www.elsevier.com/tdm/userlicense/1.0/","page":"188-196","source":"DOI.org (Crossref)","title":"Modeling dynamic urban growth using cellular automata and particle swarm optimization rules","volume":"102","author":[{"family":"Feng","given":"Yongjiu"},{"family":"Liu","given":"Yan"},{"family":"Tong","given":"Xiaohua"},{"family":"Liu","given":"Miaolong"},{"family":"Deng","given":"Susu"}],"issued":{"date-parts":[["2011",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 xml:space="preserve">(Feng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2011)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(Feng et al., 2011; Justin and De Vries, 2019). By leveraging historical land cover changes and spatial constraints, these hybrid models refine urban growth simulations and provide more accurate projections for future development.</w:t>
      </w:r>
    </w:p>
    <w:p w14:paraId="566D425C" w14:textId="2AC6DDFB" w:rsidR="00152235" w:rsidRPr="00571085" w:rsidRDefault="0015223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CA-based models have been successfully applied to predict urban growth patterns in various cities, demonstrating their ability to replicate real-world spatial dynamics. Their adaptability and capacity to integrate diverse data sources make them valuable tools in urban planning and LULCC studies.</w:t>
      </w:r>
    </w:p>
    <w:p w14:paraId="1F39C25D" w14:textId="77777777" w:rsidR="000A07E5" w:rsidRPr="00571085" w:rsidRDefault="000A07E5" w:rsidP="00AE5E64">
      <w:pPr>
        <w:pStyle w:val="Heading4"/>
        <w:widowControl w:val="0"/>
        <w:spacing w:before="29" w:line="360" w:lineRule="auto"/>
        <w:jc w:val="both"/>
        <w:rPr>
          <w:rFonts w:ascii="Times New Roman" w:eastAsia="Times New Roman" w:hAnsi="Times New Roman" w:cs="Times New Roman"/>
        </w:rPr>
      </w:pPr>
      <w:r w:rsidRPr="00571085">
        <w:rPr>
          <w:rFonts w:ascii="Times New Roman" w:eastAsia="Times New Roman" w:hAnsi="Times New Roman" w:cs="Times New Roman"/>
        </w:rPr>
        <w:t xml:space="preserve">Markov Chain Models </w:t>
      </w:r>
    </w:p>
    <w:p w14:paraId="05E232D8"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Markov Chain models are widely utilized for predicting land-use and land-cover change (LULCC) by estimating the probability of transition from one land-use type to another over a given </w:t>
      </w:r>
      <w:proofErr w:type="gramStart"/>
      <w:r w:rsidRPr="00571085">
        <w:rPr>
          <w:rFonts w:ascii="Times New Roman" w:eastAsia="Times New Roman" w:hAnsi="Times New Roman" w:cs="Times New Roman"/>
          <w:color w:val="000000"/>
          <w:sz w:val="24"/>
          <w:szCs w:val="24"/>
        </w:rPr>
        <w:t>time period</w:t>
      </w:r>
      <w:proofErr w:type="gramEnd"/>
      <w:r w:rsidRPr="00571085">
        <w:rPr>
          <w:rFonts w:ascii="Times New Roman" w:eastAsia="Times New Roman" w:hAnsi="Times New Roman" w:cs="Times New Roman"/>
          <w:color w:val="000000"/>
          <w:sz w:val="24"/>
          <w:szCs w:val="24"/>
        </w:rPr>
        <w:t xml:space="preserve">. These models analyze historical land-use data to determine the likelihood of changes occurring in the future, making them particularly effective for assessing long-term urban growth patterns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{"citationID":"mWyzGbh6","properties":{"formattedCitation":"(Somvanshi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By computing transition matrices, Markov Chain models can identify areas with a high probability of urban expansion and forecast potential land-use distributions.  </w:t>
      </w:r>
    </w:p>
    <w:p w14:paraId="51C53FC4"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One of the key strengths of Markov Chain models is their ability to provide quantitative insights into urbanization trends, allowing planners to anticipate spatial transformations and make informed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{"citationID":"RXSXxg34","properties":{"formattedCitation":"(Somvanshi {\\i{}et al.}, 2020; Al-Hameedi {\\i{}et al.}, 2021; Das and Angadi, 2022)","plainCitation":"(Somvanshi et al., 2020; Al-Hameedi et al., 2021; Das and Angadi, 2022)","dontUpdate":true,"noteIndex":0},"citationItems":[{"id":111,"uris":["http://zotero.org/users/16803167/items/RX5LRW3J"],"itemData":{"id":111,"type":"article-journal","abstract":"It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However, because Markov models rely solely on historical transition probabilities, they do not inherently account for spatial constraints, environmental factors, or socioeconomic influences. To address this limitation, they are often integrated with Cellular Automata (CA) models, which introduce spatial dynamics by simulating interactions between neighboring land parcels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{"citationID":"00tx6YEx","properties":{"formattedCitation":"(Somvanshi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This hybrid approach enhances the predictive accuracy of urban growth models by incorporating both probabilistic and spatial elements.  </w:t>
      </w:r>
    </w:p>
    <w:p w14:paraId="172C1DFE"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lastRenderedPageBreak/>
        <w:t xml:space="preserve">Markov Chain models have been successfully applied in various urban settings to forecast future expansion scenarios and assess land-use sustainability. Studies have demonstrated their effectiveness in identifying high-risk zones for urban sprawl, enabling proactive planning interventions to mitigate adverse environmental impacts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{"citationID":"sfYInT4r","properties":{"formattedCitation":"(Somvanshi {\\i{}et al.}, 2020; Al-Hameedi {\\i{}et al.}, 2021; Das and Angadi, 2022)","plainCitation":"(Somvanshi et al., 2020; Al-Hameedi et al., 2021; Das and Angadi, 2022)","noteIndex":0},"citationItems":[{"id":111,"uris":["http://zotero.org/users/16803167/items/RX5LRW3J"],"itemData":{"id":111,"type":"article-journal","abstract":"It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id":107,"uris":["http://zotero.org/users/16803167/items/3SNR2TCM"],"itemData":{"id":107,"type":"article-journal","abstract":"Accurate information on the rate of land-use pattern changes and urban expansion is essential for the sustainable development and management of natural resources. The rapid urban growth is a major challenge for local government and urban planners in small cities of India due to an insufficient database and inadequate analysis of chaotic urban expansion. The present paper has evaluated the land use/land cover change (LULCC) dynamics of the Barrackpore Subdivision area, India using remote sensing data and utilized the urban growth. Multi-temporal Landsat images with the maximum likelihood classifier (MLC) method were applied to generate the land use land cover maps. The spatiotemporal changes were performed by the “from-to” change matrix identifier to study land transformation. LULCC matrix demonstrated that vegetation cover, agricultural/cropland, wetland, and water bodies have decreased area under 23%, 7%, 6%, 1.7%, while the area under built-up and fallow lands have increased by 32.2% and 6.3% during 1972–2016. The results also revealed marked variation in the growth of built-up areas. The positive correlation between population and built-up land growth indicated that the impact of population pressure has contributed to faster growth of built-up land in the study area. The study calls for policies for proper land use management and sustainable urban development.","container-title":"GeoJournal","DOI":"10.1007/s10708-020-10359-1","ISSN":"1572-9893","issue":"3","journalAbbreviation":"GeoJournal","language":"en","page":"2101-2123","source":"Springer Link","title":"Land use land cover change detection and monitoring of urban growth using remote sensing and GIS techniques: a micro-level study","title-short":"Land use land cover change detection and monitoring of urban growth using remote sensing and GIS techniques","volume":"87","author":[{"family":"Das","given":"Sandipta"},{"family":"Angadi","given":"Dasharatha P."}],"issued":{"date-parts":[["2022",6,1]]}}}],"schema":"https://github.com/citation-style-language/schema/raw/master/csl-citation.json"}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 Das and Angadi, 2022)</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By simulating different urban growth scenarios, these models contribute to strategic land-use planning, infrastructure development, and environmental conservation efforts, ensuring a more sustainable and resilient approach to urban expansion.</w:t>
      </w:r>
      <w:bookmarkStart w:id="15" w:name="_gab2q5gyk6ne" w:colFirst="0" w:colLast="0"/>
      <w:bookmarkEnd w:id="15"/>
    </w:p>
    <w:p w14:paraId="1287604F" w14:textId="77777777" w:rsidR="000A07E5" w:rsidRPr="00571085" w:rsidRDefault="000A07E5" w:rsidP="00AE5E64">
      <w:pPr>
        <w:widowControl w:val="0"/>
        <w:pBdr>
          <w:top w:val="nil"/>
          <w:left w:val="nil"/>
          <w:bottom w:val="nil"/>
          <w:right w:val="nil"/>
          <w:between w:val="nil"/>
        </w:pBdr>
        <w:spacing w:before="134" w:line="360" w:lineRule="auto"/>
        <w:ind w:left="1" w:right="1"/>
        <w:jc w:val="both"/>
        <w:rPr>
          <w:rFonts w:ascii="Times New Roman" w:eastAsia="Times New Roman" w:hAnsi="Times New Roman" w:cs="Times New Roman"/>
          <w:color w:val="000000"/>
          <w:sz w:val="24"/>
          <w:szCs w:val="24"/>
        </w:rPr>
      </w:pPr>
    </w:p>
    <w:p w14:paraId="6E8671AA" w14:textId="77777777" w:rsidR="000A07E5" w:rsidRPr="00571085" w:rsidRDefault="000A07E5" w:rsidP="00AE5E64">
      <w:pPr>
        <w:pStyle w:val="Heading4"/>
        <w:widowControl w:val="0"/>
        <w:spacing w:before="29" w:line="360" w:lineRule="auto"/>
        <w:ind w:left="1"/>
        <w:jc w:val="both"/>
        <w:rPr>
          <w:rFonts w:ascii="Times New Roman" w:eastAsia="Times New Roman" w:hAnsi="Times New Roman" w:cs="Times New Roman"/>
        </w:rPr>
      </w:pPr>
      <w:bookmarkStart w:id="16" w:name="_v9afmz2b02be" w:colFirst="0" w:colLast="0"/>
      <w:bookmarkEnd w:id="16"/>
      <w:r w:rsidRPr="00571085">
        <w:rPr>
          <w:rFonts w:ascii="Times New Roman" w:eastAsia="Times New Roman" w:hAnsi="Times New Roman" w:cs="Times New Roman"/>
        </w:rPr>
        <w:t xml:space="preserve">2.4.5 Artificial Neural Networks (ANN) </w:t>
      </w:r>
    </w:p>
    <w:p w14:paraId="36C38516"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Artificial Neural Networks (ANNs) are advanced computational models inspired by the structure and function of the human brain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They are designed to recognize patterns, process complex data, and make predictions based on input variables. In the context of urban growth prediction, ANNs are used to model intricate relationships between various factors, such as socio-economic conditions, land-use policies, environmental factors, and infrastructure development. Their ability to process large datasets and capture non-linear interactions makes them particularly effective in understanding urban dynamics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w:instrText>
      </w:r>
      <w:r w:rsidRPr="00C95A56">
        <w:rPr>
          <w:rFonts w:ascii="Times New Roman" w:eastAsia="Times New Roman" w:hAnsi="Times New Roman" w:cs="Times New Roman"/>
          <w:color w:val="000000"/>
          <w:sz w:val="24"/>
          <w:szCs w:val="24"/>
        </w:rPr>
        <w:instrText>g results from 2030 to 2050 show that agri</w:instrText>
      </w:r>
      <w:r w:rsidRPr="00571085">
        <w:rPr>
          <w:rFonts w:ascii="Times New Roman" w:eastAsia="Times New Roman" w:hAnsi="Times New Roman" w:cs="Times New Roman"/>
          <w:color w:val="000000"/>
          <w:sz w:val="24"/>
          <w:szCs w:val="24"/>
        </w:rPr>
        <w:instrText xml:space="preserve">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5D5806D"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p>
    <w:p w14:paraId="6AAC8A7F" w14:textId="7777777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Studies employing ANNs have shown remarkable success in accurately forecasting urban growth patterns. By leveraging Geographic Information System (GIS) data, ANNs can incorporate spatial and temporal elements into their predictions, enhancing the model's reliability. These models are particularly useful in identifying areas that are likely to experience urban expansion, as well as understanding the key drivers of this growth, such as population density, economic development, and policy decisions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7A4FAE3" w14:textId="4BE60FB7" w:rsidR="000A07E5" w:rsidRPr="00571085" w:rsidRDefault="000A07E5" w:rsidP="00AE5E64">
      <w:pPr>
        <w:widowControl w:val="0"/>
        <w:pBdr>
          <w:top w:val="nil"/>
          <w:left w:val="nil"/>
          <w:bottom w:val="nil"/>
          <w:right w:val="nil"/>
          <w:between w:val="nil"/>
        </w:pBdr>
        <w:spacing w:before="133" w:line="360" w:lineRule="auto"/>
        <w:ind w:left="1" w:right="2" w:firstLine="1"/>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The application of ANNs in urban growth modeling has provided valuable insights into future land-use trends, helping urban planners and policymakers make informed decisions regarding infrastructure development and land-use management. ANNs have proven instrumental in identifying potential urban sprawl areas, understanding the complex factors influencing growth, and assessing the sustainability of urban expansion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{"citationID":"aiZX8WSN","properties":{"formattedCitation":"(Somvanshi {\\i{}et al.}, 2020; Al-Hameedi {\\i{}et al.}, 2021)","plainCitation":"(Somvanshi et al., 2020; Al-Hameedi et al., 2021)","noteIndex":0},"citationItems":[{"id":111,"uris":["http://zotero.org/users/16803167/items/RX5LRW3J"],"itemData":{"id":111,"type":"article-journal","abstract":"It is well known and witnessed the fact that in recent years the growth of urbanization and increasing urban population in the cities, particularly in developing countries, are the primary concern for urban planners and other environmental professionals. The present study deals with multi-temporal satellite data along with statistical models to map and monitor the LULC change patterns and prediction of urban expansion in the upcoming years for one of the important cities of Ganga alluvial Plain. With the help of our study, we also tried to portray the impact of urban sprawl on the natural environment. The long-term LULC and urban spatial change modelling was carried out using Landsat satellite data from 2001 to 2016. The assessment of the outcome showed that increase in urban built-up areas favoured a substantial decline in the agricultural land and rural built-up areas, from 2001 to 2016. Shannon’s entropy index was also used to measure the spatial growth patterns over the period of time in the study area based on the land-use change statistics. Prediction of the future land-use growth of the study area for 2019, 2022 and 2031 was carried out using artificial neural network method through Quantum GIS software. Results of the simulation model revealed that 14.7% of urban built-up areas will increase by 2019, 15.7% by 2022 and 18.68% by 2031. The observation received from the present study based on the long-term classification of satellite data, statistical methods and field survey indicates that the predicted LULC map of the area will be precious information for policy and decision-makers for sustainable urban development and natural resource management in the area for food and water security.","container-title":"Environment, Development and Sustainability","DOI":"10.1007/s10668-018-0234-8","ISSN":"1573-2975","issue":"2","journalAbbreviation":"Environ Dev Sustain","language":"en","page":"1073-1091","source":"Springer Link","title":"Monitoring spatial LULC changes and its growth prediction based on statistical models and earth observation datasets of Gautam Budh Nagar, Uttar Pradesh, India","volume":"22","author":[{"family":"Somvanshi","given":"Shivangi S."},{"family":"Bhalla","given":"Oshin"},{"family":"Kunwar","given":"Phool"},{"family":"Singh","given":"Madhulika"},{"family":"Singh","given":"Prafull"}],"issued":{"date-parts":[["2020",2,1]]}}},{"id":113,"uris":["http://zotero.org/users/16803167/items/N8TCNUHH"],"itemData":{"id":113,"type":"article-journal","abstract":"The global and regional land use/cover changes (LUCCs) are experiencing widespread changes, particularly in Baghdad City, the oldest city of Iraq, where it lacks ecological restoration and environmental management actions at present. To date, multiple land uses are experiencing urban construction-related land expansion, population increase, and socioeconomic development. Comprehensive evaluation and understanding of the effect of urban sprawl and its rapid LUCC are of great importance to managing land surface resources for sustainable development. The present research applied remote sensing data, such as Landsat-5 Thematic Mapper and Landsat-8 Operation Land Imager, on selected images between July and August from 1985 to 2020 with the use of multiple types of software to explore, classify, and analyze the historical and future LUCCs in Baghdad City. Three historical LUCC maps from 1985, 2000, and 2020 were created and analyzed. The result shows that urban construction land expands quickly, and agricultural land and natural vegetation have had a large loss of coverage during the last 35 years. The change analysis derived from previous land use was used as a change direction for future simulation, where natural and anthropogenic factors were selected as the drivers’ variables in the process of multilayer perceptron neural network Markov chain model. The future land use/cover change (FLUCC) modeling results from 2030 to 2050 show that agriculture is the only land use type with a massive decreasing trend from 1985 to 2050 compared with other categories. The entire change in urban sprawl derived from historical and FLUCC in each period shows that urban construction land increases the fastest between 2020 and 2030. The rapid urbanization along with unplanned urban growth and rising population migration from rural to urban is the main driver of all transformation in land use. These findings facilitate sustainable ecological development in Baghdad City and theoretically support environmental decision making.","container-title":"Remote Sensing","DOI":"10.3390/rs13204034","ISSN":"2072-4292","issue":"20","language":"en","license":"http://creativecommons.org/licenses/by/3.0/","note":"number: 20\npublisher: Multidisciplinary Digital Publishing Institute","page":"4034","source":"www.mdpi.com","title":"Remote Sensing-Based Urban Sprawl Modeling Using Multilayer Perceptron Neural Network Markov Chain in Baghdad, Iraq","volume":"13","author":[{"family":"Al-Hameedi","given":"Wafaa Majeed Mutashar"},{"family":"Chen","given":"Jie"},{"family":"Faichia","given":"Cheechouyang"},{"family":"Al-Shaibah","given":"Bazel"},{"family":"Nath","given":"Biswajit"},{"family":"Kafy","given":"Abdulla-Al"},{"family":"Hu","given":"Gao"},{"family":"Al-Aizari","given":"Ali"}],"issued":{"date-parts":[["2021",1]]}}}],"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w:t>
      </w:r>
      <w:proofErr w:type="spellStart"/>
      <w:r w:rsidRPr="00C95A56">
        <w:rPr>
          <w:rFonts w:ascii="Times New Roman" w:hAnsi="Times New Roman" w:cs="Times New Roman"/>
          <w:color w:val="87CEEB"/>
          <w:sz w:val="24"/>
          <w:szCs w:val="24"/>
          <w:u w:val="single"/>
        </w:rPr>
        <w:t>Somvanshi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2020; Al-</w:t>
      </w:r>
      <w:proofErr w:type="spellStart"/>
      <w:r w:rsidRPr="00C95A56">
        <w:rPr>
          <w:rFonts w:ascii="Times New Roman" w:hAnsi="Times New Roman" w:cs="Times New Roman"/>
          <w:color w:val="87CEEB"/>
          <w:sz w:val="24"/>
          <w:szCs w:val="24"/>
          <w:u w:val="single"/>
        </w:rPr>
        <w:t>Hameedi</w:t>
      </w:r>
      <w:proofErr w:type="spellEnd"/>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xml:space="preserve">, </w:t>
      </w:r>
      <w:r w:rsidRPr="00C95A56">
        <w:rPr>
          <w:rFonts w:ascii="Times New Roman" w:hAnsi="Times New Roman" w:cs="Times New Roman"/>
          <w:color w:val="87CEEB"/>
          <w:sz w:val="24"/>
          <w:szCs w:val="24"/>
          <w:u w:val="single"/>
        </w:rPr>
        <w:lastRenderedPageBreak/>
        <w:t>2021)</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Through their predictive capabilities, ANNs enable the formulation of more effective strategies for managing urbanization, ensuring that cities can grow in a way that is both sustainable and responsive to the needs of their populations.</w:t>
      </w:r>
    </w:p>
    <w:p w14:paraId="2D1C9222" w14:textId="30FFB35B" w:rsidR="00152235" w:rsidRPr="00571085" w:rsidRDefault="000A07E5"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b/>
          <w:bCs/>
          <w:color w:val="000000"/>
          <w:sz w:val="24"/>
          <w:szCs w:val="24"/>
        </w:rPr>
      </w:pPr>
      <w:r w:rsidRPr="00571085">
        <w:rPr>
          <w:rFonts w:ascii="Times New Roman" w:eastAsia="Times New Roman" w:hAnsi="Times New Roman" w:cs="Times New Roman"/>
          <w:b/>
          <w:bCs/>
          <w:color w:val="000000"/>
          <w:sz w:val="24"/>
          <w:szCs w:val="24"/>
        </w:rPr>
        <w:t>Google Earth Engine and other Models</w:t>
      </w:r>
    </w:p>
    <w:p w14:paraId="332A21CA" w14:textId="160FA9C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Geospatial and remote sensing techniques play a crucial role in urban growth prediction by providing accurate land cover data and spatial analysis tools. Satellite imagery from sources such as Landsat and Sentinel enables the detection of land use changes over time through spectral analysis. Google Earth Engine (GEE) facilitates large-scale spatial analysis and geospatial data processing, while Geographic Information Systems (GIS) provide visualization and spatial integration capabilities for urban development assessments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DE61E8" w:rsidRPr="00571085">
        <w:rPr>
          <w:rFonts w:ascii="Times New Roman" w:eastAsia="Times New Roman" w:hAnsi="Times New Roman" w:cs="Times New Roman"/>
          <w:color w:val="000000"/>
          <w:sz w:val="24"/>
          <w:szCs w:val="24"/>
        </w:rPr>
        <w:instrText xml:space="preserve"> ADDIN ZOTERO_ITEM CSL_CITATION {"citationID":"5qNRDbps","properties":{"formattedCitation":"(Bruno Soares, Daly and Dessai, 2018; Nyasulu {\\i{}et al.}, 2022)","plainCitation":"(Bruno Soares, Daly and Dessai, 2018; Nyasulu et al., 2022)","noteIndex":0},"citationItems":[{"id":96,"uris":["http://zotero.org/users/16803167/items/326UUXQT"],"itemData":{"id":96,"type":"article-journal","abstract":"Seasonal climate forecasts (SCF) can support decision‐making and thus help society cope with and prepare for climate variability and change. The demand for understanding the value and benefits of using SCF in decision‐making processes can be associated with different logics.  Two of these would be the need to justify public and private investment in the provision of SCF and demonstrating the gains and benefits of using SCF in specific decision‐making contexts. This paper reviews the main factors influencing how SCF is (or can be) valued in supporting decision‐making and the main methods and metrics currently used to perform such valuations.  Our review results in four key findings: (a) there is a current emphasis on economic ex ante studies and the quantification of SCF value; (b) there are fundamental differences in how the value of SCF is defined and estimated across methods and approaches; (c) most valuation methods are unable to capture the differential benefits and risks of using SCF across spatiotemporal scales and groups; and (d) there is limited involvement of the decision‐makers in the valuation process. The paper concludes by providing some guiding principles towards more effective valuations of SCF, notably the need for a wider diversity and integration of methodological approaches. These should particularly embrace ex‐post,  qualitative, and participatory approaches which allow co‐evaluation with decision‐makers so that more comprehensive and equitable SCF valuations can be developed in future.\n            \n              This article is categorized under:\n              \n                \n                  Vulnerability and Adaptation to Climate Change &gt; Institutions for Adaptation","container-title":"WIREs Climate Change","DOI":"10.1002/wcc.523","ISSN":"1757-7780, 1757-7799","issue":"4","journalAbbreviation":"WIREs Climate Change","language":"en","page":"e523","source":"DOI.org (Crossref)","title":"Assessing the value of seasonal climate forecasts for decision‐making","volume":"9","author":[{"family":"Bruno Soares","given":"Marta"},{"family":"Daly","given":"Meaghan"},{"family":"Dessai","given":"Suraje"}],"issued":{"date-parts":[["2018",7]]}}},{"id":94,"uris":["http://zotero.org/users/16803167/items/I2BLQFNK"],"itemData":{"id":94,"type":"article-journal","abstract":"To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DE61E8" w:rsidRPr="00C95A56">
        <w:rPr>
          <w:rFonts w:ascii="Times New Roman" w:hAnsi="Times New Roman" w:cs="Times New Roman"/>
          <w:color w:val="87CEEB"/>
          <w:sz w:val="24"/>
          <w:szCs w:val="24"/>
          <w:u w:val="single"/>
        </w:rPr>
        <w:t xml:space="preserve">(Bruno Soares, Daly and </w:t>
      </w:r>
      <w:proofErr w:type="spellStart"/>
      <w:r w:rsidR="00DE61E8" w:rsidRPr="00C95A56">
        <w:rPr>
          <w:rFonts w:ascii="Times New Roman" w:hAnsi="Times New Roman" w:cs="Times New Roman"/>
          <w:color w:val="87CEEB"/>
          <w:sz w:val="24"/>
          <w:szCs w:val="24"/>
          <w:u w:val="single"/>
        </w:rPr>
        <w:t>Dessai</w:t>
      </w:r>
      <w:proofErr w:type="spellEnd"/>
      <w:r w:rsidR="00DE61E8" w:rsidRPr="00C95A56">
        <w:rPr>
          <w:rFonts w:ascii="Times New Roman" w:hAnsi="Times New Roman" w:cs="Times New Roman"/>
          <w:color w:val="87CEEB"/>
          <w:sz w:val="24"/>
          <w:szCs w:val="24"/>
          <w:u w:val="single"/>
        </w:rPr>
        <w:t xml:space="preserve">, 2018; Nyasulu </w:t>
      </w:r>
      <w:r w:rsidR="00DE61E8" w:rsidRPr="00C95A56">
        <w:rPr>
          <w:rFonts w:ascii="Times New Roman" w:hAnsi="Times New Roman" w:cs="Times New Roman"/>
          <w:i/>
          <w:iCs/>
          <w:color w:val="87CEEB"/>
          <w:sz w:val="24"/>
          <w:szCs w:val="24"/>
          <w:u w:val="single"/>
        </w:rPr>
        <w:t>et al.</w:t>
      </w:r>
      <w:r w:rsidR="00DE61E8"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43A58115" w14:textId="24F6405B"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Hybrid and ensemble models combine different methodologies to improve predictive accuracy. By integrating machine learning classification techniques with CA-based spatial simulation, these models refine urban growth predictions</w:t>
      </w:r>
      <w:r w:rsidR="00DE61E8" w:rsidRPr="00571085">
        <w:rPr>
          <w:rFonts w:ascii="Times New Roman" w:eastAsia="Times New Roman" w:hAnsi="Times New Roman" w:cs="Times New Roman"/>
          <w:color w:val="000000"/>
          <w:sz w:val="24"/>
          <w:szCs w:val="24"/>
        </w:rPr>
        <w:t xml:space="preserve"> </w:t>
      </w:r>
      <w:r w:rsidR="00DE61E8"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{"citationID":"fKroxaac","properties":{"formattedCitation":"(Cifuentes {\\i{}et al.}, 2020; Nyasulu {\\i{}et al.}, 2022)","plainCitation":"(Cifuentes et al., 2020; Nyasulu et al., 2022)","noteIndex":0},"citationItems":[{"id":98,"uris":["http://zotero.org/users/16803167/items/TYWIYSG7"],"itemData":{"id":98,"type":"article-journal","abstract":"Efforts to understand the influence of historical climate change, at global and regional levels, have been increasing over the past decade. In particular, the estimates of air temperatures have been considered as a key factor in climate impact studies on agricultural, ecological, environmental, and industrial sectors. Accurate temperature prediction helps to safeguard life and property, playing an important role in planning activities for the government, industry, and the public. The primary aim of this study is to review the different machine learning strategies for temperature forecasting, available in the literature, presenting their advantages and disadvantages and identifying research gaps. This survey shows that Machine Learning techniques can help to accurately predict temperatures based on a set of input features, which can include the previous values of temperature, relative humidity, solar radiation, rain and wind speed measurements, among others. The review reveals that Deep Learning strategies report smaller errors (Mean Square Error = 0.0017 °K) compared with traditional Artificial Neural Networks architectures, for 1 step-ahead at regional scale. At the global scale, Support Vector Machines are preferred based on their good compromise between simplicity and accuracy. In addition, the accuracy of the methods described in this work is found to be dependent on inputs combination, architecture, and learning algorithms. Finally, further research areas in temperature forecasting are outlined.","container-title":"Energies","DOI":"10.3390/en13164215","ISSN":"1996-1073","issue":"16","journalAbbreviation":"Energies","language":"en","license":"https://creativecommons.org/licenses/by/4.0/","page":"4215","source":"DOI.org (Crossref)","title":"Air Temperature Forecasting Using Machine Learning Techniques: A Review","title-short":"Air Temperature Forecasting Using Machine Learning Techniques","volume":"13","author":[{"family":"Cifuentes","given":"Jenny"},{"family":"Marulanda","given":"Geovanny"},{"family":"Bello","given":"Antonio"},{"family":"Reneses","given":"Javier"}],"issued":{"date-parts":[["2020",8,14]]}}},{"id":94,"uris":["http://zotero.org/users/16803167/items/I2BLQFNK"],"itemData":{"id":94,"type":"article-journal","abstract":"To ensure continued food security and economic development in Africa, it is very important to address and adapt to climate change. Excessive dependence on rainfed agricultural production makes Africa more vulnerable to climate change effects. Weather information and services are essential for farmers to more effectively survive the increasing occurrence of extreme weather events due to climate change. Weather information is important for resource management in agricultural production and helps farmers plan their farming activities in advance. Machine Learning is one of the technologies used in agriculture for weather forecasting and crop disease detection among others. The objective of this study is to develop Machine Learning-based models adapted to the context of daily weather forecasting for Rainfall, Relative Humidity, and Maximum and Minimum Temperature in Senegal. In this study, we made a comparison of ten Machine Learning Regressors with our Ensemble Model. These models were evaluated based on Mean Absolute Error, Mean Squared Error, Root Mean Squared Error and Coefficient of Determination. The results show that the Ensemble Model performs better than the ten base models. The Ensemble Model results for each parameter are as follows; Relative Humidity: Mean Absolute Error was 4.0126, Mean Squared Error was 29.9885, Root Mean Squared Error was 5.4428 and Coefficient of Determination was 0.9335. For Minimum Temperature: Mean Absolute Error was 0.7908, Mean Squared Error was 1.1329, Root Mean Squared Error was 1.0515 and Coefficient of Determination was 0.9018. For Maximum Temperature: Mean Absolute Error was 1.2515, Mean Squared Error was 2.8038, Root Mean Squared Error was 1.6591 and Coefficient of Determination was 0.8205. For Rainfall: Mean Absolute Error was 0.2142, Mean Squared Error was 0.1681, Root Mean Squared Error was 0.4100 and Coefficient of Determination was 0.7733. From the present study, it has been observed that the Ensemble Model is a feasible model to be used for Rainfall, Relative Humidity, and Maximum and Minimum Temperature forecasting.","container-title":"Agriculture","DOI":"10.3390/agriculture12091473","ISSN":"2077-0472","issue":"9","journalAbbreviation":"Agriculture","language":"en","license":"https://creativecommons.org/licenses/by/4.0/","page":"1473","source":"DOI.org (Crossref)","title":"Towards Resilient Agriculture to Hostile Climate Change in the Sahel Region: A Case Study of Machine Learning-Based Weather Prediction in Senegal","title-short":"Towards Resilient Agriculture to Hostile Climate Change in the Sahel Region","volume":"12","author":[{"family":"Nyasulu","given":"Chimango"},{"family":"Diattara","given":"Awa"},{"family":"Traore","given":"Assitan"},{"family":"Deme","given":"Abdoulaye"},{"family":"Ba","given":"Cheikh"}],"issued":{"date-parts":[["2022",9,15]]}}}],"schema":"https://github.com/citation-style-language/schema/raw/master/csl-citation.json"} </w:instrText>
      </w:r>
      <w:r w:rsidR="00DE61E8"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(Cifuentes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Nyasulu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2022)</w:t>
      </w:r>
      <w:r w:rsidR="00DE61E8"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Techniques such as stacking and weighted averaging utilize multiple predictive models, enhancing overall forecasting reliability and robustness.</w:t>
      </w:r>
    </w:p>
    <w:p w14:paraId="592359DB" w14:textId="51F7A809" w:rsidR="002C1399"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Statistical and econometric models also contribute to urban growth prediction. Markov Chain Analysis is frequently used to predict land use transitions by analyzing historical changes and estimating probabilistic shifts in land cover. Geographically Weighted Regression (GWR) accounts for spatial variations in urban growth determinants, providing more localized and detailed predictions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{"citationID":"1eKjqgeY","properties":{"formattedCitation":"(Zhao {\\i{}et al.}, 2009; Micheal, 2025)","plainCitation":"(Zhao et al., 2009; Micheal, 2025)","noteIndex":0},"citationItems":[{"id":101,"uris":["http://zotero.org/users/16803167/items/WX2CXZS3"],"itemData":{"id":101,"type":"article","abstract":"Abstract. Changes in carbon density (i.e., carbon stock per unit area) and land cover greatly affect carbon sequestration. Previous studies have shown that land cover change detection strongly depends on spatial scale. However, the influence of the spatial resolution of land cover change information on the estimated terrestrial carbon sequestration is not known. Here, we quantified and evaluated the impact of land cover change databases at various spatial resolutions (250 m, 500 m, 1 km, 2 km, and 4 km) on the magnitude and spatial patterns of regional carbon sequestration in the southeastern United States using the General Ensemble biogeochemical Modeling System (GEMS). Results indicated a threshold of 1 km in the land cover change databases and in the estimated regional terrestrial carbon sequestration. Beyond this threshold, significant biases occurred in the estimation of terrestrial carbon sequestration, its interannual variability, and spatial patterns. In addition, the overriding impact of interannual climate variability on the temporal change of regional carbon sequestration was unrealistically overshadowed by the impact of land cover change beyond the threshold. The implications of these findings directly challenge current continental- to global-scale carbon modeling efforts relying on information at coarse spatial resolution without incorporating fine-scale land cover dynamics.","DOI":"10.5194/bgd-6-7983-2009","license":"https://creativecommons.org/licenses/by/3.0/","publisher":"Biogeochemistry: Modelling, Terrestrial","source":"DOI.org (Crossref)","title":"A spatial resolution threshold of land cover in estimating regional terrestrial carbon sequestration","URL":"https://bg.copernicus.org/articles/7/71/2010/bg-7-71-2010-discussion.html","author":[{"family":"Zhao","given":"S."},{"family":"Liu","given":"S."},{"family":"Li","given":"Z."},{"family":"Sohl","given":"T. L."}],"accessed":{"date-parts":[["2025",3,30]]},"issued":{"date-parts":[["2009",8,5]]}}},{"id":8,"uris":["http://zotero.org/users/16803167/items/ZV3SNUBH"],"itemData":{"id":8,"type":"webpage","container-title":"Eye Radio","genre":"NewsPaper","title":"Schools closed after 12 students fainted daily over heat exhaustion: Official - Eye Radio","title-short":"Schools closed after 12 students fainted daily over heat exhaustion","URL":"https://www.eyeradio.org/schools-closed-after-12-students-fainted-daily-over-heat-exhaustion-official/","author":[{"family":"Micheal","given":"Daniel"}],"accessed":{"date-parts":[["2025",3,29]]},"issued":{"date-parts":[["2025",2,21]]}}}],"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(Zhao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2009; Micheal, 2025)</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3DA6B7E" w14:textId="0FE5DA2B" w:rsidR="00BE3DCB" w:rsidRPr="00571085" w:rsidRDefault="002C1399" w:rsidP="00AE5E64">
      <w:pPr>
        <w:widowControl w:val="0"/>
        <w:pBdr>
          <w:top w:val="nil"/>
          <w:left w:val="nil"/>
          <w:bottom w:val="nil"/>
          <w:right w:val="nil"/>
          <w:between w:val="nil"/>
        </w:pBdr>
        <w:spacing w:before="133" w:line="360" w:lineRule="auto"/>
        <w:ind w:left="2" w:right="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Scenario-based approaches offer valuable insights into potential future urban expansion under different policy frameworks. Urban growth scenarios such as business-as-usual, compact city development, and urban sprawl simulations help planners evaluate the impacts of different urbanization strategies. Additionally, agent-based models (ABM) simulate individual or group decision-making processes, illustrating how various factors influence urban expansion patterns</w:t>
      </w:r>
      <w:r w:rsidR="00F77269" w:rsidRPr="00571085">
        <w:rPr>
          <w:rFonts w:ascii="Times New Roman" w:eastAsia="Times New Roman" w:hAnsi="Times New Roman" w:cs="Times New Roman"/>
          <w:color w:val="000000"/>
          <w:sz w:val="24"/>
          <w:szCs w:val="24"/>
        </w:rPr>
        <w:t xml:space="preserve"> </w:t>
      </w:r>
      <w:r w:rsidR="00F77269" w:rsidRPr="00571085">
        <w:rPr>
          <w:rFonts w:ascii="Times New Roman" w:eastAsia="Times New Roman" w:hAnsi="Times New Roman" w:cs="Times New Roman"/>
          <w:color w:val="000000"/>
          <w:sz w:val="24"/>
          <w:szCs w:val="24"/>
        </w:rPr>
        <w:fldChar w:fldCharType="begin"/>
      </w:r>
      <w:r w:rsidR="00F77269" w:rsidRPr="00571085">
        <w:rPr>
          <w:rFonts w:ascii="Times New Roman" w:eastAsia="Times New Roman" w:hAnsi="Times New Roman" w:cs="Times New Roman"/>
          <w:color w:val="000000"/>
          <w:sz w:val="24"/>
          <w:szCs w:val="24"/>
        </w:rPr>
        <w:instrText xml:space="preserve"> ADDIN ZOTERO_ITEM CSL_CITATION {"citationID":"ZzN4veVP","properties":{"formattedCitation":"(Dai {\\i{}et al.}, 2020; Gobin and Van Herzele, 2023)","plainCitation":"(Dai et al., 2020; Gobin and Van Herzele, 2023)","noteIndex":0},"citationItems":[{"id":105,"uris":["http://zotero.org/users/16803167/items/C42IM4RV"],"itemData":{"id":105,"type":"article-journal","container-title":"Journal of Geographical Sciences","DOI":"10.1007/s11442-020-1799-3","ISSN":"1009-637X, 1861-9568","issue":"10","journalAbbreviation":"J. Geogr. Sci.","language":"en","page":"1555-1570","source":"DOI.org (Crossref)","title":"Agent-based model of land system: Theory, application and modelling framework","title-short":"Agent-based model of land system","volume":"30","author":[{"family":"Dai","given":"Erfu"},{"family":"Ma","given":"Liang"},{"family":"Yang","given":"Weishi"},{"family":"Wang","given":"Yahui"},{"family":"Yin","given":"Le"},{"family":"Tong","given":"Miao"}],"issued":{"date-parts":[["2020",10]]}}},{"id":103,"uris":["http://zotero.org/users/16803167/items/A4GHHWVY"],"itemData":{"id":103,"type":"article-journal","abstract":"As a large proportion of land is managed by professional family farms, agent-based models are of interest for simulating agricultural land use. This requires a deep understanding of the farm characteristics that influence land use decisions. We developed a methodology to identify a data-driven farm typology by combining participatory methods, multivariate statistical modeling and spatiotemporal parcel-based land cover analysis between 2000 and 2020. A formal questionnaire provided data on the farm characteristics, which were subjected to principal component analysis and k-means clustering. The resulting data-driven typology complemented a production-based approach to understanding land use decisions. The main influencing factors were farm size, share of private land, dominant crops and participation in European schemes such as NATURA2000 and agri-environment-climate measures. Overall, family tradition and a high return on investment were the most important motivations for maintaining current land use practices, while a higher income, income support and diversification were the most important reasons for pursuing new land use options. Differences between the farm characteristics highlighted the importance of the motivations for land use decisions between the farm types. This methodology can be used to generate data-driven typologies suitable for implementing agent-based models to explore sustainable land management options in a changing environment.","container-title":"Land","DOI":"10.3390/land12112032","ISSN":"2073-445X","issue":"11","journalAbbreviation":"Land","language":"en","license":"https://creativecommons.org/licenses/by/4.0/","page":"2032","source":"DOI.org (Crossref)","title":"A Data-Driven Farm Typology as a Basis for Agricultural Land Use Decisions","volume":"12","author":[{"family":"Gobin","given":"Anne"},{"family":"Van Herzele","given":"Ann"}],"issued":{"date-parts":[["2023",11,8]]}}}],"schema":"https://github.com/citation-style-language/schema/raw/master/csl-citation.json"} </w:instrText>
      </w:r>
      <w:r w:rsidR="00F77269" w:rsidRPr="00571085">
        <w:rPr>
          <w:rFonts w:ascii="Times New Roman" w:eastAsia="Times New Roman" w:hAnsi="Times New Roman" w:cs="Times New Roman"/>
          <w:color w:val="000000"/>
          <w:sz w:val="24"/>
          <w:szCs w:val="24"/>
        </w:rPr>
        <w:fldChar w:fldCharType="separate"/>
      </w:r>
      <w:r w:rsidR="00F77269" w:rsidRPr="00C95A56">
        <w:rPr>
          <w:rFonts w:ascii="Times New Roman" w:hAnsi="Times New Roman" w:cs="Times New Roman"/>
          <w:color w:val="87CEEB"/>
          <w:sz w:val="24"/>
          <w:szCs w:val="24"/>
          <w:u w:val="single"/>
        </w:rPr>
        <w:t xml:space="preserve">(Dai </w:t>
      </w:r>
      <w:r w:rsidR="00F77269" w:rsidRPr="00C95A56">
        <w:rPr>
          <w:rFonts w:ascii="Times New Roman" w:hAnsi="Times New Roman" w:cs="Times New Roman"/>
          <w:i/>
          <w:iCs/>
          <w:color w:val="87CEEB"/>
          <w:sz w:val="24"/>
          <w:szCs w:val="24"/>
          <w:u w:val="single"/>
        </w:rPr>
        <w:t>et al.</w:t>
      </w:r>
      <w:r w:rsidR="00F77269" w:rsidRPr="00C95A56">
        <w:rPr>
          <w:rFonts w:ascii="Times New Roman" w:hAnsi="Times New Roman" w:cs="Times New Roman"/>
          <w:color w:val="87CEEB"/>
          <w:sz w:val="24"/>
          <w:szCs w:val="24"/>
          <w:u w:val="single"/>
        </w:rPr>
        <w:t xml:space="preserve">, 2020; Gobin and Van </w:t>
      </w:r>
      <w:proofErr w:type="spellStart"/>
      <w:r w:rsidR="00F77269" w:rsidRPr="00C95A56">
        <w:rPr>
          <w:rFonts w:ascii="Times New Roman" w:hAnsi="Times New Roman" w:cs="Times New Roman"/>
          <w:color w:val="87CEEB"/>
          <w:sz w:val="24"/>
          <w:szCs w:val="24"/>
          <w:u w:val="single"/>
        </w:rPr>
        <w:t>Herzele</w:t>
      </w:r>
      <w:proofErr w:type="spellEnd"/>
      <w:r w:rsidR="00F77269" w:rsidRPr="00C95A56">
        <w:rPr>
          <w:rFonts w:ascii="Times New Roman" w:hAnsi="Times New Roman" w:cs="Times New Roman"/>
          <w:color w:val="87CEEB"/>
          <w:sz w:val="24"/>
          <w:szCs w:val="24"/>
          <w:u w:val="single"/>
        </w:rPr>
        <w:t>, 2023)</w:t>
      </w:r>
      <w:r w:rsidR="00F77269"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087E5A7A" w14:textId="77777777" w:rsidR="00BE3DCB" w:rsidRPr="00571085" w:rsidRDefault="00BE3DCB"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bookmarkStart w:id="17" w:name="_r9g6cxd938bv" w:colFirst="0" w:colLast="0"/>
      <w:bookmarkEnd w:id="17"/>
    </w:p>
    <w:p w14:paraId="6ACB0E2A" w14:textId="77777777" w:rsidR="000A07E5" w:rsidRPr="00571085" w:rsidRDefault="000A07E5" w:rsidP="00AE5E64">
      <w:pPr>
        <w:pStyle w:val="Heading3"/>
        <w:widowControl w:val="0"/>
        <w:spacing w:line="360" w:lineRule="auto"/>
        <w:ind w:left="3"/>
        <w:jc w:val="both"/>
      </w:pPr>
      <w:bookmarkStart w:id="18" w:name="_i1e5o2jiwvee" w:colFirst="0" w:colLast="0"/>
      <w:bookmarkStart w:id="19" w:name="_ryzboh5d5dh5" w:colFirst="0" w:colLast="0"/>
      <w:bookmarkEnd w:id="18"/>
      <w:bookmarkEnd w:id="19"/>
      <w:r w:rsidRPr="00571085">
        <w:lastRenderedPageBreak/>
        <w:t xml:space="preserve">Land Use and Land Cover (LULC) Dynamics in Juba </w:t>
      </w:r>
    </w:p>
    <w:p w14:paraId="0AEB4750"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Several studies have examined land use and land cover (LULC) changes in Juba, consistently highlighting the rapid expansion of built-up areas at the expense of agricultural land and natural ecosystems. One study by Gudo et al. focused on the spatiotemporal dynamics of LULC changes in </w:t>
      </w:r>
      <w:proofErr w:type="spellStart"/>
      <w:r w:rsidRPr="00571085">
        <w:rPr>
          <w:rFonts w:ascii="Times New Roman" w:eastAsia="Times New Roman" w:hAnsi="Times New Roman" w:cs="Times New Roman"/>
          <w:color w:val="000000"/>
          <w:sz w:val="24"/>
          <w:szCs w:val="24"/>
        </w:rPr>
        <w:t>Jubek</w:t>
      </w:r>
      <w:proofErr w:type="spellEnd"/>
      <w:r w:rsidRPr="00571085">
        <w:rPr>
          <w:rFonts w:ascii="Times New Roman" w:eastAsia="Times New Roman" w:hAnsi="Times New Roman" w:cs="Times New Roman"/>
          <w:color w:val="000000"/>
          <w:sz w:val="24"/>
          <w:szCs w:val="24"/>
        </w:rPr>
        <w:t xml:space="preserve"> State, which encompasses Juba. Using Landsat satellite imagery from 2000 to 2017, the study analyzed transformations across six major land cover categories: built-up areas, water bodies, agricultural land, forest land, barren land, and grassland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{"citationID":"qk8Rcv9g","properties":{"formattedCitation":"(Gudo,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w:t>
      </w:r>
    </w:p>
    <w:p w14:paraId="7F1B8AD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 findings revealed a substantial increase in built-up areas, particularly between 2009 and 2017, driven by factors such as population growth, rural-to-urban migration, and economic expansion. Urbanization in Juba followed a linear trajectory alongside population growth, with patterns influenced by security conditions, the availability of natural resources, and broader socio-economic and political factors. The prolonged civil unrest in South Sudan further exacerbated these trends, as large numbers of people migrated to Juba in search of safety and economic opportunities. This influx heightened demand for housing, infrastructure, and public services, accelerating the city's spatial expansion.</w:t>
      </w:r>
    </w:p>
    <w:p w14:paraId="5EA9946C"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p>
    <w:p w14:paraId="2AAFD012"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 xml:space="preserve">In addition to documenting urban growth, the study also identified a critical challenge in predicting future expansion: the lack of consistent and reliable data. Political instability and conflict in the region have disrupted systematic data collection efforts, limiting the availability of high-quality geospatial information </w:t>
      </w:r>
      <w:r w:rsidRPr="00571085">
        <w:rPr>
          <w:rFonts w:ascii="Times New Roman" w:eastAsia="Times New Roman" w:hAnsi="Times New Roman" w:cs="Times New Roman"/>
          <w:color w:val="000000"/>
          <w:sz w:val="24"/>
          <w:szCs w:val="24"/>
        </w:rPr>
        <w:fldChar w:fldCharType="begin"/>
      </w:r>
      <w:r w:rsidRPr="00571085">
        <w:rPr>
          <w:rFonts w:ascii="Times New Roman" w:eastAsia="Times New Roman" w:hAnsi="Times New Roman" w:cs="Times New Roman"/>
          <w:color w:val="000000"/>
          <w:sz w:val="24"/>
          <w:szCs w:val="24"/>
        </w:rPr>
        <w:instrText xml:space="preserve"> ADDIN ZOTERO_ITEM CSL_CITATION {"citationID":"xN8w8pFz","properties":{"formattedCitation":"(Gudo, Deng and Qureshi, 2022b)","plainCitation":"(Gudo, Deng and Qureshi, 2022b)","noteIndex":0},"citationItems":[{"id":73,"uris":["http://zotero.org/users/16803167/items/9E273LWA"],"itemData":{"id":73,"type":"article-journal","abstract":"The Republic of South Sudan lacks adequate data to support decision-makers in planning. Therefore, a land use land cover (LULC) study was conducted in Jubek State for 17 years (2000–2017). It was divided into three time intervals, using remote sensing (RS), geographic information system (GIS), Landsat TM, Landsat ETM+, and Landsat 8 OLI approaches. A transition matrix for the total change was developed to generate spatiotemporal and quantitative indicators to analyze LULC spatiotemporal dynamics for better developmental decisions. Overall accuracy assessment results were 97.41% (kappa 0.96), 90.45% (kappa 0.85), and 91.5% (kappa 0.89) for years 2000, 2009, and 2017, respectively. Furthermore, quantitative and spatiotemporal results show that built up areas drastically increase, especially from 2009 to 2017. The most dominant class in the study area was grassland, 9929.9 km2 (54.22%), followed by forest, 5555 km2 (30.33%), barren land, 2497.3 km2 (13.64%), built up areas, 166.7 km2 (0.9%), farmland, 128.31 km2 (0.71%), and water bodies, 35.91 km2 (0.96%). The outcomes of the analysis show that since 1955 Jubek State (Juba) has been the preferable place for the local citizens’ settlement in South Sudan. Unfortunately, agricultural production was insufficient due to the limited cultivated area; on the other hand, the study area is rich in natural resources and could meet local people’s demand if a proper strategy such as LULC transformation is well implemented.","container-title":"Sustainability","DOI":"10.3390/su141710753","ISSN":"2071-1050","issue":"17","journalAbbreviation":"Sustainability","language":"en","license":"https://creativecommons.org/licenses/by/4.0/","page":"10753","source":"DOI.org (Crossref)","title":"Analysis of Spatiotemporal Dynamics of Land Use/Cover Changes in Jubek State, South Sudan","volume":"14","author":[{"family":"Gudo","given":"Adam Juma Abdallah"},{"family":"Deng","given":"Jinsong"},{"family":"Qureshi","given":"Asad Sarwar"}],"issued":{"date-parts":[["2022",8,29]]}}}],"schema":"https://github.com/citation-style-language/schema/raw/master/csl-citation.json"} </w:instrText>
      </w:r>
      <w:r w:rsidRPr="00571085">
        <w:rPr>
          <w:rFonts w:ascii="Times New Roman" w:eastAsia="Times New Roman" w:hAnsi="Times New Roman" w:cs="Times New Roman"/>
          <w:color w:val="000000"/>
          <w:sz w:val="24"/>
          <w:szCs w:val="24"/>
        </w:rPr>
        <w:fldChar w:fldCharType="separate"/>
      </w:r>
      <w:r w:rsidRPr="00C95A56">
        <w:rPr>
          <w:rFonts w:ascii="Times New Roman" w:hAnsi="Times New Roman" w:cs="Times New Roman"/>
          <w:color w:val="87CEEB"/>
          <w:sz w:val="24"/>
          <w:szCs w:val="24"/>
          <w:u w:val="single"/>
        </w:rPr>
        <w:t>(Gudo, Deng and Qureshi, 2022b)</w:t>
      </w:r>
      <w:r w:rsidRPr="00571085">
        <w:rPr>
          <w:rFonts w:ascii="Times New Roman" w:eastAsia="Times New Roman" w:hAnsi="Times New Roman" w:cs="Times New Roman"/>
          <w:color w:val="000000"/>
          <w:sz w:val="24"/>
          <w:szCs w:val="24"/>
        </w:rPr>
        <w:fldChar w:fldCharType="end"/>
      </w:r>
      <w:r w:rsidRPr="00571085">
        <w:rPr>
          <w:rFonts w:ascii="Times New Roman" w:eastAsia="Times New Roman" w:hAnsi="Times New Roman" w:cs="Times New Roman"/>
          <w:color w:val="000000"/>
          <w:sz w:val="24"/>
          <w:szCs w:val="24"/>
        </w:rPr>
        <w:t xml:space="preserve">. </w:t>
      </w:r>
    </w:p>
    <w:p w14:paraId="35CE1E67" w14:textId="77777777" w:rsidR="000A07E5" w:rsidRPr="00571085" w:rsidRDefault="000A07E5" w:rsidP="00AE5E64">
      <w:pPr>
        <w:widowControl w:val="0"/>
        <w:pBdr>
          <w:top w:val="nil"/>
          <w:left w:val="nil"/>
          <w:bottom w:val="nil"/>
          <w:right w:val="nil"/>
          <w:between w:val="nil"/>
        </w:pBdr>
        <w:spacing w:before="133" w:line="360" w:lineRule="auto"/>
        <w:ind w:left="3" w:right="1" w:firstLine="6"/>
        <w:jc w:val="both"/>
        <w:rPr>
          <w:rFonts w:ascii="Times New Roman" w:eastAsia="Times New Roman" w:hAnsi="Times New Roman" w:cs="Times New Roman"/>
          <w:color w:val="000000"/>
          <w:sz w:val="24"/>
          <w:szCs w:val="24"/>
        </w:rPr>
      </w:pPr>
      <w:r w:rsidRPr="00571085">
        <w:rPr>
          <w:rFonts w:ascii="Times New Roman" w:eastAsia="Times New Roman" w:hAnsi="Times New Roman" w:cs="Times New Roman"/>
          <w:color w:val="000000"/>
          <w:sz w:val="24"/>
          <w:szCs w:val="24"/>
        </w:rPr>
        <w:t>These constraints have made it difficult to develop accurate predictive models for urban growth, underscoring the need for improved data acquisition strategies and methodological approaches to enhance urban planning and decision-making in Juba.</w:t>
      </w:r>
    </w:p>
    <w:p w14:paraId="3F71236B" w14:textId="77777777" w:rsidR="000A07E5" w:rsidRPr="00571085" w:rsidRDefault="000A07E5" w:rsidP="00AE5E64">
      <w:pPr>
        <w:widowControl w:val="0"/>
        <w:pBdr>
          <w:top w:val="nil"/>
          <w:left w:val="nil"/>
          <w:bottom w:val="nil"/>
          <w:right w:val="nil"/>
          <w:between w:val="nil"/>
        </w:pBdr>
        <w:spacing w:before="29" w:line="360" w:lineRule="auto"/>
        <w:ind w:left="2"/>
        <w:jc w:val="both"/>
        <w:rPr>
          <w:rFonts w:ascii="Times New Roman" w:eastAsia="Times New Roman" w:hAnsi="Times New Roman" w:cs="Times New Roman"/>
          <w:b/>
          <w:sz w:val="24"/>
          <w:szCs w:val="24"/>
        </w:rPr>
      </w:pPr>
    </w:p>
    <w:p w14:paraId="72689D14" w14:textId="77777777" w:rsidR="000A07E5" w:rsidRPr="00571085" w:rsidRDefault="000A07E5" w:rsidP="00AE5E64">
      <w:pPr>
        <w:pStyle w:val="Heading3"/>
        <w:widowControl w:val="0"/>
        <w:spacing w:line="360" w:lineRule="auto"/>
        <w:jc w:val="both"/>
      </w:pPr>
      <w:bookmarkStart w:id="20" w:name="_y4vbhxeos28r" w:colFirst="0" w:colLast="0"/>
      <w:bookmarkEnd w:id="20"/>
      <w:r w:rsidRPr="00571085">
        <w:t>2.3 Land use and Land cover change dynamics in Africa</w:t>
      </w:r>
    </w:p>
    <w:p w14:paraId="325F06F8"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 study conducted by Faisal Koko, Auwalu et al., investigated the patterns of land use and land cover (LULC) changes in Lagos, Nigeria, employing maximum likelihood classification and post-classification change detection techniques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{"citationID":"F2DLOlDt","properties":{"formattedCitation":"(Faisal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These methods were used to </w:t>
      </w:r>
      <w:r w:rsidRPr="00571085">
        <w:rPr>
          <w:rFonts w:ascii="Times New Roman" w:eastAsia="Times New Roman" w:hAnsi="Times New Roman" w:cs="Times New Roman"/>
          <w:sz w:val="24"/>
          <w:szCs w:val="24"/>
        </w:rPr>
        <w:lastRenderedPageBreak/>
        <w:t xml:space="preserve">analyze the city's urban expansion and the dynamics of land cover transformation over several decades.  </w:t>
      </w:r>
    </w:p>
    <w:p w14:paraId="029B37EE"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The study identified three distinct phases of urban growth in Lagos and revealed a significant increase in the city's built-up area. In 1990, the built-up area covered approximately 496 km², which expanded to around 860 km² by the year 2000. The urban footprint continued to grow, reaching 1,113 km² in 2010 and surpassing 1,256 km² by 2021. This rapid expansion was accompanied by a marked decline in other land cover types, with vegetation cover decreasing by approximately 398 km², water bodies shrinking by around 246 km², and bare soil reducing by 115 km² between 1990 and 2020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{"citationID":"cXVaJCFC","properties":{"formattedCitation":"(Faisal Koko {\\i{}et al.}, 2021)","plainCitation":"(Faisal Koko et al., 2021)","noteIndex":0},"citationItems":[{"id":80,"uris":["http://zotero.org/users/16803167/items/RL4N72FV"],"itemData":{"id":80,"type":"article-journal","container-title":"Geomatics, Natural Hazards and Risk","DOI":"10.1080/19475705.2021.1887940","ISSN":"1947-5705, 1947-5713","issue":"1","journalAbbreviation":"Geomatics, Natural Hazards and Risk","language":"en","page":"631-652","source":"DOI.org (Crossref)","title":"Analyzing urban growth and land cover change scenario in Lagos, Nigeria using multi-temporal remote sensing data and GIS to mitigate flooding","volume":"12","author":[{"family":"Faisal Koko","given":"Auwalu"},{"family":"Yue","given":"Wu"},{"family":"Abdullahi Abubakar","given":"Ghali"},{"family":"Hamed","given":"Roknisadeh"},{"family":"Noman Alabsi","given":"Akram Ahmed"}],"issued":{"date-parts":[["2021",1,1]]}}}],"schema":"https://github.com/citation-style-language/schema/raw/master/csl-citation.json"}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(Faisal Koko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2021)</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17BD652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 highlighted the environmental consequences of these shifts, particularly the heightened risk of urban flooding. The loss of vegetation and water bodies, combined with the increase in impervious surfaces, has disrupted natural drainage systems, exacerbating both natural and human-induced flooding events . Given these findings, the researchers emphasized the need for sustainable urban planning and proactive flood mitigation strategies to address the growing challenges posed by Lagos’ rapid urbanization.</w:t>
      </w:r>
    </w:p>
    <w:p w14:paraId="57DE4BC8"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060E147F" w14:textId="77777777" w:rsidR="000A07E5" w:rsidRPr="00571085" w:rsidRDefault="000A07E5" w:rsidP="00AE5E64">
      <w:pPr>
        <w:spacing w:line="360" w:lineRule="auto"/>
        <w:jc w:val="both"/>
        <w:rPr>
          <w:rFonts w:ascii="Times New Roman" w:eastAsia="Times New Roman" w:hAnsi="Times New Roman" w:cs="Times New Roman"/>
          <w:sz w:val="24"/>
          <w:szCs w:val="24"/>
        </w:rPr>
      </w:pPr>
    </w:p>
    <w:p w14:paraId="653501A2"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Another study by Ouma et al., explored the application of a Random Forest Regression (RFR) model for predicting land use and land cover change (LULCC) in the Gaborone Dam catchment, Botswana, for the period 2019–2030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{"citationID":"aXzKsDhd","properties":{"formattedCitation":"(Ouma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The study compared the performance of RFR with two other modeling approaches: logistic regression–cellular automata (LR-CA) and artificial neural network–cellular automata (ANN-CA). The researchers proposed RFR as the preferred model due to its ability to capture complex interactions between land use intensity and the nonlinear relationships between various change-driving factors.  </w:t>
      </w:r>
    </w:p>
    <w:p w14:paraId="3D8C9837"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 xml:space="preserve">To forecast LULCC, the study incorporated a range of influencing variables categorized into physiographic factors, such as elevation, slope, and aspect, and proximity-neighborhood factors, which included distances to water bodies, roads, and urban areas. The historical LULC patterns from 1986 to 2019 were simulated at five-year intervals to assess the performance of each model. The results demonstrated that RFR significantly outperformed ANN-CA and LR-CA, achieving an accuracy of 84.9%, compared to 62.1% and 60.7%, respectively </w:t>
      </w:r>
      <w:r w:rsidRPr="00571085">
        <w:rPr>
          <w:rFonts w:ascii="Times New Roman" w:eastAsia="Times New Roman" w:hAnsi="Times New Roman" w:cs="Times New Roman"/>
          <w:sz w:val="24"/>
          <w:szCs w:val="24"/>
        </w:rPr>
        <w:fldChar w:fldCharType="begin"/>
      </w:r>
      <w:r w:rsidRPr="00571085">
        <w:rPr>
          <w:rFonts w:ascii="Times New Roman" w:eastAsia="Times New Roman" w:hAnsi="Times New Roman" w:cs="Times New Roman"/>
          <w:sz w:val="24"/>
          <w:szCs w:val="24"/>
        </w:rPr>
        <w:instrText xml:space="preserve"> ADDIN ZOTERO_ITEM CSL_CITATION {"citationID":"ZDRVkUmg","properties":{"formattedCitation":"(Ouma {\\i{}et al.}, 2024)","plainCitation":"(Ouma et al., 2024)","noteIndex":0},"citationItems":[{"id":82,"uris":["http://zotero.org/users/16803167/items/KFF7TIZD"],"itemData":{"id":82,"type":"article-journal","abstract":"For sustainable water resource management within dam catchments, accurate knowledge of land-use and land-cover change (LULCC) and the relationships with dam water variability is necessary. To improve LULCC prediction, this study proposes the use of a random forest regression (RFR) model, in comparison with logistic regression–cellular automata (LR-CA) and artificial neural network–cellular automata (ANN-CA), for the prediction of LULCC (2019–2030) in the Gaborone dam catchment (Botswana). RFR is proposed as it is able to capture the existing and potential interactions between the LULC intensity and their nonlinear interactions with the change-driving factors. For LULCC forecasting, the driving factors comprised physiographic variables (elevation, slope and aspect) and proximity-neighborhood factors (distances to water bodies, roads and urban areas). In simulating the historical LULC (1986–2019) at 5-year time steps, RFR outperformed ANN-CA and LR-CA models with respective percentage accuracies of 84.9%, 62.1% and 60.7%. Using the RFR model, the predicted LULCCs were determined as vegetation (−8.9%), bare soil (+8.9%), built-up (+2.49%) and cropland (−2.8%), with water bodies exhibiting insignificant change. The correlation between land use (built-up areas) and water depicted an increasing population against decreasing dam water capacity. The study approach has the potential for deriving the catchment land–water nexus, which can aid in the formulation of sustainable catchment monitoring and development strategies.","container-title":"Sustainability","DOI":"10.3390/su16041699","ISSN":"2071-1050","issue":"4","language":"en","license":"http://creativecommons.org/licenses/by/3.0/","note":"number: 4\npublisher: Multidisciplinary Digital Publishing Institute","page":"1699","source":"www.mdpi.com","title":"Land-Use Change Prediction in Dam Catchment Using Logistic Regression-CA, ANN-CA and Random Forest Regression and Implications for Sustainable Land–Water Nexus","volume":"16","author":[{"family":"Ouma","given":"Yashon O."},{"family":"Nkwae","given":"Boipuso"},{"family":"Odirile","given":"Phillimon"},{"family":"Moalafhi","given":"Ditiro B."},{"family":"Anderson","given":"George"},{"family":"Parida","given":"Bhagabat"},{"family":"Qi","given":"Jiaguo"}],"issued":{"date-parts":[["2024",1]]}}}],"schema":"https://github.com/citation-style-language/schema/raw/master/csl-citation.json"} </w:instrText>
      </w:r>
      <w:r w:rsidRPr="00571085">
        <w:rPr>
          <w:rFonts w:ascii="Times New Roman" w:eastAsia="Times New Roman" w:hAnsi="Times New Roman" w:cs="Times New Roman"/>
          <w:sz w:val="24"/>
          <w:szCs w:val="24"/>
        </w:rPr>
        <w:fldChar w:fldCharType="separate"/>
      </w:r>
      <w:r w:rsidRPr="00C95A56">
        <w:rPr>
          <w:rFonts w:ascii="Times New Roman" w:hAnsi="Times New Roman" w:cs="Times New Roman"/>
          <w:color w:val="87CEEB"/>
          <w:sz w:val="24"/>
          <w:szCs w:val="24"/>
          <w:u w:val="single"/>
        </w:rPr>
        <w:t xml:space="preserve">(Ouma </w:t>
      </w:r>
      <w:r w:rsidRPr="00C95A56">
        <w:rPr>
          <w:rFonts w:ascii="Times New Roman" w:hAnsi="Times New Roman" w:cs="Times New Roman"/>
          <w:i/>
          <w:iCs/>
          <w:color w:val="87CEEB"/>
          <w:sz w:val="24"/>
          <w:szCs w:val="24"/>
          <w:u w:val="single"/>
        </w:rPr>
        <w:t>et al.</w:t>
      </w:r>
      <w:r w:rsidRPr="00C95A56">
        <w:rPr>
          <w:rFonts w:ascii="Times New Roman" w:hAnsi="Times New Roman" w:cs="Times New Roman"/>
          <w:color w:val="87CEEB"/>
          <w:sz w:val="24"/>
          <w:szCs w:val="24"/>
          <w:u w:val="single"/>
        </w:rPr>
        <w:t>, 2024)</w:t>
      </w:r>
      <w:r w:rsidRPr="00571085">
        <w:rPr>
          <w:rFonts w:ascii="Times New Roman" w:eastAsia="Times New Roman" w:hAnsi="Times New Roman" w:cs="Times New Roman"/>
          <w:sz w:val="24"/>
          <w:szCs w:val="24"/>
        </w:rPr>
        <w:fldChar w:fldCharType="end"/>
      </w:r>
      <w:r w:rsidRPr="00571085">
        <w:rPr>
          <w:rFonts w:ascii="Times New Roman" w:eastAsia="Times New Roman" w:hAnsi="Times New Roman" w:cs="Times New Roman"/>
          <w:sz w:val="24"/>
          <w:szCs w:val="24"/>
        </w:rPr>
        <w:t xml:space="preserve">.  </w:t>
      </w:r>
    </w:p>
    <w:p w14:paraId="55B85331"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lastRenderedPageBreak/>
        <w:t xml:space="preserve">Using the RFR model, the study projected notable changes in land cover between 2019 and 2030. The analysis indicated a decline in vegetation cover by 8.9%, while bare soil increased by the same margin. Built-up areas expanded by 2.49%, whereas cropland shrank by 2.8%. Water bodies exhibited minimal change; however, the study found a strong correlation between urban expansion and diminishing dam water capacity. This suggests that increasing population density and urbanization may exert further pressure on water resources.  </w:t>
      </w:r>
    </w:p>
    <w:p w14:paraId="1B5C5725" w14:textId="77777777" w:rsidR="000A07E5" w:rsidRPr="00571085" w:rsidRDefault="000A07E5" w:rsidP="00AE5E64">
      <w:pPr>
        <w:spacing w:line="360" w:lineRule="auto"/>
        <w:jc w:val="both"/>
        <w:rPr>
          <w:rFonts w:ascii="Times New Roman" w:eastAsia="Times New Roman" w:hAnsi="Times New Roman" w:cs="Times New Roman"/>
          <w:sz w:val="24"/>
          <w:szCs w:val="24"/>
        </w:rPr>
      </w:pPr>
      <w:r w:rsidRPr="00571085">
        <w:rPr>
          <w:rFonts w:ascii="Times New Roman" w:eastAsia="Times New Roman" w:hAnsi="Times New Roman" w:cs="Times New Roman"/>
          <w:sz w:val="24"/>
          <w:szCs w:val="24"/>
        </w:rPr>
        <w:t>The study’s methodology underscores the potential of machine learning models like RFR in understanding the land–water nexus within catchment areas. These insights can be instrumental in formulating effective policies for sustainable catchment management, urban planning, and water resource conservation in regions experiencing rapid environmental and demographic changes.</w:t>
      </w:r>
    </w:p>
    <w:p w14:paraId="53C7D3B4" w14:textId="2FD4A90C" w:rsidR="00BE3DCB" w:rsidRPr="00571085" w:rsidRDefault="00BE3DCB" w:rsidP="00AE5E64">
      <w:pPr>
        <w:widowControl w:val="0"/>
        <w:pBdr>
          <w:top w:val="nil"/>
          <w:left w:val="nil"/>
          <w:bottom w:val="nil"/>
          <w:right w:val="nil"/>
          <w:between w:val="nil"/>
        </w:pBdr>
        <w:spacing w:before="29" w:line="360" w:lineRule="auto"/>
        <w:jc w:val="both"/>
        <w:rPr>
          <w:rFonts w:ascii="Times New Roman" w:eastAsia="Times New Roman" w:hAnsi="Times New Roman" w:cs="Times New Roman"/>
          <w:b/>
          <w:sz w:val="24"/>
          <w:szCs w:val="24"/>
        </w:rPr>
      </w:pPr>
    </w:p>
    <w:p w14:paraId="34119175" w14:textId="77777777" w:rsidR="00BE3DCB" w:rsidRPr="00571085" w:rsidRDefault="00BE3DCB" w:rsidP="00AE5E64">
      <w:pPr>
        <w:widowControl w:val="0"/>
        <w:pBdr>
          <w:top w:val="nil"/>
          <w:left w:val="nil"/>
          <w:bottom w:val="nil"/>
          <w:right w:val="nil"/>
          <w:between w:val="nil"/>
        </w:pBdr>
        <w:spacing w:before="29" w:line="360" w:lineRule="auto"/>
        <w:ind w:left="11"/>
        <w:jc w:val="both"/>
        <w:rPr>
          <w:rFonts w:ascii="Times New Roman" w:eastAsia="Times New Roman" w:hAnsi="Times New Roman" w:cs="Times New Roman"/>
          <w:b/>
          <w:sz w:val="24"/>
          <w:szCs w:val="24"/>
        </w:rPr>
      </w:pPr>
    </w:p>
    <w:p w14:paraId="454903D2" w14:textId="77777777" w:rsidR="00AE5E64" w:rsidRPr="00571085" w:rsidRDefault="00AE5E64" w:rsidP="00AE5E64">
      <w:pPr>
        <w:spacing w:line="360" w:lineRule="auto"/>
        <w:jc w:val="both"/>
        <w:rPr>
          <w:rFonts w:ascii="Times New Roman" w:eastAsia="Times New Roman" w:hAnsi="Times New Roman" w:cs="Times New Roman"/>
          <w:b/>
          <w:sz w:val="24"/>
          <w:szCs w:val="24"/>
        </w:rPr>
      </w:pPr>
      <w:bookmarkStart w:id="21" w:name="_cwltr3iojqaq" w:colFirst="0" w:colLast="0"/>
      <w:bookmarkStart w:id="22" w:name="_gk5rp9a3x1kk" w:colFirst="0" w:colLast="0"/>
      <w:bookmarkEnd w:id="21"/>
      <w:bookmarkEnd w:id="22"/>
      <w:r w:rsidRPr="00571085">
        <w:rPr>
          <w:rFonts w:ascii="Times New Roman" w:eastAsia="Times New Roman" w:hAnsi="Times New Roman" w:cs="Times New Roman"/>
          <w:b/>
          <w:sz w:val="24"/>
          <w:szCs w:val="24"/>
        </w:rPr>
        <w:t>Novelty of the Study</w:t>
      </w:r>
    </w:p>
    <w:p w14:paraId="7CDF57E8" w14:textId="2DE87B3A"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This study introduces a novel approach to predicting urban growth in Juba, South Sudan, by integrating advanced machine learning techniques with geospatial technologies. It aims to address the unique challenges of rapid urbanization in a developing, post-conflict urban center. While urban growth prediction models such as Random Forest (RF), Cellular Automata (CA), and Markov Chains have been widely used globally, their application in Juba—a city undergoing rapid, often unplanned expansion due to population growth, civil unrest, and economic pressures—offers a distinct contribution to the field.</w:t>
      </w:r>
    </w:p>
    <w:p w14:paraId="6B025FF6" w14:textId="4E65AE9C"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The novelty of this research lies in its context-specific application in Juba, a city where consistent geospatial data is scarce due to prolonged political instability and conflict. By leveraging historical Landsat 5 and 7 data from 1994 to 2023, this study pioneers a data-driven approach in a region where urban growth analyses have been limited. This work fills a critical gap in urban planning knowledge for South Sudan, offering a unique perspective on urban growth in a resource-constrained setting.</w:t>
      </w:r>
    </w:p>
    <w:p w14:paraId="0916327A" w14:textId="511FDCC7"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 xml:space="preserve">This research also integrates Random Forest with advanced geospatial pre-processing techniques, such as cloud masking and ground control points (GCPs), using Google Earth Engine (GEE) and Quantum GIS. These methods ensure robust data quality despite challenges such as cloud cover and limited ground-truthing in Juba, setting a new standard for predictive modeling in data-scarce environments. Additionally, the study uses a 29-year historical dataset (1994–2023) to train the </w:t>
      </w:r>
      <w:r w:rsidRPr="00571085">
        <w:rPr>
          <w:rFonts w:ascii="Times New Roman" w:eastAsia="Times New Roman" w:hAnsi="Times New Roman" w:cs="Times New Roman"/>
          <w:bCs/>
          <w:sz w:val="24"/>
          <w:szCs w:val="24"/>
        </w:rPr>
        <w:lastRenderedPageBreak/>
        <w:t>Random Forest model, segmented into decadal patterns, and provides a decade-long future prediction (2024–2033), offering urban planners a detailed temporal framework to anticipate and manage growth.</w:t>
      </w:r>
    </w:p>
    <w:p w14:paraId="6230F2D7" w14:textId="76590B9F" w:rsidR="00AE5E64" w:rsidRPr="00571085" w:rsidRDefault="00AE5E64" w:rsidP="00AE5E64">
      <w:pPr>
        <w:spacing w:line="360" w:lineRule="auto"/>
        <w:jc w:val="both"/>
        <w:rPr>
          <w:rFonts w:ascii="Times New Roman" w:eastAsia="Times New Roman" w:hAnsi="Times New Roman" w:cs="Times New Roman"/>
          <w:bCs/>
          <w:sz w:val="24"/>
          <w:szCs w:val="24"/>
        </w:rPr>
      </w:pPr>
      <w:r w:rsidRPr="00571085">
        <w:rPr>
          <w:rFonts w:ascii="Times New Roman" w:eastAsia="Times New Roman" w:hAnsi="Times New Roman" w:cs="Times New Roman"/>
          <w:bCs/>
          <w:sz w:val="24"/>
          <w:szCs w:val="24"/>
        </w:rPr>
        <w:t>Another key aspect of this study is its focus on sustainability and resilience. Beyond prediction, the study aims to inform integrated urban planning strategies by forecasting land-use changes and urban sprawl with high accuracy. This directly addresses Juba’s dual challenges of economic opportunity and sustainability issues, such as infrastructure strain, environmental degradation, and displacement. The study provides actionable insights that align with global sustainability goals while being locally relevant.</w:t>
      </w:r>
    </w:p>
    <w:p w14:paraId="30B448A5" w14:textId="0AE10A69" w:rsidR="00DF7CB2" w:rsidRPr="00571085" w:rsidRDefault="00AE5E64" w:rsidP="00AE5E64">
      <w:pPr>
        <w:spacing w:line="360" w:lineRule="auto"/>
        <w:jc w:val="both"/>
        <w:rPr>
          <w:rFonts w:ascii="Times New Roman" w:hAnsi="Times New Roman" w:cs="Times New Roman"/>
        </w:rPr>
      </w:pPr>
      <w:r w:rsidRPr="00571085">
        <w:rPr>
          <w:rFonts w:ascii="Times New Roman" w:eastAsia="Times New Roman" w:hAnsi="Times New Roman" w:cs="Times New Roman"/>
          <w:bCs/>
          <w:sz w:val="24"/>
          <w:szCs w:val="24"/>
        </w:rPr>
        <w:t>Finally, the development of a Random Forest-based predictive model as a decision-support system is particularly innovative for Juba. Unlike studies that focus solely on model accuracy, this research evaluates performance using a confusion matrix and translates predictions into practical tools for policymakers. This approach enhances infrastructure development, disaster preparedness, and environmental risk mitigation, offering a proactive approach to urban planning in a rapidly transforming city.</w:t>
      </w:r>
      <w:r w:rsidRPr="00571085">
        <w:rPr>
          <w:rFonts w:ascii="Times New Roman" w:eastAsia="Times New Roman" w:hAnsi="Times New Roman" w:cs="Times New Roman"/>
          <w:bCs/>
          <w:sz w:val="24"/>
          <w:szCs w:val="24"/>
        </w:rPr>
        <w:cr/>
      </w:r>
      <w:r w:rsidR="00DF7CB2" w:rsidRPr="00571085">
        <w:rPr>
          <w:rFonts w:ascii="Times New Roman" w:hAnsi="Times New Roman" w:cs="Times New Roman"/>
        </w:rPr>
        <w:br w:type="page"/>
      </w:r>
    </w:p>
    <w:p w14:paraId="1E6BA242" w14:textId="723685B4" w:rsidR="00BE3DCB" w:rsidRPr="00C95A56" w:rsidRDefault="00000000" w:rsidP="00C95A56">
      <w:pPr>
        <w:widowControl w:val="0"/>
        <w:pBdr>
          <w:top w:val="nil"/>
          <w:left w:val="nil"/>
          <w:bottom w:val="nil"/>
          <w:right w:val="nil"/>
          <w:between w:val="nil"/>
        </w:pBdr>
        <w:spacing w:before="443" w:line="360" w:lineRule="auto"/>
        <w:jc w:val="both"/>
        <w:rPr>
          <w:rFonts w:ascii="Times New Roman" w:eastAsia="Times New Roman" w:hAnsi="Times New Roman" w:cs="Times New Roman"/>
          <w:b/>
          <w:sz w:val="24"/>
          <w:szCs w:val="24"/>
        </w:rPr>
      </w:pPr>
      <w:r w:rsidRPr="00C95A56">
        <w:rPr>
          <w:rFonts w:ascii="Times New Roman" w:eastAsia="Times New Roman" w:hAnsi="Times New Roman" w:cs="Times New Roman"/>
          <w:sz w:val="24"/>
          <w:szCs w:val="24"/>
        </w:rPr>
        <w:lastRenderedPageBreak/>
        <w:t xml:space="preserve">Chapter 3: Materials and Methods </w:t>
      </w:r>
    </w:p>
    <w:p w14:paraId="223C8220" w14:textId="77777777" w:rsidR="00BE3DCB" w:rsidRPr="00C95A56" w:rsidRDefault="00000000" w:rsidP="00C95A56">
      <w:pPr>
        <w:pStyle w:val="Heading3"/>
        <w:widowControl w:val="0"/>
        <w:spacing w:before="133" w:line="360" w:lineRule="auto"/>
        <w:ind w:left="7"/>
        <w:jc w:val="both"/>
      </w:pPr>
      <w:bookmarkStart w:id="23" w:name="_xntt7ef9y1wi" w:colFirst="0" w:colLast="0"/>
      <w:bookmarkEnd w:id="23"/>
      <w:r w:rsidRPr="00C95A56">
        <w:t xml:space="preserve">3.1 Overview </w:t>
      </w:r>
    </w:p>
    <w:p w14:paraId="74381976" w14:textId="2DB7E106" w:rsidR="00D756A6" w:rsidRPr="00C95A56" w:rsidRDefault="00D756A6" w:rsidP="00C95A56">
      <w:pPr>
        <w:pStyle w:val="Heading3"/>
        <w:widowControl w:val="0"/>
        <w:spacing w:before="28" w:line="360" w:lineRule="auto"/>
        <w:ind w:left="3"/>
        <w:jc w:val="both"/>
        <w:rPr>
          <w:b w:val="0"/>
        </w:rPr>
      </w:pPr>
      <w:bookmarkStart w:id="24" w:name="_blefmyw9zicr" w:colFirst="0" w:colLast="0"/>
      <w:bookmarkEnd w:id="24"/>
      <w:r w:rsidRPr="00C95A56">
        <w:rPr>
          <w:b w:val="0"/>
        </w:rPr>
        <w:t>This study utilizes a machine learning framework to predict urban growth and land cover dynamics in Juba, South Sudan, for the period 2024 to 2033. By leveraging historical satellite imagery from 1994 to 2023, the study applies advanced geospatial analysis techniques to assess past trends and forecast future urban expansion. The methodology integrates satellite data processing, machine learning classification, and predictive modeling to generate insights into land-use changes.</w:t>
      </w:r>
    </w:p>
    <w:p w14:paraId="50FE02E9" w14:textId="02407767" w:rsidR="00D756A6" w:rsidRPr="00C95A56" w:rsidRDefault="00D756A6" w:rsidP="00C95A56">
      <w:pPr>
        <w:pStyle w:val="Heading3"/>
        <w:widowControl w:val="0"/>
        <w:spacing w:before="28" w:line="360" w:lineRule="auto"/>
        <w:ind w:left="3"/>
        <w:jc w:val="both"/>
        <w:rPr>
          <w:b w:val="0"/>
        </w:rPr>
      </w:pPr>
      <w:r w:rsidRPr="00C95A56">
        <w:rPr>
          <w:b w:val="0"/>
        </w:rPr>
        <w:t>Using Google Earth Engine (GEE) as the primary processing platform, the study employs the Random Forest (RF) algorithm to classify land cover into four categories: Urban, Bare Land, Water, and Vegetation. Historical classifications are generated for three distinct time periods (1994–2003, 2004–2013, and 2014–2023), providing a basis for long-term trend analysis. These classifications inform predictive modeling, which projects future land cover changes based on observed patterns.</w:t>
      </w:r>
    </w:p>
    <w:p w14:paraId="47DD6101" w14:textId="77777777" w:rsidR="00D756A6" w:rsidRPr="00C95A56" w:rsidRDefault="00D756A6" w:rsidP="00C95A56">
      <w:pPr>
        <w:pStyle w:val="Heading3"/>
        <w:widowControl w:val="0"/>
        <w:spacing w:before="28" w:line="360" w:lineRule="auto"/>
        <w:ind w:left="3"/>
        <w:jc w:val="both"/>
        <w:rPr>
          <w:b w:val="0"/>
        </w:rPr>
      </w:pPr>
      <w:r w:rsidRPr="00C95A56">
        <w:rPr>
          <w:b w:val="0"/>
        </w:rPr>
        <w:t>The study also incorporates spatial analysis and visualization tools, such as Quantum GIS (QGIS), to interpret and present the results. By employing statistical evaluations and validation techniques, the methodology ensures accuracy and reliability in predicting urban expansion. The approach not only enhances understanding of Juba’s urbanization dynamics but also serves as a decision-support tool for sustainable urban planning in South Sudan.</w:t>
      </w:r>
    </w:p>
    <w:p w14:paraId="277E8950" w14:textId="77777777" w:rsidR="00571085" w:rsidRPr="00C95A56" w:rsidRDefault="00571085" w:rsidP="00C95A56">
      <w:pPr>
        <w:spacing w:line="360" w:lineRule="auto"/>
        <w:jc w:val="both"/>
        <w:rPr>
          <w:rFonts w:ascii="Times New Roman" w:hAnsi="Times New Roman" w:cs="Times New Roman"/>
          <w:sz w:val="24"/>
          <w:szCs w:val="24"/>
        </w:rPr>
      </w:pPr>
    </w:p>
    <w:p w14:paraId="30F3E338" w14:textId="77777777" w:rsidR="00571085" w:rsidRPr="00C95A56" w:rsidRDefault="00571085" w:rsidP="00C95A56">
      <w:pPr>
        <w:widowControl w:val="0"/>
        <w:pBdr>
          <w:top w:val="nil"/>
          <w:left w:val="nil"/>
          <w:bottom w:val="nil"/>
          <w:right w:val="nil"/>
          <w:between w:val="nil"/>
        </w:pBdr>
        <w:spacing w:before="29" w:line="360" w:lineRule="auto"/>
        <w:ind w:right="731"/>
        <w:jc w:val="both"/>
        <w:rPr>
          <w:rFonts w:ascii="Times New Roman" w:eastAsia="Times New Roman" w:hAnsi="Times New Roman" w:cs="Times New Roman"/>
          <w:sz w:val="24"/>
          <w:szCs w:val="24"/>
        </w:rPr>
      </w:pPr>
      <w:r w:rsidRPr="00C95A56">
        <w:rPr>
          <w:rFonts w:ascii="Times New Roman" w:eastAsia="Times New Roman" w:hAnsi="Times New Roman" w:cs="Times New Roman"/>
          <w:noProof/>
          <w:sz w:val="24"/>
          <w:szCs w:val="24"/>
        </w:rPr>
        <w:lastRenderedPageBreak/>
        <w:drawing>
          <wp:inline distT="114300" distB="114300" distL="114300" distR="114300" wp14:anchorId="74B49680" wp14:editId="1B0C08F3">
            <wp:extent cx="5982702" cy="4483100"/>
            <wp:effectExtent l="25400" t="25400" r="25400" b="25400"/>
            <wp:docPr id="1" name="image2.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diagram of a process&#10;&#10;AI-generated content may be incorrect."/>
                    <pic:cNvPicPr preferRelativeResize="0"/>
                  </pic:nvPicPr>
                  <pic:blipFill>
                    <a:blip r:embed="rId12"/>
                    <a:srcRect/>
                    <a:stretch>
                      <a:fillRect/>
                    </a:stretch>
                  </pic:blipFill>
                  <pic:spPr>
                    <a:xfrm>
                      <a:off x="0" y="0"/>
                      <a:ext cx="5982702" cy="4483100"/>
                    </a:xfrm>
                    <a:prstGeom prst="rect">
                      <a:avLst/>
                    </a:prstGeom>
                    <a:ln w="25400">
                      <a:solidFill>
                        <a:srgbClr val="000000"/>
                      </a:solidFill>
                      <a:prstDash val="solid"/>
                    </a:ln>
                  </pic:spPr>
                </pic:pic>
              </a:graphicData>
            </a:graphic>
          </wp:inline>
        </w:drawing>
      </w:r>
    </w:p>
    <w:p w14:paraId="16BDA247" w14:textId="6089422B" w:rsidR="00D756A6" w:rsidRPr="00C95A56" w:rsidRDefault="00571085" w:rsidP="00C95A56">
      <w:pPr>
        <w:widowControl w:val="0"/>
        <w:pBdr>
          <w:top w:val="nil"/>
          <w:left w:val="nil"/>
          <w:bottom w:val="nil"/>
          <w:right w:val="nil"/>
          <w:between w:val="nil"/>
        </w:pBdr>
        <w:spacing w:before="29" w:line="360" w:lineRule="auto"/>
        <w:ind w:right="731"/>
        <w:jc w:val="both"/>
        <w:rPr>
          <w:rFonts w:ascii="Times New Roman" w:hAnsi="Times New Roman" w:cs="Times New Roman"/>
          <w:sz w:val="24"/>
          <w:szCs w:val="24"/>
        </w:rPr>
      </w:pPr>
      <w:r w:rsidRPr="00C95A56">
        <w:rPr>
          <w:rFonts w:ascii="Times New Roman" w:eastAsia="Times New Roman" w:hAnsi="Times New Roman" w:cs="Times New Roman"/>
          <w:b/>
          <w:sz w:val="24"/>
          <w:szCs w:val="24"/>
        </w:rPr>
        <w:t xml:space="preserve">Fig. 1 A flow chart of </w:t>
      </w:r>
      <w:proofErr w:type="gramStart"/>
      <w:r w:rsidRPr="00C95A56">
        <w:rPr>
          <w:rFonts w:ascii="Times New Roman" w:eastAsia="Times New Roman" w:hAnsi="Times New Roman" w:cs="Times New Roman"/>
          <w:b/>
          <w:sz w:val="24"/>
          <w:szCs w:val="24"/>
        </w:rPr>
        <w:t>the methodology</w:t>
      </w:r>
      <w:proofErr w:type="gramEnd"/>
      <w:r w:rsidRPr="00C95A56">
        <w:rPr>
          <w:rFonts w:ascii="Times New Roman" w:eastAsia="Times New Roman" w:hAnsi="Times New Roman" w:cs="Times New Roman"/>
          <w:b/>
          <w:sz w:val="24"/>
          <w:szCs w:val="24"/>
        </w:rPr>
        <w:t>.</w:t>
      </w:r>
    </w:p>
    <w:p w14:paraId="2208809B" w14:textId="77777777" w:rsidR="00D756A6" w:rsidRPr="00C95A56" w:rsidRDefault="00D756A6" w:rsidP="00C95A56">
      <w:pPr>
        <w:spacing w:line="360" w:lineRule="auto"/>
        <w:jc w:val="both"/>
        <w:rPr>
          <w:rFonts w:ascii="Times New Roman" w:hAnsi="Times New Roman" w:cs="Times New Roman"/>
          <w:sz w:val="24"/>
          <w:szCs w:val="24"/>
        </w:rPr>
      </w:pPr>
    </w:p>
    <w:p w14:paraId="5928F925" w14:textId="77777777" w:rsidR="00D756A6" w:rsidRPr="00C95A56" w:rsidRDefault="00D756A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Data Acquisition and Preprocessing Overview</w:t>
      </w:r>
    </w:p>
    <w:p w14:paraId="579CFECB" w14:textId="1EAC9411" w:rsidR="00D756A6" w:rsidRPr="00C95A56" w:rsidRDefault="00D756A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This study relies on satellite imagery and ground truth points to develop a robust dataset for urban growth prediction in Juba, South Sudan</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For 1994-2003, Landsat 5 Collection 2, Tier 1, Level 2 surface reflectance (SR_B1 to SR_B7) and thermal data (ST_B6) are used, while Landsat 7 data of the same tier and level cover 2004-2013 and 2014-2023. Ground Control Points (GCPs) are </w:t>
      </w:r>
      <w:r w:rsidRPr="00C95A56">
        <w:rPr>
          <w:rFonts w:ascii="Times New Roman" w:hAnsi="Times New Roman" w:cs="Times New Roman"/>
          <w:sz w:val="24"/>
          <w:szCs w:val="24"/>
        </w:rPr>
        <w:t>provided as feature-collections with a landcover property from 0-3 for each class, which define</w:t>
      </w:r>
      <w:r w:rsidRPr="00C95A56">
        <w:rPr>
          <w:rFonts w:ascii="Times New Roman" w:hAnsi="Times New Roman" w:cs="Times New Roman"/>
          <w:sz w:val="24"/>
          <w:szCs w:val="24"/>
        </w:rPr>
        <w:t xml:space="preserve"> training signatures. The region of interest (ROI) is specified </w:t>
      </w:r>
      <w:r w:rsidRPr="00C95A56">
        <w:rPr>
          <w:rFonts w:ascii="Times New Roman" w:hAnsi="Times New Roman" w:cs="Times New Roman"/>
          <w:sz w:val="24"/>
          <w:szCs w:val="24"/>
        </w:rPr>
        <w:t>as a</w:t>
      </w:r>
      <w:r w:rsidRPr="00C95A56">
        <w:rPr>
          <w:rFonts w:ascii="Times New Roman" w:hAnsi="Times New Roman" w:cs="Times New Roman"/>
          <w:sz w:val="24"/>
          <w:szCs w:val="24"/>
        </w:rPr>
        <w:t xml:space="preserve"> geometry asset. Preprocessing ensures data consistency: optical bands are scaled to reflectance using the equation</w:t>
      </w:r>
    </w:p>
    <w:p w14:paraId="21884468" w14:textId="77777777" w:rsidR="00D756A6" w:rsidRPr="00C95A56" w:rsidRDefault="00D756A6" w:rsidP="00C95A56">
      <w:pPr>
        <w:spacing w:line="360" w:lineRule="auto"/>
        <w:jc w:val="both"/>
        <w:rPr>
          <w:rFonts w:ascii="Times New Roman" w:hAnsi="Times New Roman" w:cs="Times New Roman"/>
          <w:sz w:val="24"/>
          <w:szCs w:val="24"/>
        </w:rPr>
      </w:pPr>
    </w:p>
    <w:p w14:paraId="5341C92E" w14:textId="4244A8AC" w:rsidR="00D756A6"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r>
                    <w:rPr>
                      <w:rFonts w:ascii="Cambria Math" w:hAnsi="Cambria Math" w:cs="Times New Roman"/>
                      <w:sz w:val="24"/>
                      <w:szCs w:val="24"/>
                    </w:rPr>
                    <m:t>DN*Multiplicative Factor</m:t>
                  </m:r>
                </m:e>
              </m:d>
              <m:r>
                <w:rPr>
                  <w:rFonts w:ascii="Cambria Math" w:hAnsi="Cambria Math" w:cs="Times New Roman"/>
                  <w:sz w:val="24"/>
                  <w:szCs w:val="24"/>
                </w:rPr>
                <m:t>+Additive Offset</m:t>
              </m:r>
            </m:num>
            <m:den>
              <m:r>
                <m:rPr>
                  <m:sty m:val="p"/>
                </m:rPr>
                <w:rPr>
                  <w:rFonts w:ascii="Cambria Math" w:hAnsi="Cambria Math" w:cs="Times New Roman"/>
                  <w:sz w:val="24"/>
                  <w:szCs w:val="24"/>
                </w:rPr>
                <m:t>sin⁡</m:t>
              </m:r>
              <m:r>
                <w:rPr>
                  <w:rFonts w:ascii="Cambria Math" w:hAnsi="Cambria Math" w:cs="Times New Roman"/>
                  <w:sz w:val="24"/>
                  <w:szCs w:val="24"/>
                </w:rPr>
                <m:t>(θ)</m:t>
              </m:r>
            </m:den>
          </m:f>
        </m:oMath>
      </m:oMathPara>
    </w:p>
    <w:p w14:paraId="23F22A11" w14:textId="2816E65E"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B898F42" w14:textId="54B8E045" w:rsidR="00A37103" w:rsidRPr="00C95A56" w:rsidRDefault="00A37103"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scaled</m:t>
            </m:r>
          </m:sub>
        </m:sSub>
      </m:oMath>
      <w:r w:rsidRPr="00C95A56">
        <w:rPr>
          <w:rFonts w:ascii="Times New Roman" w:hAnsi="Times New Roman" w:cs="Times New Roman"/>
          <w:sz w:val="24"/>
          <w:szCs w:val="24"/>
        </w:rPr>
        <w:t xml:space="preserve"> is the scaled reflect</w:t>
      </w:r>
      <w:proofErr w:type="spellStart"/>
      <w:r w:rsidRPr="00C95A56">
        <w:rPr>
          <w:rFonts w:ascii="Times New Roman" w:hAnsi="Times New Roman" w:cs="Times New Roman"/>
          <w:sz w:val="24"/>
          <w:szCs w:val="24"/>
        </w:rPr>
        <w:t>ance</w:t>
      </w:r>
      <w:proofErr w:type="spellEnd"/>
      <w:r w:rsidRPr="00C95A56">
        <w:rPr>
          <w:rFonts w:ascii="Times New Roman" w:hAnsi="Times New Roman" w:cs="Times New Roman"/>
          <w:sz w:val="24"/>
          <w:szCs w:val="24"/>
        </w:rPr>
        <w:t xml:space="preserve"> value, </w:t>
      </w:r>
      <m:oMath>
        <m:r>
          <w:rPr>
            <w:rFonts w:ascii="Cambria Math" w:hAnsi="Cambria Math" w:cs="Times New Roman"/>
            <w:sz w:val="24"/>
            <w:szCs w:val="24"/>
          </w:rPr>
          <m:t>DN</m:t>
        </m:r>
      </m:oMath>
      <w:r w:rsidRPr="00C95A56">
        <w:rPr>
          <w:rFonts w:ascii="Times New Roman" w:hAnsi="Times New Roman" w:cs="Times New Roman"/>
          <w:sz w:val="24"/>
          <w:szCs w:val="24"/>
        </w:rPr>
        <w:t xml:space="preserve"> is the raw digital number from the sensor, the </w:t>
      </w:r>
      <m:oMath>
        <m:r>
          <w:rPr>
            <w:rFonts w:ascii="Cambria Math" w:hAnsi="Cambria Math" w:cs="Times New Roman"/>
            <w:sz w:val="24"/>
            <w:szCs w:val="24"/>
          </w:rPr>
          <m:t>Multiplicative Factor</m:t>
        </m:r>
      </m:oMath>
      <w:r w:rsidRPr="00C95A56">
        <w:rPr>
          <w:rFonts w:ascii="Times New Roman" w:hAnsi="Times New Roman" w:cs="Times New Roman"/>
          <w:sz w:val="24"/>
          <w:szCs w:val="24"/>
        </w:rPr>
        <w:t xml:space="preserve"> is 0.0000275 (specific to Lan</w:t>
      </w:r>
      <w:proofErr w:type="spellStart"/>
      <w:r w:rsidRPr="00C95A56">
        <w:rPr>
          <w:rFonts w:ascii="Times New Roman" w:hAnsi="Times New Roman" w:cs="Times New Roman"/>
          <w:sz w:val="24"/>
          <w:szCs w:val="24"/>
        </w:rPr>
        <w:t>dsat</w:t>
      </w:r>
      <w:proofErr w:type="spellEnd"/>
      <w:r w:rsidRPr="00C95A56">
        <w:rPr>
          <w:rFonts w:ascii="Times New Roman" w:hAnsi="Times New Roman" w:cs="Times New Roman"/>
          <w:sz w:val="24"/>
          <w:szCs w:val="24"/>
        </w:rPr>
        <w:t xml:space="preserve"> Collection 2 Level 2 data), the  </w:t>
      </w:r>
      <m:oMath>
        <m:r>
          <w:rPr>
            <w:rFonts w:ascii="Cambria Math" w:hAnsi="Cambria Math" w:cs="Times New Roman"/>
            <w:sz w:val="24"/>
            <w:szCs w:val="24"/>
          </w:rPr>
          <m:t>Additive Offset</m:t>
        </m:r>
      </m:oMath>
      <w:r w:rsidRPr="00C95A56">
        <w:rPr>
          <w:rFonts w:ascii="Times New Roman" w:hAnsi="Times New Roman" w:cs="Times New Roman"/>
          <w:sz w:val="24"/>
          <w:szCs w:val="24"/>
        </w:rPr>
        <w:t xml:space="preserve"> is -0.2, and </w:t>
      </w:r>
      <m:oMath>
        <m:r>
          <w:rPr>
            <w:rFonts w:ascii="Cambria Math" w:hAnsi="Cambria Math" w:cs="Times New Roman"/>
            <w:sz w:val="24"/>
            <w:szCs w:val="24"/>
          </w:rPr>
          <m:t>θ</m:t>
        </m:r>
      </m:oMath>
      <w:r w:rsidRPr="00C95A56">
        <w:rPr>
          <w:rFonts w:ascii="Times New Roman" w:hAnsi="Times New Roman" w:cs="Times New Roman"/>
          <w:sz w:val="24"/>
          <w:szCs w:val="24"/>
        </w:rPr>
        <w:t xml:space="preserve"> is the solar elevation angle in radians, acc</w:t>
      </w:r>
      <w:proofErr w:type="spellStart"/>
      <w:r w:rsidRPr="00C95A56">
        <w:rPr>
          <w:rFonts w:ascii="Times New Roman" w:hAnsi="Times New Roman" w:cs="Times New Roman"/>
          <w:sz w:val="24"/>
          <w:szCs w:val="24"/>
        </w:rPr>
        <w:t>ounting</w:t>
      </w:r>
      <w:proofErr w:type="spellEnd"/>
      <w:r w:rsidRPr="00C95A56">
        <w:rPr>
          <w:rFonts w:ascii="Times New Roman" w:hAnsi="Times New Roman" w:cs="Times New Roman"/>
          <w:sz w:val="24"/>
          <w:szCs w:val="24"/>
        </w:rPr>
        <w:t xml:space="preserve"> for solar illumination variations across image acquisition dates.</w:t>
      </w:r>
    </w:p>
    <w:p w14:paraId="08F5C6EB" w14:textId="4FBCAE41" w:rsidR="00A37103" w:rsidRPr="00C95A56" w:rsidRDefault="00A371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Thermal band is converted to kelvin with:</w:t>
      </w:r>
    </w:p>
    <w:p w14:paraId="096589A4" w14:textId="77777777" w:rsidR="00A37103" w:rsidRPr="00C95A56" w:rsidRDefault="00A37103" w:rsidP="00C95A56">
      <w:pPr>
        <w:spacing w:line="360" w:lineRule="auto"/>
        <w:jc w:val="both"/>
        <w:rPr>
          <w:rFonts w:ascii="Times New Roman" w:hAnsi="Times New Roman" w:cs="Times New Roman"/>
          <w:sz w:val="24"/>
          <w:szCs w:val="24"/>
        </w:rPr>
      </w:pPr>
    </w:p>
    <w:p w14:paraId="7139CB95" w14:textId="5F8054CF" w:rsidR="00A37103" w:rsidRPr="00C95A56" w:rsidRDefault="00A37103"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DN*Thermal Multiplicative Factor</m:t>
              </m:r>
            </m:e>
          </m:d>
          <m:r>
            <w:rPr>
              <w:rFonts w:ascii="Cambria Math" w:hAnsi="Cambria Math" w:cs="Times New Roman"/>
              <w:sz w:val="24"/>
              <w:szCs w:val="24"/>
            </w:rPr>
            <m:t>+Thermal Additive Offset</m:t>
          </m:r>
        </m:oMath>
      </m:oMathPara>
    </w:p>
    <w:p w14:paraId="152BDB53" w14:textId="75E2039C"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578DC51" w14:textId="22B88DC0" w:rsidR="00571085" w:rsidRPr="00C95A56" w:rsidRDefault="00571085" w:rsidP="00C95A56">
      <w:p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kelvin</m:t>
            </m:r>
          </m:sub>
        </m:sSub>
      </m:oMath>
      <w:r w:rsidRPr="00C95A56">
        <w:rPr>
          <w:rFonts w:ascii="Times New Roman" w:hAnsi="Times New Roman" w:cs="Times New Roman"/>
          <w:sz w:val="24"/>
          <w:szCs w:val="24"/>
        </w:rPr>
        <w:t xml:space="preserve"> is the temperature in kelvin, the </w:t>
      </w:r>
      <m:oMath>
        <m:r>
          <w:rPr>
            <w:rFonts w:ascii="Cambria Math" w:hAnsi="Cambria Math" w:cs="Times New Roman"/>
            <w:sz w:val="24"/>
            <w:szCs w:val="24"/>
          </w:rPr>
          <m:t>Thermal Multiplicative Factor</m:t>
        </m:r>
      </m:oMath>
      <w:r w:rsidRPr="00C95A56">
        <w:rPr>
          <w:rFonts w:ascii="Times New Roman" w:hAnsi="Times New Roman" w:cs="Times New Roman"/>
          <w:sz w:val="24"/>
          <w:szCs w:val="24"/>
        </w:rPr>
        <w:t xml:space="preserve"> is 0.00341802, and the </w:t>
      </w:r>
      <m:oMath>
        <m:r>
          <w:rPr>
            <w:rFonts w:ascii="Cambria Math" w:hAnsi="Cambria Math" w:cs="Times New Roman"/>
            <w:sz w:val="24"/>
            <w:szCs w:val="24"/>
          </w:rPr>
          <m:t>Thermal Additive Offset</m:t>
        </m:r>
      </m:oMath>
      <w:r w:rsidRPr="00C95A56">
        <w:rPr>
          <w:rFonts w:ascii="Times New Roman" w:hAnsi="Times New Roman" w:cs="Times New Roman"/>
          <w:sz w:val="24"/>
          <w:szCs w:val="24"/>
        </w:rPr>
        <w:t xml:space="preserve"> is 149.0, converting raw thermal data to a physically meaningful scale.</w:t>
      </w:r>
    </w:p>
    <w:p w14:paraId="1205AAEC" w14:textId="77777777" w:rsidR="00571085" w:rsidRPr="00C95A56" w:rsidRDefault="00571085" w:rsidP="00C95A56">
      <w:pPr>
        <w:spacing w:line="360" w:lineRule="auto"/>
        <w:jc w:val="both"/>
        <w:rPr>
          <w:rFonts w:ascii="Times New Roman" w:hAnsi="Times New Roman" w:cs="Times New Roman"/>
          <w:sz w:val="24"/>
          <w:szCs w:val="24"/>
        </w:rPr>
      </w:pPr>
    </w:p>
    <w:p w14:paraId="453E320E" w14:textId="77777777"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Clouds and shadows are masked using the QA_PIXEL band, a critical component of Landsat Collection 2 Level 2 data. The QA_PIXEL band is a 16-bit unsigned integer layer that encodes quality information for each pixel in a bit-packed format, where each bit or combination of bits flags specific conditions such as clouds, shadows, water, or snow. For Landsat 5 and 7, this band is generated during atmospheric correction and quality assessment processes, providing a standardized way to identify and filter out contaminated pixels. Each bit position corresponds to a specific condition, and its value (0 or 1) indicates whether that condition is absent or present. In this study, the focus is on masking clouds and cloud shadows, which obscure surface features and could skew classification results. The bit assignments for Landsat Collection 2 Level 2 data are as follows (relevant bits highlighted):</w:t>
      </w:r>
    </w:p>
    <w:p w14:paraId="3B6C82C0" w14:textId="3752A29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0: Fill (1 if data is invalid, e.g., outside the image extent)</w:t>
      </w:r>
    </w:p>
    <w:p w14:paraId="657BF064" w14:textId="78347DC1"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1: Dilated Cloud (1 if near a cloud, expanding the cloud boundary)</w:t>
      </w:r>
    </w:p>
    <w:p w14:paraId="59D17379" w14:textId="10C93B78"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2: Cirrus (1 if cirrus clouds are detected, less relevant for Landsat 5/7)</w:t>
      </w:r>
    </w:p>
    <w:p w14:paraId="06B7B35E" w14:textId="12FB22DE"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3: Cloud (1 if a cloud is present)</w:t>
      </w:r>
    </w:p>
    <w:p w14:paraId="5EAE2C17" w14:textId="477561EF"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Bit 4: Cloud Shadow (1 if a cloud shadow is present)</w:t>
      </w:r>
    </w:p>
    <w:p w14:paraId="5ADE5C46" w14:textId="4AE0DEF4" w:rsidR="00571085" w:rsidRPr="00C95A56" w:rsidRDefault="00571085" w:rsidP="00C95A56">
      <w:pPr>
        <w:pStyle w:val="ListParagraph"/>
        <w:numPr>
          <w:ilvl w:val="0"/>
          <w:numId w:val="13"/>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Bits 5-15: Additional flags (e.g., snow, water, confidence levels) </w:t>
      </w:r>
    </w:p>
    <w:p w14:paraId="45200F61" w14:textId="2743F791" w:rsidR="00571085" w:rsidRPr="00C95A56" w:rsidRDefault="0057108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 the masking process, we are only concerned with Bit 3 and Bit 4, which </w:t>
      </w:r>
      <w:proofErr w:type="gramStart"/>
      <w:r w:rsidRPr="00C95A56">
        <w:rPr>
          <w:rFonts w:ascii="Times New Roman" w:hAnsi="Times New Roman" w:cs="Times New Roman"/>
          <w:sz w:val="24"/>
          <w:szCs w:val="24"/>
        </w:rPr>
        <w:t>represents</w:t>
      </w:r>
      <w:proofErr w:type="gramEnd"/>
      <w:r w:rsidRPr="00C95A56">
        <w:rPr>
          <w:rFonts w:ascii="Times New Roman" w:hAnsi="Times New Roman" w:cs="Times New Roman"/>
          <w:sz w:val="24"/>
          <w:szCs w:val="24"/>
        </w:rPr>
        <w:t xml:space="preserve"> clouds and cloud shadows. The process in Google Earth Engine involves extracting the cloud shadow information from the QA_PIXEL band using bitwise operation. Since the QA_PIXEL band </w:t>
      </w:r>
      <w:r w:rsidRPr="00C95A56">
        <w:rPr>
          <w:rFonts w:ascii="Times New Roman" w:hAnsi="Times New Roman" w:cs="Times New Roman"/>
          <w:sz w:val="24"/>
          <w:szCs w:val="24"/>
        </w:rPr>
        <w:lastRenderedPageBreak/>
        <w:t>encodes multiple quality indicators within a 16-bit integer we use bitwise shifting and logical operations to isolate and remove cloud-affected pixels</w:t>
      </w:r>
      <w:r w:rsidR="0063357B" w:rsidRPr="00C95A56">
        <w:rPr>
          <w:rFonts w:ascii="Times New Roman" w:hAnsi="Times New Roman" w:cs="Times New Roman"/>
          <w:sz w:val="24"/>
          <w:szCs w:val="24"/>
        </w:rPr>
        <w:t xml:space="preserve"> through:</w:t>
      </w:r>
    </w:p>
    <w:p w14:paraId="615DC3C6" w14:textId="04FB78BE" w:rsidR="0063357B" w:rsidRPr="00C95A56" w:rsidRDefault="0063357B"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2=0</m:t>
              </m:r>
            </m:e>
          </m:d>
          <m:r>
            <w:rPr>
              <w:rFonts w:ascii="Cambria Math" w:hAnsi="Cambria Math" w:cs="Times New Roman"/>
              <w:sz w:val="24"/>
              <w:szCs w:val="24"/>
            </w:rPr>
            <m:t xml:space="preserve"> </m:t>
          </m:r>
          <m:r>
            <w:rPr>
              <w:rFonts w:ascii="Cambria Math" w:hAnsi="Cambria Math" w:cs="Times New Roman"/>
              <w:sz w:val="24"/>
              <w:szCs w:val="24"/>
            </w:rPr>
            <m:t>∧</m:t>
          </m:r>
          <m:r>
            <w:rPr>
              <w:rFonts w:ascii="Cambria Math" w:hAnsi="Cambria Math" w:cs="Times New Roman"/>
              <w:sz w:val="24"/>
              <w:szCs w:val="24"/>
            </w:rPr>
            <m:t xml:space="preserve">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QA_PIXEL</m:t>
                  </m:r>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e>
          </m:d>
        </m:oMath>
      </m:oMathPara>
    </w:p>
    <w:p w14:paraId="13AEB6CF" w14:textId="1E1B81B9"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2D99035F" w14:textId="6015F17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QA_PIXEL</m:t>
        </m:r>
      </m:oMath>
      <w:r w:rsidRPr="00C95A56">
        <w:rPr>
          <w:rFonts w:ascii="Times New Roman" w:hAnsi="Times New Roman" w:cs="Times New Roman"/>
          <w:sz w:val="24"/>
          <w:szCs w:val="24"/>
        </w:rPr>
        <w:t xml:space="preserve"> is the quality assurance band for each pixel</w:t>
      </w:r>
    </w:p>
    <w:p w14:paraId="50A4A25B" w14:textId="133693B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oMath>
      <w:r w:rsidRPr="00C95A56">
        <w:rPr>
          <w:rFonts w:ascii="Times New Roman" w:hAnsi="Times New Roman" w:cs="Times New Roman"/>
          <w:sz w:val="24"/>
          <w:szCs w:val="24"/>
        </w:rPr>
        <w:t xml:space="preserve"> represents the bit position for cloud (Bit 3)</w:t>
      </w:r>
    </w:p>
    <w:p w14:paraId="378279AF" w14:textId="2EE3228B"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oMath>
      <w:r w:rsidRPr="00C95A56">
        <w:rPr>
          <w:rFonts w:ascii="Times New Roman" w:hAnsi="Times New Roman" w:cs="Times New Roman"/>
          <w:sz w:val="24"/>
          <w:szCs w:val="24"/>
        </w:rPr>
        <w:t xml:space="preserve"> represents the bit position for cloud shadow (Bit 4)</w:t>
      </w:r>
    </w:p>
    <w:p w14:paraId="4CBEBCA0" w14:textId="1FFE537F"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modulo operation, </w:t>
      </w:r>
      <m:oMath>
        <m:r>
          <w:rPr>
            <w:rFonts w:ascii="Cambria Math" w:hAnsi="Cambria Math" w:cs="Times New Roman"/>
            <w:sz w:val="24"/>
            <w:szCs w:val="24"/>
          </w:rPr>
          <m:t xml:space="preserve">mod </m:t>
        </m:r>
        <m:r>
          <w:rPr>
            <w:rFonts w:ascii="Cambria Math" w:hAnsi="Cambria Math" w:cs="Times New Roman"/>
            <w:sz w:val="24"/>
            <w:szCs w:val="24"/>
          </w:rPr>
          <m:t>2</m:t>
        </m:r>
      </m:oMath>
      <w:r w:rsidRPr="00C95A56">
        <w:rPr>
          <w:rFonts w:ascii="Times New Roman" w:hAnsi="Times New Roman" w:cs="Times New Roman"/>
          <w:sz w:val="24"/>
          <w:szCs w:val="24"/>
        </w:rPr>
        <w:t xml:space="preserve"> checks whether the bit is set as (1) or not (0)</w:t>
      </w:r>
    </w:p>
    <w:p w14:paraId="4B53ACD5" w14:textId="0991EAF5"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den>
        </m:f>
        <m:r>
          <w:rPr>
            <w:rFonts w:ascii="Cambria Math" w:hAnsi="Cambria Math" w:cs="Times New Roman"/>
            <w:sz w:val="24"/>
            <w:szCs w:val="24"/>
          </w:rPr>
          <m:t>mod 2=</m:t>
        </m:r>
        <m:r>
          <w:rPr>
            <w:rFonts w:ascii="Cambria Math" w:hAnsi="Cambria Math" w:cs="Times New Roman"/>
            <w:sz w:val="24"/>
            <w:szCs w:val="24"/>
          </w:rPr>
          <m:t>0</m:t>
        </m:r>
      </m:oMath>
      <w:r w:rsidRPr="00C95A56">
        <w:rPr>
          <w:rFonts w:ascii="Times New Roman" w:hAnsi="Times New Roman" w:cs="Times New Roman"/>
          <w:sz w:val="24"/>
          <w:szCs w:val="24"/>
        </w:rPr>
        <w:t xml:space="preserve"> ensures the cloud (bit 3) is not set</w:t>
      </w:r>
    </w:p>
    <w:p w14:paraId="24E23F34" w14:textId="6FB096D0" w:rsidR="00915C95" w:rsidRPr="00C95A56" w:rsidRDefault="00915C95" w:rsidP="00C95A56">
      <w:pPr>
        <w:pStyle w:val="ListParagraph"/>
        <w:numPr>
          <w:ilvl w:val="0"/>
          <w:numId w:val="10"/>
        </w:numPr>
        <w:spacing w:line="360" w:lineRule="auto"/>
        <w:jc w:val="both"/>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num>
          <m:den>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den>
        </m:f>
        <m:r>
          <w:rPr>
            <w:rFonts w:ascii="Cambria Math" w:hAnsi="Cambria Math" w:cs="Times New Roman"/>
            <w:sz w:val="24"/>
            <w:szCs w:val="24"/>
          </w:rPr>
          <m:t>mod 2=0</m:t>
        </m:r>
      </m:oMath>
      <w:r w:rsidRPr="00C95A56">
        <w:rPr>
          <w:rFonts w:ascii="Times New Roman" w:hAnsi="Times New Roman" w:cs="Times New Roman"/>
          <w:sz w:val="24"/>
          <w:szCs w:val="24"/>
        </w:rPr>
        <w:t xml:space="preserve"> ensures the cloud shadow (Bit 4) is not set</w:t>
      </w:r>
    </w:p>
    <w:p w14:paraId="393FE5F3" w14:textId="09C102B0"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pixels where both conditions are true (bit is 0) are retained</w:t>
      </w:r>
    </w:p>
    <w:p w14:paraId="44C5A029" w14:textId="663B3EC5" w:rsidR="0063357B" w:rsidRPr="00C95A56" w:rsidRDefault="0063357B" w:rsidP="00C95A56">
      <w:pPr>
        <w:pStyle w:val="ListParagraph"/>
        <w:numPr>
          <w:ilvl w:val="0"/>
          <w:numId w:val="10"/>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logical AND operator</w:t>
      </w:r>
    </w:p>
    <w:p w14:paraId="089984CD" w14:textId="52A668F3" w:rsidR="0063357B" w:rsidRPr="00C95A56" w:rsidRDefault="0063357B"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Alternatively, we represent the above equation as:</w:t>
      </w:r>
    </w:p>
    <w:p w14:paraId="232B5053" w14:textId="63273239" w:rsidR="0063357B" w:rsidRPr="00C95A56" w:rsidRDefault="00915C95"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Mask=</m:t>
          </m:r>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≫3</m:t>
                  </m:r>
                </m:e>
              </m:d>
              <m:r>
                <w:rPr>
                  <w:rFonts w:ascii="Cambria Math" w:hAnsi="Cambria Math" w:cs="Times New Roman"/>
                  <w:sz w:val="24"/>
                  <w:szCs w:val="24"/>
                </w:rPr>
                <m:t xml:space="preserve"> mod 2=0</m:t>
              </m:r>
            </m:e>
          </m:d>
          <m:r>
            <w:rPr>
              <w:rFonts w:ascii="Cambria Math" w:hAnsi="Cambria Math" w:cs="Times New Roman"/>
              <w:sz w:val="24"/>
              <w:szCs w:val="24"/>
            </w:rPr>
            <m:t xml:space="preserve"> ∧</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Q</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PIXEL</m:t>
                  </m:r>
                </m:sub>
              </m:sSub>
              <m:r>
                <w:rPr>
                  <w:rFonts w:ascii="Cambria Math" w:hAnsi="Cambria Math" w:cs="Times New Roman"/>
                  <w:sz w:val="24"/>
                  <w:szCs w:val="24"/>
                </w:rPr>
                <m:t>≫</m:t>
              </m:r>
              <m:r>
                <w:rPr>
                  <w:rFonts w:ascii="Cambria Math" w:hAnsi="Cambria Math" w:cs="Times New Roman"/>
                  <w:sz w:val="24"/>
                  <w:szCs w:val="24"/>
                </w:rPr>
                <m:t>4</m:t>
              </m:r>
            </m:e>
          </m:d>
          <m:r>
            <w:rPr>
              <w:rFonts w:ascii="Cambria Math" w:hAnsi="Cambria Math" w:cs="Times New Roman"/>
              <w:sz w:val="24"/>
              <w:szCs w:val="24"/>
            </w:rPr>
            <m:t xml:space="preserve"> mod 2=0)⋀</m:t>
          </m:r>
        </m:oMath>
      </m:oMathPara>
    </w:p>
    <w:p w14:paraId="702E7274" w14:textId="6417C947" w:rsidR="00915C95" w:rsidRPr="00C95A56" w:rsidRDefault="00915C95"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DB1C27E" w14:textId="54B4D422" w:rsidR="00915C95" w:rsidRPr="00C95A56" w:rsidRDefault="00915C95"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t>
        </m:r>
      </m:oMath>
      <w:r w:rsidRPr="00C95A56">
        <w:rPr>
          <w:rFonts w:ascii="Times New Roman" w:hAnsi="Times New Roman" w:cs="Times New Roman"/>
          <w:sz w:val="24"/>
          <w:szCs w:val="24"/>
        </w:rPr>
        <w:t xml:space="preserve"> is the bitwise right shift operator, shifting the relevant bit to the least significant position before applying the modulo operation.</w:t>
      </w:r>
    </w:p>
    <w:p w14:paraId="7A2733D4" w14:textId="74974788" w:rsidR="00915C95" w:rsidRPr="00C95A56" w:rsidRDefault="00915C95" w:rsidP="00C95A56">
      <w:pPr>
        <w:spacing w:line="360" w:lineRule="auto"/>
        <w:jc w:val="both"/>
        <w:rPr>
          <w:rFonts w:ascii="Times New Roman" w:eastAsia="Times New Roman" w:hAnsi="Times New Roman" w:cs="Times New Roman"/>
          <w:color w:val="000000"/>
          <w:sz w:val="24"/>
          <w:szCs w:val="24"/>
        </w:rPr>
      </w:pPr>
      <w:r w:rsidRPr="00C95A56">
        <w:rPr>
          <w:rFonts w:ascii="Times New Roman" w:eastAsia="Times New Roman" w:hAnsi="Times New Roman" w:cs="Times New Roman"/>
          <w:color w:val="000000"/>
          <w:sz w:val="24"/>
          <w:szCs w:val="24"/>
        </w:rPr>
        <w:t>Median composites are then created by computing the median value of unmasked (clear) pixels across the time range for each period, clipped to the ROI to reduce temporal noise.</w:t>
      </w:r>
      <w:r w:rsidRPr="00C95A56">
        <w:rPr>
          <w:rFonts w:ascii="Times New Roman" w:eastAsia="Times New Roman" w:hAnsi="Times New Roman" w:cs="Times New Roman"/>
          <w:color w:val="000000"/>
          <w:sz w:val="24"/>
          <w:szCs w:val="24"/>
        </w:rPr>
        <w:t xml:space="preserve"> These median composites represent the periods 1994-2003, 2003-2013, and 2014-2023, which are fed for Random Forest training.</w:t>
      </w:r>
    </w:p>
    <w:p w14:paraId="1AF68FCA" w14:textId="77777777" w:rsidR="00915C95" w:rsidRPr="00C95A56" w:rsidRDefault="00915C95" w:rsidP="00C95A56">
      <w:pPr>
        <w:spacing w:line="360" w:lineRule="auto"/>
        <w:jc w:val="both"/>
        <w:rPr>
          <w:rFonts w:ascii="Times New Roman" w:eastAsia="Times New Roman" w:hAnsi="Times New Roman" w:cs="Times New Roman"/>
          <w:color w:val="000000"/>
          <w:sz w:val="24"/>
          <w:szCs w:val="24"/>
        </w:rPr>
      </w:pPr>
    </w:p>
    <w:p w14:paraId="2E460022" w14:textId="294E6D5E" w:rsidR="00915C95" w:rsidRPr="00C95A56" w:rsidRDefault="00BF6161"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Random Forest Classification</w:t>
      </w:r>
    </w:p>
    <w:p w14:paraId="26A7B840" w14:textId="77777777"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sz w:val="24"/>
          <w:szCs w:val="24"/>
        </w:rPr>
        <w:t xml:space="preserve">Historical classifications utilize a Random Forest (RF) classifier, an ensemble method that enhances accuracy by combining multiple decision trees. </w:t>
      </w:r>
    </w:p>
    <w:p w14:paraId="220FA603" w14:textId="0B54340A" w:rsidR="00BF6161" w:rsidRPr="00BF6161"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w:t>
      </w:r>
      <w:r w:rsidRPr="00BF6161">
        <w:rPr>
          <w:rFonts w:ascii="Times New Roman" w:hAnsi="Times New Roman" w:cs="Times New Roman"/>
          <w:sz w:val="24"/>
          <w:szCs w:val="24"/>
        </w:rPr>
        <w:t xml:space="preserve">or a dataset with ( n ) features (spectral bands SR_B1 to SR_B7 and ST_B6, </w:t>
      </w:r>
      <w:proofErr w:type="gramStart"/>
      <w:r w:rsidRPr="00BF6161">
        <w:rPr>
          <w:rFonts w:ascii="Times New Roman" w:hAnsi="Times New Roman" w:cs="Times New Roman"/>
          <w:sz w:val="24"/>
          <w:szCs w:val="24"/>
        </w:rPr>
        <w:t>where</w:t>
      </w:r>
      <w:proofErr w:type="gramEnd"/>
      <w:r w:rsidRPr="00BF6161">
        <w:rPr>
          <w:rFonts w:ascii="Times New Roman" w:hAnsi="Times New Roman" w:cs="Times New Roman"/>
          <w:sz w:val="24"/>
          <w:szCs w:val="24"/>
        </w:rPr>
        <w:t xml:space="preserve"> </w:t>
      </w:r>
    </w:p>
    <w:p w14:paraId="40675277" w14:textId="2DBCBC5E" w:rsidR="00BF6161" w:rsidRPr="00C95A56" w:rsidRDefault="00BF6161" w:rsidP="00C95A56">
      <w:pPr>
        <w:spacing w:line="360" w:lineRule="auto"/>
        <w:jc w:val="both"/>
        <w:rPr>
          <w:rFonts w:ascii="Times New Roman" w:hAnsi="Times New Roman" w:cs="Times New Roman"/>
          <w:sz w:val="24"/>
          <w:szCs w:val="24"/>
        </w:rPr>
      </w:pPr>
      <w:r w:rsidRPr="00BF6161">
        <w:rPr>
          <w:rFonts w:ascii="Times New Roman" w:hAnsi="Times New Roman" w:cs="Times New Roman"/>
          <w:vanish/>
          <w:sz w:val="24"/>
          <w:szCs w:val="24"/>
        </w:rPr>
        <w:t>n=8</w:t>
      </w:r>
      <w:r w:rsidRPr="00BF6161">
        <w:rPr>
          <w:rFonts w:ascii="Times New Roman" w:hAnsi="Times New Roman" w:cs="Times New Roman"/>
          <w:sz w:val="24"/>
          <w:szCs w:val="24"/>
        </w:rPr>
        <w:t>) and ( m ) training samples (GCPs), RF constructs ( T ) trees, each trained on a bootstrapped subset of the data and a random subset of features at each node</w:t>
      </w:r>
      <w:r w:rsidRPr="00C95A56">
        <w:rPr>
          <w:rFonts w:ascii="Times New Roman" w:hAnsi="Times New Roman" w:cs="Times New Roman"/>
          <w:sz w:val="24"/>
          <w:szCs w:val="24"/>
        </w:rPr>
        <w:t xml:space="preserve">. The final classification for a pixel </w:t>
      </w:r>
      <w:r w:rsidRPr="00C95A56">
        <w:rPr>
          <w:rFonts w:ascii="Times New Roman" w:hAnsi="Times New Roman" w:cs="Times New Roman"/>
          <w:sz w:val="24"/>
          <w:szCs w:val="24"/>
        </w:rPr>
        <w:lastRenderedPageBreak/>
        <w:t xml:space="preserve">with feature vector </w:t>
      </w: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determined by majority voting. The classification is represented by:</w:t>
      </w:r>
    </w:p>
    <w:p w14:paraId="7566021E" w14:textId="67A9565C" w:rsidR="00BF6161" w:rsidRPr="00C95A56" w:rsidRDefault="00BF6161"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=mode{</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m:oMathPara>
    </w:p>
    <w:p w14:paraId="271AF0C4" w14:textId="6DA9EB2E" w:rsidR="00BF6161" w:rsidRPr="00C95A56" w:rsidRDefault="00BF6161"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44FC92D8" w14:textId="2D2BF0EF"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x=[</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oMath>
      <w:r w:rsidRPr="00C95A56">
        <w:rPr>
          <w:rFonts w:ascii="Times New Roman" w:hAnsi="Times New Roman" w:cs="Times New Roman"/>
          <w:sz w:val="24"/>
          <w:szCs w:val="24"/>
        </w:rPr>
        <w:t xml:space="preserve"> is the feature vector for a pixel, consisting of </w:t>
      </w:r>
      <m:oMath>
        <m:r>
          <w:rPr>
            <w:rFonts w:ascii="Cambria Math" w:hAnsi="Cambria Math" w:cs="Times New Roman"/>
            <w:sz w:val="24"/>
            <w:szCs w:val="24"/>
          </w:rPr>
          <m:t>n=8</m:t>
        </m:r>
      </m:oMath>
      <w:r w:rsidRPr="00C95A56">
        <w:rPr>
          <w:rFonts w:ascii="Times New Roman" w:hAnsi="Times New Roman" w:cs="Times New Roman"/>
          <w:sz w:val="24"/>
          <w:szCs w:val="24"/>
        </w:rPr>
        <w:t xml:space="preserve"> spectral bands: SR_B1 to SR_B7 and ST_B6.</w:t>
      </w:r>
    </w:p>
    <w:p w14:paraId="49B5C72D" w14:textId="7FCE5F94" w:rsidR="004877BE"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(x)</m:t>
        </m:r>
      </m:oMath>
      <w:r w:rsidRPr="00C95A56">
        <w:rPr>
          <w:rFonts w:ascii="Times New Roman" w:hAnsi="Times New Roman" w:cs="Times New Roman"/>
          <w:sz w:val="24"/>
          <w:szCs w:val="24"/>
        </w:rPr>
        <w:t xml:space="preserve"> is the class</w:t>
      </w:r>
      <w:r w:rsidR="002A26AD" w:rsidRPr="00C95A56">
        <w:rPr>
          <w:rFonts w:ascii="Times New Roman" w:hAnsi="Times New Roman" w:cs="Times New Roman"/>
          <w:sz w:val="24"/>
          <w:szCs w:val="24"/>
        </w:rPr>
        <w:t xml:space="preserve"> (0 for Urban, 1 for Bare, 2 for water, or 3 for vegetation)</w:t>
      </w:r>
      <w:r w:rsidRPr="00C95A56">
        <w:rPr>
          <w:rFonts w:ascii="Times New Roman" w:hAnsi="Times New Roman" w:cs="Times New Roman"/>
          <w:sz w:val="24"/>
          <w:szCs w:val="24"/>
        </w:rPr>
        <w:t xml:space="preserve"> predicted by the </w:t>
      </w:r>
      <w:r w:rsidRPr="00C95A56">
        <w:rPr>
          <w:rFonts w:ascii="Times New Roman" w:hAnsi="Times New Roman" w:cs="Times New Roman"/>
          <w:i/>
          <w:iCs/>
          <w:sz w:val="24"/>
          <w:szCs w:val="24"/>
        </w:rPr>
        <w:t>t-th</w:t>
      </w:r>
      <w:r w:rsidRPr="00C95A56">
        <w:rPr>
          <w:rFonts w:ascii="Times New Roman" w:hAnsi="Times New Roman" w:cs="Times New Roman"/>
          <w:sz w:val="24"/>
          <w:szCs w:val="24"/>
        </w:rPr>
        <w:t xml:space="preserve"> decision tree in the ensemble.</w:t>
      </w:r>
    </w:p>
    <w:p w14:paraId="3DA102A5" w14:textId="74E09BCA" w:rsidR="00BF6161" w:rsidRPr="00C95A56" w:rsidRDefault="004877BE"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T=50</m:t>
        </m:r>
      </m:oMath>
      <w:r w:rsidRPr="00C95A56">
        <w:rPr>
          <w:rFonts w:ascii="Times New Roman" w:hAnsi="Times New Roman" w:cs="Times New Roman"/>
          <w:sz w:val="24"/>
          <w:szCs w:val="24"/>
        </w:rPr>
        <w:t xml:space="preserve"> is the number of decision trees used in the Random Forest</w:t>
      </w:r>
      <w:r w:rsidR="002A26AD" w:rsidRPr="00C95A56">
        <w:rPr>
          <w:rFonts w:ascii="Times New Roman" w:hAnsi="Times New Roman" w:cs="Times New Roman"/>
          <w:sz w:val="24"/>
          <w:szCs w:val="24"/>
        </w:rPr>
        <w:t>, chosen to balance computational efficiency and robustness.</w:t>
      </w:r>
    </w:p>
    <w:p w14:paraId="1C77ACFC" w14:textId="67C591BC" w:rsidR="004877BE" w:rsidRPr="00C95A56" w:rsidRDefault="002A26AD" w:rsidP="00C95A56">
      <w:pPr>
        <w:pStyle w:val="ListParagraph"/>
        <w:numPr>
          <w:ilvl w:val="0"/>
          <w:numId w:val="11"/>
        </w:numPr>
        <w:spacing w:line="360" w:lineRule="auto"/>
        <w:jc w:val="both"/>
        <w:rPr>
          <w:rFonts w:ascii="Times New Roman" w:hAnsi="Times New Roman" w:cs="Times New Roman"/>
          <w:sz w:val="24"/>
          <w:szCs w:val="24"/>
        </w:rPr>
      </w:pPr>
      <m:oMath>
        <m:r>
          <w:rPr>
            <w:rFonts w:ascii="Cambria Math" w:hAnsi="Cambria Math" w:cs="Times New Roman"/>
            <w:sz w:val="24"/>
            <w:szCs w:val="24"/>
          </w:rPr>
          <m:t>mode</m:t>
        </m:r>
      </m:oMath>
      <w:r w:rsidRPr="00C95A56">
        <w:rPr>
          <w:rFonts w:ascii="Times New Roman" w:hAnsi="Times New Roman" w:cs="Times New Roman"/>
          <w:sz w:val="24"/>
          <w:szCs w:val="24"/>
        </w:rPr>
        <w:t xml:space="preserve"> represents the majority voting function, selecting the most frequently predicted class among all trees.</w:t>
      </w:r>
    </w:p>
    <w:p w14:paraId="1A221CAD" w14:textId="570DF4AD" w:rsidR="002A26AD" w:rsidRPr="00C95A56" w:rsidRDefault="002A26AD"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Historical Land Cover Classification</w:t>
      </w:r>
    </w:p>
    <w:p w14:paraId="6FBEF0D1" w14:textId="77777777" w:rsidR="002A26AD" w:rsidRPr="00C95A56" w:rsidRDefault="002A26AD" w:rsidP="00C95A56">
      <w:pPr>
        <w:spacing w:line="360" w:lineRule="auto"/>
        <w:jc w:val="both"/>
        <w:rPr>
          <w:rFonts w:ascii="Times New Roman" w:hAnsi="Times New Roman" w:cs="Times New Roman"/>
          <w:sz w:val="24"/>
          <w:szCs w:val="24"/>
        </w:rPr>
      </w:pPr>
    </w:p>
    <w:p w14:paraId="2E7FB798" w14:textId="56D45C7D"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1994-2003, the Landsat 5 median composite is classified using the RF model trained on 2003 GCPs (</w:t>
      </w:r>
      <w:proofErr w:type="gramStart"/>
      <w:r w:rsidRPr="00C95A56">
        <w:rPr>
          <w:rFonts w:ascii="Times New Roman" w:hAnsi="Times New Roman" w:cs="Times New Roman"/>
          <w:sz w:val="24"/>
          <w:szCs w:val="24"/>
        </w:rPr>
        <w:t>urban2003</w:t>
      </w:r>
      <w:proofErr w:type="gramEnd"/>
      <w:r w:rsidRPr="00C95A56">
        <w:rPr>
          <w:rFonts w:ascii="Times New Roman" w:hAnsi="Times New Roman" w:cs="Times New Roman"/>
          <w:sz w:val="24"/>
          <w:szCs w:val="24"/>
        </w:rPr>
        <w:t>, bare2003, water2003, vegetation2003), assigning pixels to Urban (0), Bare (1), Water (2), or Vegetation (3) via the majority vote from 50 trees. Validation employs a confusion matrix, with overall accuracy calculated as</w:t>
      </w:r>
      <w:r w:rsidRPr="00C95A56">
        <w:rPr>
          <w:rFonts w:ascii="Times New Roman" w:hAnsi="Times New Roman" w:cs="Times New Roman"/>
          <w:sz w:val="24"/>
          <w:szCs w:val="24"/>
        </w:rPr>
        <w:t>:</w:t>
      </w:r>
    </w:p>
    <w:p w14:paraId="3F4CFACD" w14:textId="0E48341E" w:rsidR="002A26AD" w:rsidRPr="00C95A56" w:rsidRDefault="002A26AD"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e>
              </m:nary>
            </m:num>
            <m:den>
              <m:r>
                <w:rPr>
                  <w:rFonts w:ascii="Cambria Math" w:hAnsi="Cambria Math" w:cs="Times New Roman"/>
                  <w:sz w:val="24"/>
                  <w:szCs w:val="24"/>
                </w:rPr>
                <m:t>Total Number of Pixels in Validation Set</m:t>
              </m:r>
            </m:den>
          </m:f>
        </m:oMath>
      </m:oMathPara>
    </w:p>
    <w:p w14:paraId="725A27B7" w14:textId="096412CE"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1ED70D5C" w14:textId="77777777" w:rsidR="002A26AD" w:rsidRPr="00BF6161" w:rsidRDefault="002A26AD" w:rsidP="00C95A56">
      <w:pPr>
        <w:spacing w:line="360" w:lineRule="auto"/>
        <w:jc w:val="both"/>
        <w:rPr>
          <w:rFonts w:ascii="Times New Roman" w:hAnsi="Times New Roman" w:cs="Times New Roman"/>
          <w:sz w:val="24"/>
          <w:szCs w:val="24"/>
        </w:rPr>
      </w:pPr>
    </w:p>
    <w:p w14:paraId="1796F0B8" w14:textId="6870173F" w:rsidR="00BF6161"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True Positives</m:t>
            </m:r>
          </m:e>
          <m:sub>
            <m:r>
              <w:rPr>
                <w:rFonts w:ascii="Cambria Math" w:hAnsi="Cambria Math" w:cs="Times New Roman"/>
                <w:sz w:val="24"/>
                <w:szCs w:val="24"/>
              </w:rPr>
              <m:t>i</m:t>
            </m:r>
          </m:sub>
        </m:sSub>
      </m:oMath>
      <w:r w:rsidRPr="00C95A56">
        <w:rPr>
          <w:rFonts w:ascii="Times New Roman" w:hAnsi="Times New Roman" w:cs="Times New Roman"/>
          <w:sz w:val="24"/>
          <w:szCs w:val="24"/>
        </w:rPr>
        <w:t xml:space="preserve"> is the number of pi</w:t>
      </w:r>
      <w:proofErr w:type="spellStart"/>
      <w:r w:rsidRPr="00C95A56">
        <w:rPr>
          <w:rFonts w:ascii="Times New Roman" w:hAnsi="Times New Roman" w:cs="Times New Roman"/>
          <w:sz w:val="24"/>
          <w:szCs w:val="24"/>
        </w:rPr>
        <w:t>xels</w:t>
      </w:r>
      <w:proofErr w:type="spellEnd"/>
      <w:r w:rsidRPr="00C95A56">
        <w:rPr>
          <w:rFonts w:ascii="Times New Roman" w:hAnsi="Times New Roman" w:cs="Times New Roman"/>
          <w:sz w:val="24"/>
          <w:szCs w:val="24"/>
        </w:rPr>
        <w:t xml:space="preserve"> correctly classified as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in a withheld validation subset (for instance 20% of GCPs),</w:t>
      </w:r>
    </w:p>
    <w:p w14:paraId="2F651243" w14:textId="5B19303E" w:rsidR="002A26AD" w:rsidRPr="00C95A56" w:rsidRDefault="002A26AD" w:rsidP="00C95A56">
      <w:pPr>
        <w:pStyle w:val="ListParagraph"/>
        <w:numPr>
          <w:ilvl w:val="0"/>
          <w:numId w:val="14"/>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denominator, </w:t>
      </w:r>
      <m:oMath>
        <m:r>
          <w:rPr>
            <w:rFonts w:ascii="Cambria Math" w:hAnsi="Cambria Math" w:cs="Times New Roman"/>
            <w:sz w:val="24"/>
            <w:szCs w:val="24"/>
          </w:rPr>
          <m:t>Total Number of Pixels in Validation Set</m:t>
        </m:r>
      </m:oMath>
      <w:r w:rsidRPr="00C95A56">
        <w:rPr>
          <w:rFonts w:ascii="Times New Roman" w:hAnsi="Times New Roman" w:cs="Times New Roman"/>
          <w:sz w:val="24"/>
          <w:szCs w:val="24"/>
        </w:rPr>
        <w:t xml:space="preserve"> is the total number of validation pixels, providing a measure of classification rel</w:t>
      </w:r>
      <w:proofErr w:type="spellStart"/>
      <w:r w:rsidRPr="00C95A56">
        <w:rPr>
          <w:rFonts w:ascii="Times New Roman" w:hAnsi="Times New Roman" w:cs="Times New Roman"/>
          <w:sz w:val="24"/>
          <w:szCs w:val="24"/>
        </w:rPr>
        <w:t>iability</w:t>
      </w:r>
      <w:proofErr w:type="spellEnd"/>
      <w:r w:rsidRPr="00C95A56">
        <w:rPr>
          <w:rFonts w:ascii="Times New Roman" w:hAnsi="Times New Roman" w:cs="Times New Roman"/>
          <w:sz w:val="24"/>
          <w:szCs w:val="24"/>
        </w:rPr>
        <w:t>.</w:t>
      </w:r>
    </w:p>
    <w:p w14:paraId="2D244965" w14:textId="7B4CAB8C" w:rsidR="002A26AD" w:rsidRPr="00C95A56" w:rsidRDefault="002A26AD"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2004-2013</w:t>
      </w:r>
      <w:r w:rsidR="00A45494" w:rsidRPr="00C95A56">
        <w:rPr>
          <w:rFonts w:ascii="Times New Roman" w:hAnsi="Times New Roman" w:cs="Times New Roman"/>
          <w:sz w:val="24"/>
          <w:szCs w:val="24"/>
        </w:rPr>
        <w:t xml:space="preserve"> and 2014-2023</w:t>
      </w:r>
      <w:r w:rsidRPr="00C95A56">
        <w:rPr>
          <w:rFonts w:ascii="Times New Roman" w:hAnsi="Times New Roman" w:cs="Times New Roman"/>
          <w:sz w:val="24"/>
          <w:szCs w:val="24"/>
        </w:rPr>
        <w:t xml:space="preserve">, the Landsat 7 composite is classified using </w:t>
      </w:r>
      <w:proofErr w:type="gramStart"/>
      <w:r w:rsidRPr="00C95A56">
        <w:rPr>
          <w:rFonts w:ascii="Times New Roman" w:hAnsi="Times New Roman" w:cs="Times New Roman"/>
          <w:sz w:val="24"/>
          <w:szCs w:val="24"/>
        </w:rPr>
        <w:t>urban2013</w:t>
      </w:r>
      <w:proofErr w:type="gramEnd"/>
      <w:r w:rsidRPr="00C95A56">
        <w:rPr>
          <w:rFonts w:ascii="Times New Roman" w:hAnsi="Times New Roman" w:cs="Times New Roman"/>
          <w:sz w:val="24"/>
          <w:szCs w:val="24"/>
        </w:rPr>
        <w:t xml:space="preserve"> and 2003 GCPs for non-urban classes, </w:t>
      </w:r>
      <w:r w:rsidR="00A45494" w:rsidRPr="00C95A56">
        <w:rPr>
          <w:rFonts w:ascii="Times New Roman" w:hAnsi="Times New Roman" w:cs="Times New Roman"/>
          <w:sz w:val="24"/>
          <w:szCs w:val="24"/>
        </w:rPr>
        <w:t xml:space="preserve">adapting to recent changes while </w:t>
      </w:r>
      <w:r w:rsidRPr="00C95A56">
        <w:rPr>
          <w:rFonts w:ascii="Times New Roman" w:hAnsi="Times New Roman" w:cs="Times New Roman"/>
          <w:sz w:val="24"/>
          <w:szCs w:val="24"/>
        </w:rPr>
        <w:t xml:space="preserve">retraining the RF model to reflect urban expansion. </w:t>
      </w:r>
    </w:p>
    <w:p w14:paraId="020BF31D" w14:textId="77777777" w:rsidR="00A45494" w:rsidRPr="00C95A56" w:rsidRDefault="00A45494" w:rsidP="00C95A56">
      <w:pPr>
        <w:spacing w:line="360" w:lineRule="auto"/>
        <w:jc w:val="both"/>
        <w:rPr>
          <w:rFonts w:ascii="Times New Roman" w:hAnsi="Times New Roman" w:cs="Times New Roman"/>
          <w:sz w:val="24"/>
          <w:szCs w:val="24"/>
        </w:rPr>
      </w:pPr>
    </w:p>
    <w:p w14:paraId="352270FF" w14:textId="6CCDFEBF" w:rsidR="00A45494" w:rsidRPr="00C95A56" w:rsidRDefault="00A4549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Area Computation</w:t>
      </w:r>
    </w:p>
    <w:p w14:paraId="2AE24665" w14:textId="096D84D0" w:rsidR="00A45494" w:rsidRPr="00C95A56" w:rsidRDefault="00A4549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 xml:space="preserve">Post-classification, areas are quantified in square kilometers. For each period, the area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of class </w:t>
      </w:r>
      <w:r w:rsidRPr="00C95A56">
        <w:rPr>
          <w:rFonts w:ascii="Times New Roman" w:hAnsi="Times New Roman" w:cs="Times New Roman"/>
          <w:i/>
          <w:iCs/>
          <w:sz w:val="24"/>
          <w:szCs w:val="24"/>
        </w:rPr>
        <w:t>(c)</w:t>
      </w:r>
      <w:r w:rsidRPr="00C95A56">
        <w:rPr>
          <w:rFonts w:ascii="Times New Roman" w:hAnsi="Times New Roman" w:cs="Times New Roman"/>
          <w:sz w:val="24"/>
          <w:szCs w:val="24"/>
        </w:rPr>
        <w:t xml:space="preserve"> is calculated as:</w:t>
      </w:r>
    </w:p>
    <w:p w14:paraId="1B93243C" w14:textId="3C8BC7E0" w:rsidR="00A45494" w:rsidRPr="00C95A56" w:rsidRDefault="00B57603"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r>
                <w:rPr>
                  <w:rFonts w:ascii="Cambria Math" w:hAnsi="Cambria Math" w:cs="Times New Roman"/>
                  <w:sz w:val="24"/>
                  <w:szCs w:val="24"/>
                </w:rPr>
                <m:t>/1,000,000</m:t>
              </m:r>
            </m:e>
          </m:d>
        </m:oMath>
      </m:oMathPara>
    </w:p>
    <w:p w14:paraId="092223CB" w14:textId="3A9A0A67" w:rsidR="00C95A56" w:rsidRPr="00C95A56" w:rsidRDefault="00C95A56" w:rsidP="00C95A56">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2FFA28EB" w14:textId="54F72B5F"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number of pixels classified as class (c), </w:t>
      </w:r>
    </w:p>
    <w:p w14:paraId="3EA353C4" w14:textId="667426BA"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r>
          <w:rPr>
            <w:rFonts w:ascii="Cambria Math" w:hAnsi="Cambria Math" w:cs="Times New Roman"/>
            <w:sz w:val="24"/>
            <w:szCs w:val="24"/>
          </w:rPr>
          <m:t>Pixel Resolution</m:t>
        </m:r>
      </m:oMath>
      <w:r w:rsidRPr="00C95A56">
        <w:rPr>
          <w:rFonts w:ascii="Times New Roman" w:hAnsi="Times New Roman" w:cs="Times New Roman"/>
          <w:sz w:val="24"/>
          <w:szCs w:val="24"/>
        </w:rPr>
        <w:t xml:space="preserve"> = 30m (Landsat’s spatial resolution),</w:t>
      </w:r>
    </w:p>
    <w:p w14:paraId="222AFEAC" w14:textId="3E653E73" w:rsidR="00B57603" w:rsidRPr="00C95A56" w:rsidRDefault="00B57603" w:rsidP="00C95A56">
      <w:pPr>
        <w:pStyle w:val="ListParagraph"/>
        <w:numPr>
          <w:ilvl w:val="0"/>
          <w:numId w:val="15"/>
        </w:numPr>
        <w:spacing w:line="36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Pixel Resolution</m:t>
            </m:r>
          </m:e>
          <m:sup>
            <m:r>
              <w:rPr>
                <w:rFonts w:ascii="Cambria Math" w:hAnsi="Cambria Math" w:cs="Times New Roman"/>
                <w:sz w:val="24"/>
                <w:szCs w:val="24"/>
              </w:rPr>
              <m:t>2</m:t>
            </m:r>
          </m:sup>
        </m:sSup>
      </m:oMath>
      <w:r w:rsidRPr="00C95A56">
        <w:rPr>
          <w:rFonts w:ascii="Times New Roman" w:hAnsi="Times New Roman" w:cs="Times New Roman"/>
          <w:sz w:val="24"/>
          <w:szCs w:val="24"/>
        </w:rPr>
        <w:t xml:space="preserve"> = 30*30=900m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and </w:t>
      </w:r>
      <w:r w:rsidR="008C4606" w:rsidRPr="00C95A56">
        <w:rPr>
          <w:rFonts w:ascii="Times New Roman" w:hAnsi="Times New Roman" w:cs="Times New Roman"/>
          <w:sz w:val="24"/>
          <w:szCs w:val="24"/>
        </w:rPr>
        <w:t>divided</w:t>
      </w:r>
      <w:r w:rsidRPr="00C95A56">
        <w:rPr>
          <w:rFonts w:ascii="Times New Roman" w:hAnsi="Times New Roman" w:cs="Times New Roman"/>
          <w:sz w:val="24"/>
          <w:szCs w:val="24"/>
        </w:rPr>
        <w:t xml:space="preserve"> by 1,000,000 </w:t>
      </w:r>
      <w:proofErr w:type="gramStart"/>
      <w:r w:rsidRPr="00C95A56">
        <w:rPr>
          <w:rFonts w:ascii="Times New Roman" w:hAnsi="Times New Roman" w:cs="Times New Roman"/>
          <w:sz w:val="24"/>
          <w:szCs w:val="24"/>
        </w:rPr>
        <w:t>converts</w:t>
      </w:r>
      <w:proofErr w:type="gramEnd"/>
      <w:r w:rsidRPr="00C95A56">
        <w:rPr>
          <w:rFonts w:ascii="Times New Roman" w:hAnsi="Times New Roman" w:cs="Times New Roman"/>
          <w:sz w:val="24"/>
          <w:szCs w:val="24"/>
        </w:rPr>
        <w:t xml:space="preserve"> square meters to square kilometer, yielding 0.0009 km</w:t>
      </w:r>
      <w:r w:rsidRPr="00C95A56">
        <w:rPr>
          <w:rFonts w:ascii="Times New Roman" w:hAnsi="Times New Roman" w:cs="Times New Roman"/>
          <w:sz w:val="24"/>
          <w:szCs w:val="24"/>
          <w:vertAlign w:val="superscript"/>
        </w:rPr>
        <w:t>2</w:t>
      </w:r>
      <w:r w:rsidRPr="00C95A56">
        <w:rPr>
          <w:rFonts w:ascii="Times New Roman" w:hAnsi="Times New Roman" w:cs="Times New Roman"/>
          <w:sz w:val="24"/>
          <w:szCs w:val="24"/>
        </w:rPr>
        <w:t xml:space="preserve"> per pixel.</w:t>
      </w:r>
    </w:p>
    <w:p w14:paraId="7B840D82" w14:textId="35695FBF"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Thus, </w:t>
      </w:r>
      <w:proofErr w:type="gramStart"/>
      <w:r w:rsidR="008C4606" w:rsidRPr="00C95A56">
        <w:rPr>
          <w:rFonts w:ascii="Times New Roman" w:hAnsi="Times New Roman" w:cs="Times New Roman"/>
          <w:sz w:val="24"/>
          <w:szCs w:val="24"/>
        </w:rPr>
        <w:t>in order to</w:t>
      </w:r>
      <w:proofErr w:type="gramEnd"/>
      <w:r w:rsidR="008C4606" w:rsidRPr="00C95A56">
        <w:rPr>
          <w:rFonts w:ascii="Times New Roman" w:hAnsi="Times New Roman" w:cs="Times New Roman"/>
          <w:sz w:val="24"/>
          <w:szCs w:val="24"/>
        </w:rPr>
        <w:t xml:space="preserve"> ensure consistency with the ROI’s total area while establishing a baseline for trend analysis, </w:t>
      </w:r>
      <w:r w:rsidRPr="00C95A56">
        <w:rPr>
          <w:rFonts w:ascii="Times New Roman" w:hAnsi="Times New Roman" w:cs="Times New Roman"/>
          <w:sz w:val="24"/>
          <w:szCs w:val="24"/>
        </w:rPr>
        <w:t xml:space="preserve">the equation simplifies </w:t>
      </w:r>
      <w:proofErr w:type="gramStart"/>
      <w:r w:rsidRPr="00C95A56">
        <w:rPr>
          <w:rFonts w:ascii="Times New Roman" w:hAnsi="Times New Roman" w:cs="Times New Roman"/>
          <w:sz w:val="24"/>
          <w:szCs w:val="24"/>
        </w:rPr>
        <w:t>to</w:t>
      </w:r>
      <w:proofErr w:type="gramEnd"/>
      <w:r w:rsidRPr="00C95A56">
        <w:rPr>
          <w:rFonts w:ascii="Times New Roman" w:hAnsi="Times New Roman" w:cs="Times New Roman"/>
          <w:sz w:val="24"/>
          <w:szCs w:val="24"/>
        </w:rPr>
        <w:t>:</w:t>
      </w:r>
    </w:p>
    <w:p w14:paraId="3F3A2CCE" w14:textId="3D17D175" w:rsidR="008C4606" w:rsidRPr="00C95A56" w:rsidRDefault="008C4606"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Pixel Count</m:t>
              </m:r>
            </m:e>
            <m:sub>
              <m:r>
                <w:rPr>
                  <w:rFonts w:ascii="Cambria Math" w:hAnsi="Cambria Math" w:cs="Times New Roman"/>
                  <w:sz w:val="24"/>
                  <w:szCs w:val="24"/>
                </w:rPr>
                <m:t>c</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0.0009km</m:t>
              </m:r>
            </m:e>
            <m:sup>
              <m:r>
                <w:rPr>
                  <w:rFonts w:ascii="Cambria Math" w:hAnsi="Cambria Math" w:cs="Times New Roman"/>
                  <w:sz w:val="24"/>
                  <w:szCs w:val="24"/>
                </w:rPr>
                <m:t>2</m:t>
              </m:r>
            </m:sup>
          </m:sSup>
        </m:oMath>
      </m:oMathPara>
    </w:p>
    <w:p w14:paraId="674EF248" w14:textId="5D0375DE" w:rsidR="008C4606" w:rsidRPr="00C95A56" w:rsidRDefault="008C4606"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Prediction of Land Cover (2024-2033)</w:t>
      </w:r>
    </w:p>
    <w:p w14:paraId="345AE559" w14:textId="3F8E7971" w:rsidR="008C4606"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Future land cover for 2024-2033 is predicted by extrapolating spectral and area trends based on the full historical dataset from 1994 to 2023, incorporating data points from 2003 (1994-2003 composite), 2013 (2004-2013 composite), and 2023 (2014-2023 composite). To simplify, the annual spectral change rate per band is computed across the 20-year span from 2003 to 2023:</w:t>
      </w:r>
    </w:p>
    <w:p w14:paraId="12C5547B" w14:textId="2141FC98" w:rsidR="00B57603" w:rsidRPr="00C95A56" w:rsidRDefault="00B57603"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vertAlign w:val="superscript"/>
        </w:rPr>
        <w:t xml:space="preserve"> </w:t>
      </w:r>
    </w:p>
    <w:p w14:paraId="6A75A98E" w14:textId="3BF97A89" w:rsidR="0063357B" w:rsidRPr="00C95A56" w:rsidRDefault="00B57603" w:rsidP="00C95A56">
      <w:pPr>
        <w:spacing w:line="360" w:lineRule="auto"/>
        <w:jc w:val="both"/>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  band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m:t>
                  </m:r>
                  <m:r>
                    <w:rPr>
                      <w:rFonts w:ascii="Cambria Math" w:hAnsi="Cambria Math" w:cs="Times New Roman"/>
                      <w:sz w:val="24"/>
                      <w:szCs w:val="24"/>
                    </w:rPr>
                    <m:t>03</m:t>
                  </m:r>
                  <m:r>
                    <w:rPr>
                      <w:rFonts w:ascii="Cambria Math" w:hAnsi="Cambria Math" w:cs="Times New Roman"/>
                      <w:sz w:val="24"/>
                      <w:szCs w:val="24"/>
                    </w:rPr>
                    <m:t>, band</m:t>
                  </m:r>
                </m:sub>
              </m:sSub>
            </m:num>
            <m:den>
              <m:r>
                <w:rPr>
                  <w:rFonts w:ascii="Cambria Math" w:hAnsi="Cambria Math" w:cs="Times New Roman"/>
                  <w:sz w:val="24"/>
                  <w:szCs w:val="24"/>
                </w:rPr>
                <m:t>20</m:t>
              </m:r>
            </m:den>
          </m:f>
        </m:oMath>
      </m:oMathPara>
    </w:p>
    <w:p w14:paraId="36555C94" w14:textId="2DC6D6EC"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D404DE5" w14:textId="77777777"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year</m:t>
            </m:r>
            <m:r>
              <w:rPr>
                <w:rFonts w:ascii="Cambria Math" w:hAnsi="Cambria Math" w:cs="Times New Roman"/>
                <w:sz w:val="24"/>
                <w:szCs w:val="24"/>
              </w:rPr>
              <m:t>,  band</m:t>
            </m:r>
          </m:sub>
        </m:sSub>
      </m:oMath>
      <w:r w:rsidRPr="00C95A56">
        <w:rPr>
          <w:rFonts w:ascii="Times New Roman" w:hAnsi="Times New Roman" w:cs="Times New Roman"/>
          <w:sz w:val="24"/>
          <w:szCs w:val="24"/>
        </w:rPr>
        <w:t xml:space="preserve"> is the </w:t>
      </w:r>
      <w:r w:rsidRPr="00C95A56">
        <w:rPr>
          <w:rFonts w:ascii="Times New Roman" w:hAnsi="Times New Roman" w:cs="Times New Roman"/>
          <w:sz w:val="24"/>
          <w:szCs w:val="24"/>
        </w:rPr>
        <w:t xml:space="preserve">median value of the specified band (e.g., SR_B1) in the composite for the respective period, and </w:t>
      </w:r>
    </w:p>
    <w:p w14:paraId="2C27696C" w14:textId="7F04265A" w:rsidR="00C95A56" w:rsidRPr="00C95A56" w:rsidRDefault="00FB6E3F" w:rsidP="00C95A56">
      <w:pPr>
        <w:pStyle w:val="ListParagraph"/>
        <w:numPr>
          <w:ilvl w:val="0"/>
          <w:numId w:val="16"/>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from 2003 to 2023, providing a straightforward annual change rate. </w:t>
      </w:r>
    </w:p>
    <w:p w14:paraId="7DC241A1" w14:textId="204FB033"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A simulated 2033 composite is generated by applying this rate forward from 2023</w:t>
      </w:r>
      <w:r w:rsidRPr="00C95A56">
        <w:rPr>
          <w:rFonts w:ascii="Times New Roman" w:hAnsi="Times New Roman" w:cs="Times New Roman"/>
          <w:sz w:val="24"/>
          <w:szCs w:val="24"/>
        </w:rPr>
        <w:t>:</w:t>
      </w:r>
    </w:p>
    <w:p w14:paraId="3A637C09" w14:textId="77777777" w:rsidR="00FB6E3F" w:rsidRPr="00C95A56" w:rsidRDefault="00FB6E3F" w:rsidP="00C95A56">
      <w:pPr>
        <w:spacing w:line="360" w:lineRule="auto"/>
        <w:jc w:val="both"/>
        <w:rPr>
          <w:rFonts w:ascii="Times New Roman" w:hAnsi="Times New Roman" w:cs="Times New Roman"/>
          <w:sz w:val="24"/>
          <w:szCs w:val="24"/>
        </w:rPr>
      </w:pPr>
    </w:p>
    <w:p w14:paraId="0B6E3442" w14:textId="30267F55" w:rsidR="00FB6E3F" w:rsidRPr="00C95A56" w:rsidRDefault="00FB6E3F"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2033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2023,band</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e>
          </m:d>
        </m:oMath>
      </m:oMathPara>
    </w:p>
    <w:p w14:paraId="35B8A358" w14:textId="4FB46E28"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0486724E" w14:textId="77777777" w:rsidR="00C95A56" w:rsidRPr="00C95A56" w:rsidRDefault="00FB6E3F"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Δ</m:t>
            </m:r>
            <m:r>
              <w:rPr>
                <w:rFonts w:ascii="Cambria Math" w:hAnsi="Cambria Math" w:cs="Times New Roman"/>
                <w:sz w:val="24"/>
                <w:szCs w:val="24"/>
              </w:rPr>
              <m:t>S</m:t>
            </m:r>
          </m:e>
          <m:sub>
            <m:r>
              <w:rPr>
                <w:rFonts w:ascii="Cambria Math" w:hAnsi="Cambria Math" w:cs="Times New Roman"/>
                <w:sz w:val="24"/>
                <w:szCs w:val="24"/>
              </w:rPr>
              <m:t>band</m:t>
            </m:r>
          </m:sub>
        </m:sSub>
        <m:r>
          <w:rPr>
            <w:rFonts w:ascii="Cambria Math" w:hAnsi="Cambria Math" w:cs="Times New Roman"/>
            <w:sz w:val="24"/>
            <w:szCs w:val="24"/>
          </w:rPr>
          <m:t>*10</m:t>
        </m:r>
      </m:oMath>
      <w:r w:rsidRPr="00C95A56">
        <w:rPr>
          <w:rFonts w:ascii="Times New Roman" w:hAnsi="Times New Roman" w:cs="Times New Roman"/>
          <w:sz w:val="24"/>
          <w:szCs w:val="24"/>
        </w:rPr>
        <w:t xml:space="preserve"> is the total change over the 10 years from 2023 to 2033, assuming a linear trend. </w:t>
      </w:r>
    </w:p>
    <w:p w14:paraId="1B22CA52" w14:textId="51AA1222" w:rsidR="00FB6E3F"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lastRenderedPageBreak/>
        <w:t>This composite is classified using the RF model trained on 2014-2023 data, reflecting the most recent spectral characteristics and training points.</w:t>
      </w:r>
    </w:p>
    <w:p w14:paraId="4C97662D" w14:textId="75DE3E35" w:rsidR="00343284" w:rsidRPr="00C95A56" w:rsidRDefault="00FB6E3F"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For area prediction, a simplified linear growth rate is calculated based on the total change from 2003 to 2033</w:t>
      </w:r>
      <w:r w:rsidR="00343284" w:rsidRPr="00C95A56">
        <w:rPr>
          <w:rFonts w:ascii="Times New Roman" w:hAnsi="Times New Roman" w:cs="Times New Roman"/>
          <w:sz w:val="24"/>
          <w:szCs w:val="24"/>
        </w:rPr>
        <w:t xml:space="preserve"> as:</w:t>
      </w:r>
    </w:p>
    <w:p w14:paraId="6F430F8F" w14:textId="20BF3340" w:rsidR="00343284" w:rsidRPr="00C95A56" w:rsidRDefault="00343284" w:rsidP="00C95A56">
      <w:pPr>
        <w:spacing w:line="360" w:lineRule="auto"/>
        <w:jc w:val="both"/>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c,2003</m:t>
                  </m:r>
                </m:sub>
              </m:sSub>
            </m:num>
            <m:den>
              <m:r>
                <w:rPr>
                  <w:rFonts w:ascii="Cambria Math" w:hAnsi="Cambria Math" w:cs="Times New Roman"/>
                  <w:sz w:val="24"/>
                  <w:szCs w:val="24"/>
                </w:rPr>
                <m:t>20</m:t>
              </m:r>
            </m:den>
          </m:f>
        </m:oMath>
      </m:oMathPara>
    </w:p>
    <w:p w14:paraId="5D8D0074" w14:textId="1E64B33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CC95BA4" w14:textId="3EBC0113" w:rsidR="00343284" w:rsidRPr="00C95A56" w:rsidRDefault="00343284" w:rsidP="00C95A56">
      <w:pPr>
        <w:pStyle w:val="ListParagraph"/>
        <w:numPr>
          <w:ilvl w:val="0"/>
          <w:numId w:val="17"/>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m:t>
            </m:r>
            <m:r>
              <w:rPr>
                <w:rFonts w:ascii="Cambria Math" w:hAnsi="Cambria Math" w:cs="Times New Roman"/>
                <w:sz w:val="24"/>
                <w:szCs w:val="24"/>
              </w:rPr>
              <m:t>0</m:t>
            </m:r>
            <m:r>
              <w:rPr>
                <w:rFonts w:ascii="Cambria Math" w:hAnsi="Cambria Math" w:cs="Times New Roman"/>
                <w:sz w:val="24"/>
                <w:szCs w:val="24"/>
              </w:rPr>
              <m:t>3</m:t>
            </m:r>
          </m:sub>
        </m:sSub>
      </m:oMath>
      <w:r w:rsidRPr="00C95A56">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are areas of class (c) from the 1994-2003 and 2014-2023 classifications, and</w:t>
      </w:r>
    </w:p>
    <w:p w14:paraId="25735D5F" w14:textId="77777777" w:rsidR="00C95A56" w:rsidRDefault="00343284" w:rsidP="00C95A56">
      <w:pPr>
        <w:pStyle w:val="ListParagraph"/>
        <w:numPr>
          <w:ilvl w:val="0"/>
          <w:numId w:val="17"/>
        </w:num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20 is the number of years, giving the annual area change in km2. </w:t>
      </w:r>
    </w:p>
    <w:p w14:paraId="10218F07" w14:textId="0B9D1D22"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predicted area for class (c) in year (t) (2024-2033) is then computed as:</w:t>
      </w:r>
    </w:p>
    <w:p w14:paraId="496826B0" w14:textId="102AC9BA" w:rsidR="00343284" w:rsidRPr="00C95A56" w:rsidRDefault="00343284" w:rsidP="00C95A56">
      <w:pPr>
        <w:spacing w:line="360" w:lineRule="auto"/>
        <w:jc w:val="both"/>
        <w:rPr>
          <w:rFonts w:ascii="Times New Roman" w:hAnsi="Times New Roman"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t-2023</m:t>
                  </m:r>
                </m:e>
              </m:d>
            </m:e>
          </m:d>
        </m:oMath>
      </m:oMathPara>
    </w:p>
    <w:p w14:paraId="711DCBA5" w14:textId="7161B4C9"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5F8B05CE" w14:textId="77777777" w:rsidR="00343284" w:rsidRPr="00C95A56" w:rsidRDefault="00343284" w:rsidP="00C95A56">
      <w:pPr>
        <w:spacing w:line="360" w:lineRule="auto"/>
        <w:jc w:val="both"/>
        <w:rPr>
          <w:rFonts w:ascii="Times New Roman" w:hAnsi="Times New Roman" w:cs="Times New Roman"/>
          <w:sz w:val="24"/>
          <w:szCs w:val="24"/>
        </w:rPr>
      </w:pPr>
    </w:p>
    <w:p w14:paraId="16819F2F" w14:textId="0218F83D"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c,2023</m:t>
            </m:r>
          </m:sub>
        </m:sSub>
      </m:oMath>
      <w:r w:rsidRPr="00C95A56">
        <w:rPr>
          <w:rFonts w:ascii="Times New Roman" w:hAnsi="Times New Roman" w:cs="Times New Roman"/>
          <w:sz w:val="24"/>
          <w:szCs w:val="24"/>
        </w:rPr>
        <w:t xml:space="preserve"> is the area in 2023,</w:t>
      </w:r>
    </w:p>
    <w:p w14:paraId="4CFFFC09" w14:textId="77777777"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oMath>
      <w:r w:rsidRPr="00C95A56">
        <w:rPr>
          <w:rFonts w:ascii="Times New Roman" w:hAnsi="Times New Roman" w:cs="Times New Roman"/>
          <w:sz w:val="24"/>
          <w:szCs w:val="24"/>
        </w:rPr>
        <w:t xml:space="preserve"> is the annual area change, and</w:t>
      </w:r>
    </w:p>
    <w:p w14:paraId="12F98A06" w14:textId="6ADA1FB9" w:rsidR="00343284" w:rsidRPr="00C95A56" w:rsidRDefault="00343284" w:rsidP="00C95A56">
      <w:pPr>
        <w:pStyle w:val="ListParagraph"/>
        <w:numPr>
          <w:ilvl w:val="0"/>
          <w:numId w:val="12"/>
        </w:numPr>
        <w:spacing w:line="360" w:lineRule="auto"/>
        <w:jc w:val="both"/>
        <w:rPr>
          <w:rFonts w:ascii="Times New Roman" w:hAnsi="Times New Roman" w:cs="Times New Roman"/>
          <w:sz w:val="24"/>
          <w:szCs w:val="24"/>
        </w:rPr>
      </w:pPr>
      <m:oMath>
        <m:r>
          <w:rPr>
            <w:rFonts w:ascii="Cambria Math" w:hAnsi="Cambria Math" w:cs="Times New Roman"/>
            <w:sz w:val="24"/>
            <w:szCs w:val="24"/>
          </w:rPr>
          <m:t>t</m:t>
        </m:r>
        <m:r>
          <w:rPr>
            <w:rFonts w:ascii="Cambria Math" w:hAnsi="Cambria Math" w:cs="Times New Roman"/>
            <w:sz w:val="24"/>
            <w:szCs w:val="24"/>
          </w:rPr>
          <m:t>-2023</m:t>
        </m:r>
      </m:oMath>
      <w:r w:rsidRPr="00C95A56">
        <w:rPr>
          <w:rFonts w:ascii="Times New Roman" w:hAnsi="Times New Roman" w:cs="Times New Roman"/>
          <w:sz w:val="24"/>
          <w:szCs w:val="24"/>
        </w:rPr>
        <w:t xml:space="preserve"> is the number of years from 2023 to (t) (for instance 1 for 2024, 10 for 2033), providing a linear year-by-year projection to 2033.</w:t>
      </w:r>
    </w:p>
    <w:p w14:paraId="2B59FA82" w14:textId="77777777" w:rsidR="0019640C" w:rsidRPr="00C95A56" w:rsidRDefault="0019640C" w:rsidP="00C95A56">
      <w:pPr>
        <w:spacing w:line="360" w:lineRule="auto"/>
        <w:jc w:val="both"/>
        <w:rPr>
          <w:rFonts w:ascii="Times New Roman" w:hAnsi="Times New Roman" w:cs="Times New Roman"/>
          <w:sz w:val="24"/>
          <w:szCs w:val="24"/>
        </w:rPr>
      </w:pPr>
    </w:p>
    <w:p w14:paraId="3002B720" w14:textId="08F449C5" w:rsidR="0019640C" w:rsidRPr="00C95A56" w:rsidRDefault="0019640C"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Evaluation Metric</w:t>
      </w:r>
    </w:p>
    <w:p w14:paraId="1D06CA65" w14:textId="77777777"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The performance of the Random Forest classifier is evaluated using a confusion matrix, a widely used metric in classification tasks to assess accuracy and error rates. In this project, the confusion matrix is generated within GEE to validate the classifications for each period (1994-2003, 2004-2013, 2014-2023) against ground truth data from GCPs. It provides a tabular summary of predicted versus actual class labels, enabling the calculation of overall accuracy and per-class performance.</w:t>
      </w:r>
    </w:p>
    <w:p w14:paraId="6574BCBC" w14:textId="345C9616" w:rsidR="0019640C" w:rsidRPr="00C95A56" w:rsidRDefault="0019640C" w:rsidP="00C95A56">
      <w:pPr>
        <w:spacing w:line="360" w:lineRule="auto"/>
        <w:jc w:val="both"/>
        <w:rPr>
          <w:rFonts w:ascii="Times New Roman" w:hAnsi="Times New Roman" w:cs="Times New Roman"/>
          <w:sz w:val="24"/>
          <w:szCs w:val="24"/>
        </w:rPr>
      </w:pPr>
      <w:r w:rsidRPr="00C95A56">
        <w:rPr>
          <w:rFonts w:ascii="Times New Roman" w:hAnsi="Times New Roman" w:cs="Times New Roman"/>
          <w:b/>
          <w:bCs/>
          <w:sz w:val="24"/>
          <w:szCs w:val="24"/>
        </w:rPr>
        <w:t>Definition:</w:t>
      </w:r>
      <w:r w:rsidRPr="00C95A56">
        <w:rPr>
          <w:rFonts w:ascii="Times New Roman" w:hAnsi="Times New Roman" w:cs="Times New Roman"/>
          <w:sz w:val="24"/>
          <w:szCs w:val="24"/>
        </w:rPr>
        <w:t xml:space="preserve"> For the four land cover classes (Urban [0], Bare [1], Water [2], Vegetation [3]), the confusion matrix is a 4x4 table where rows represent actual classes (from validation GCPs</w:t>
      </w:r>
      <w:proofErr w:type="gramStart"/>
      <w:r w:rsidRPr="00C95A56">
        <w:rPr>
          <w:rFonts w:ascii="Times New Roman" w:hAnsi="Times New Roman" w:cs="Times New Roman"/>
          <w:sz w:val="24"/>
          <w:szCs w:val="24"/>
        </w:rPr>
        <w:t>)</w:t>
      </w:r>
      <w:proofErr w:type="gramEnd"/>
      <w:r w:rsidRPr="00C95A56">
        <w:rPr>
          <w:rFonts w:ascii="Times New Roman" w:hAnsi="Times New Roman" w:cs="Times New Roman"/>
          <w:sz w:val="24"/>
          <w:szCs w:val="24"/>
        </w:rPr>
        <w:t xml:space="preserve"> and columns represent predicted classes (from the RF classifier). Each cell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Pr="00C95A56">
        <w:rPr>
          <w:rFonts w:ascii="Times New Roman" w:hAnsi="Times New Roman" w:cs="Times New Roman"/>
          <w:sz w:val="24"/>
          <w:szCs w:val="24"/>
        </w:rPr>
        <w:t xml:space="preserve"> contains the number of pixels where the actual class is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and the predicted class is (j). Diagonal elements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 are correct predictions (true positives), while the off-diagonal elements are misclassifications. This is represented by:</w:t>
      </w:r>
    </w:p>
    <w:p w14:paraId="34CA4D24" w14:textId="352D5E04" w:rsidR="0019640C" w:rsidRPr="00C95A56" w:rsidRDefault="0019640C" w:rsidP="00C95A56">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Overal Accuracy=</m:t>
          </m:r>
          <m:f>
            <m:fPr>
              <m:ctrlPr>
                <w:rPr>
                  <w:rFonts w:ascii="Cambria Math" w:hAnsi="Cambria Math" w:cs="Times New Roman"/>
                  <w:i/>
                  <w:sz w:val="24"/>
                  <w:szCs w:val="24"/>
                </w:rPr>
              </m:ctrlPr>
            </m:fPr>
            <m:num>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ii</m:t>
                      </m:r>
                    </m:sub>
                  </m:sSub>
                </m:e>
              </m:nary>
            </m:num>
            <m:den>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den>
          </m:f>
        </m:oMath>
      </m:oMathPara>
    </w:p>
    <w:p w14:paraId="2D2F377A" w14:textId="23ACFAAC" w:rsidR="003D3E96" w:rsidRPr="00C95A56" w:rsidRDefault="003D3E96"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Where:</w:t>
      </w:r>
    </w:p>
    <w:p w14:paraId="6C6703D2" w14:textId="233B1A8F" w:rsidR="003D3E96"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r>
              <w:rPr>
                <w:rFonts w:ascii="Cambria Math" w:hAnsi="Cambria Math" w:cs="Times New Roman"/>
                <w:sz w:val="24"/>
                <w:szCs w:val="24"/>
              </w:rPr>
              <m:t>i</m:t>
            </m:r>
          </m:sub>
        </m:sSub>
      </m:oMath>
      <w:r w:rsidRPr="00C95A56">
        <w:rPr>
          <w:rFonts w:ascii="Times New Roman" w:hAnsi="Times New Roman" w:cs="Times New Roman"/>
          <w:sz w:val="24"/>
          <w:szCs w:val="24"/>
        </w:rPr>
        <w:t>is the number of true positives for class (</w:t>
      </w:r>
      <w:proofErr w:type="spellStart"/>
      <w:r w:rsidRPr="00C95A56">
        <w:rPr>
          <w:rFonts w:ascii="Times New Roman" w:hAnsi="Times New Roman" w:cs="Times New Roman"/>
          <w:sz w:val="24"/>
          <w:szCs w:val="24"/>
        </w:rPr>
        <w:t>i</w:t>
      </w:r>
      <w:proofErr w:type="spellEnd"/>
      <w:r w:rsidRPr="00C95A56">
        <w:rPr>
          <w:rFonts w:ascii="Times New Roman" w:hAnsi="Times New Roman" w:cs="Times New Roman"/>
          <w:sz w:val="24"/>
          <w:szCs w:val="24"/>
        </w:rPr>
        <w:t>) – diagonal elements, and</w:t>
      </w:r>
    </w:p>
    <w:p w14:paraId="1B81433E" w14:textId="5B569674" w:rsidR="0019640C" w:rsidRPr="00C95A56" w:rsidRDefault="003D3E96" w:rsidP="00C95A56">
      <w:pPr>
        <w:pStyle w:val="ListParagraph"/>
        <w:numPr>
          <w:ilvl w:val="0"/>
          <w:numId w:val="18"/>
        </w:numPr>
        <w:spacing w:line="360" w:lineRule="auto"/>
        <w:jc w:val="both"/>
        <w:rPr>
          <w:rFonts w:ascii="Times New Roman" w:hAnsi="Times New Roman" w:cs="Times New Roman"/>
          <w:sz w:val="24"/>
          <w:szCs w:val="24"/>
        </w:rPr>
      </w:pP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i=0</m:t>
            </m:r>
          </m:sub>
          <m:sup>
            <m:r>
              <w:rPr>
                <w:rFonts w:ascii="Cambria Math" w:hAnsi="Cambria Math" w:cs="Times New Roman"/>
                <w:sz w:val="24"/>
                <w:szCs w:val="24"/>
              </w:rPr>
              <m:t>3</m:t>
            </m:r>
          </m:sup>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j=0</m:t>
                </m:r>
              </m:sub>
              <m:sup>
                <m:r>
                  <w:rPr>
                    <w:rFonts w:ascii="Cambria Math" w:hAnsi="Cambria Math" w:cs="Times New Roman"/>
                    <w:sz w:val="24"/>
                    <w:szCs w:val="24"/>
                  </w:rPr>
                  <m:t>3</m:t>
                </m:r>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e>
            </m:nary>
          </m:e>
        </m:nary>
      </m:oMath>
      <w:r w:rsidRPr="00C95A56">
        <w:rPr>
          <w:rFonts w:ascii="Times New Roman" w:hAnsi="Times New Roman" w:cs="Times New Roman"/>
          <w:sz w:val="24"/>
          <w:szCs w:val="24"/>
        </w:rPr>
        <w:t xml:space="preserve"> is the </w:t>
      </w:r>
      <w:r w:rsidR="00C95A56" w:rsidRPr="00C95A56">
        <w:rPr>
          <w:rFonts w:ascii="Times New Roman" w:hAnsi="Times New Roman" w:cs="Times New Roman"/>
          <w:sz w:val="24"/>
          <w:szCs w:val="24"/>
        </w:rPr>
        <w:t>total number of pixels in the validation set (sum of all matrix elements).</w:t>
      </w:r>
    </w:p>
    <w:p w14:paraId="66E8C8B4" w14:textId="77777777" w:rsidR="00343284" w:rsidRPr="00C95A56" w:rsidRDefault="00343284" w:rsidP="00C95A56">
      <w:pPr>
        <w:spacing w:line="360" w:lineRule="auto"/>
        <w:jc w:val="both"/>
        <w:rPr>
          <w:rFonts w:ascii="Times New Roman" w:hAnsi="Times New Roman" w:cs="Times New Roman"/>
          <w:sz w:val="24"/>
          <w:szCs w:val="24"/>
        </w:rPr>
      </w:pPr>
    </w:p>
    <w:p w14:paraId="334AF050" w14:textId="77777777" w:rsidR="00343284" w:rsidRPr="00C95A56" w:rsidRDefault="00343284" w:rsidP="00C95A56">
      <w:pPr>
        <w:spacing w:line="360" w:lineRule="auto"/>
        <w:jc w:val="both"/>
        <w:rPr>
          <w:rFonts w:ascii="Times New Roman" w:hAnsi="Times New Roman" w:cs="Times New Roman"/>
          <w:b/>
          <w:bCs/>
          <w:sz w:val="24"/>
          <w:szCs w:val="24"/>
        </w:rPr>
      </w:pPr>
      <w:r w:rsidRPr="00C95A56">
        <w:rPr>
          <w:rFonts w:ascii="Times New Roman" w:hAnsi="Times New Roman" w:cs="Times New Roman"/>
          <w:b/>
          <w:bCs/>
          <w:sz w:val="24"/>
          <w:szCs w:val="24"/>
        </w:rPr>
        <w:t>Visualizations and Further Processing</w:t>
      </w:r>
    </w:p>
    <w:p w14:paraId="1761867A" w14:textId="232B54C6" w:rsidR="00343284" w:rsidRPr="00C95A56" w:rsidRDefault="00343284"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Initial </w:t>
      </w:r>
      <w:r w:rsidRPr="00C95A56">
        <w:rPr>
          <w:rFonts w:ascii="Times New Roman" w:hAnsi="Times New Roman" w:cs="Times New Roman"/>
          <w:sz w:val="24"/>
          <w:szCs w:val="24"/>
        </w:rPr>
        <w:t>visualizations</w:t>
      </w:r>
      <w:r w:rsidRPr="00C95A56">
        <w:rPr>
          <w:rFonts w:ascii="Times New Roman" w:hAnsi="Times New Roman" w:cs="Times New Roman"/>
          <w:sz w:val="24"/>
          <w:szCs w:val="24"/>
        </w:rPr>
        <w:t xml:space="preserve"> such as </w:t>
      </w:r>
      <w:r w:rsidRPr="00C95A56">
        <w:rPr>
          <w:rFonts w:ascii="Times New Roman" w:hAnsi="Times New Roman" w:cs="Times New Roman"/>
          <w:sz w:val="24"/>
          <w:szCs w:val="24"/>
        </w:rPr>
        <w:t>classified maps for 1994-2003, 2004-2013, 2014-2023, and 2024-2033, plus time series charts (2003-2033), bar and pie charts, and confusion matrices</w:t>
      </w:r>
      <w:r w:rsidRPr="00C95A56">
        <w:rPr>
          <w:rFonts w:ascii="Times New Roman" w:hAnsi="Times New Roman" w:cs="Times New Roman"/>
          <w:sz w:val="24"/>
          <w:szCs w:val="24"/>
        </w:rPr>
        <w:t xml:space="preserve"> </w:t>
      </w:r>
      <w:r w:rsidRPr="00C95A56">
        <w:rPr>
          <w:rFonts w:ascii="Times New Roman" w:hAnsi="Times New Roman" w:cs="Times New Roman"/>
          <w:sz w:val="24"/>
          <w:szCs w:val="24"/>
        </w:rPr>
        <w:t xml:space="preserve">are generated in GEE. For further processing and enhanced mapping, data is exported from GEE to Google Drive. Classified images are saved as </w:t>
      </w:r>
      <w:proofErr w:type="spellStart"/>
      <w:r w:rsidRPr="00C95A56">
        <w:rPr>
          <w:rFonts w:ascii="Times New Roman" w:hAnsi="Times New Roman" w:cs="Times New Roman"/>
          <w:sz w:val="24"/>
          <w:szCs w:val="24"/>
        </w:rPr>
        <w:t>GeoTIFFs</w:t>
      </w:r>
      <w:proofErr w:type="spellEnd"/>
      <w:r w:rsidRPr="00C95A56">
        <w:rPr>
          <w:rFonts w:ascii="Times New Roman" w:hAnsi="Times New Roman" w:cs="Times New Roman"/>
          <w:sz w:val="24"/>
          <w:szCs w:val="24"/>
        </w:rPr>
        <w:t xml:space="preserve"> (e.g., Collection_1994_2003.tif), preserving the 30 m resolution and class values (0-3). GCPs are exported as Shapefiles (e.g., GCPs_2003.shp) for reference, and area statistics and chart data are saved as CSVs. </w:t>
      </w:r>
      <w:r w:rsidR="003B550A" w:rsidRPr="00C95A56">
        <w:rPr>
          <w:rFonts w:ascii="Times New Roman" w:hAnsi="Times New Roman" w:cs="Times New Roman"/>
          <w:sz w:val="24"/>
          <w:szCs w:val="24"/>
        </w:rPr>
        <w:t>Further processing to generate visualization map files are done using QGIS.</w:t>
      </w:r>
    </w:p>
    <w:p w14:paraId="0A3F1779" w14:textId="77777777" w:rsidR="003B550A" w:rsidRPr="00C95A56" w:rsidRDefault="003B550A" w:rsidP="00C95A56">
      <w:pPr>
        <w:spacing w:line="360" w:lineRule="auto"/>
        <w:jc w:val="both"/>
        <w:rPr>
          <w:rFonts w:ascii="Times New Roman" w:hAnsi="Times New Roman" w:cs="Times New Roman"/>
          <w:sz w:val="24"/>
          <w:szCs w:val="24"/>
        </w:rPr>
      </w:pPr>
    </w:p>
    <w:p w14:paraId="5286D794" w14:textId="13A11A7A"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Software and Applications</w:t>
      </w:r>
    </w:p>
    <w:p w14:paraId="3B5E634C" w14:textId="77777777" w:rsidR="003B550A" w:rsidRPr="00C95A56"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This study employs a combination of software tools and programming languages to process satellite imagery, classify land cover, predict urban growth, and visualize results for Juba, South Sudan. The primary platforms used are Google Earth Engine (GEE) and QGIS, with JavaScript serving as the programming language within GEE. These tools facilitate data acquisition, preprocessing, classification, and visualization, ensuring a comprehensive workflow for urban growth prediction.</w:t>
      </w:r>
    </w:p>
    <w:p w14:paraId="671313CD" w14:textId="77777777"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b/>
          <w:bCs/>
          <w:sz w:val="24"/>
          <w:szCs w:val="24"/>
        </w:rPr>
        <w:t>Google Earth Engine (GEE)</w:t>
      </w:r>
    </w:p>
    <w:p w14:paraId="61EB8ED0" w14:textId="23B0375F" w:rsidR="003B550A" w:rsidRPr="003B550A" w:rsidRDefault="003B550A" w:rsidP="00C95A56">
      <w:pPr>
        <w:spacing w:line="360" w:lineRule="auto"/>
        <w:jc w:val="both"/>
        <w:rPr>
          <w:rFonts w:ascii="Times New Roman" w:hAnsi="Times New Roman" w:cs="Times New Roman"/>
          <w:sz w:val="24"/>
          <w:szCs w:val="24"/>
        </w:rPr>
      </w:pPr>
      <w:r w:rsidRPr="003B550A">
        <w:rPr>
          <w:rFonts w:ascii="Times New Roman" w:hAnsi="Times New Roman" w:cs="Times New Roman"/>
          <w:sz w:val="24"/>
          <w:szCs w:val="24"/>
        </w:rPr>
        <w:t>GEE</w:t>
      </w:r>
      <w:r w:rsidRPr="00C95A56">
        <w:rPr>
          <w:rFonts w:ascii="Times New Roman" w:hAnsi="Times New Roman" w:cs="Times New Roman"/>
          <w:sz w:val="24"/>
          <w:szCs w:val="24"/>
        </w:rPr>
        <w:t xml:space="preserve">, as </w:t>
      </w:r>
      <w:r w:rsidRPr="003B550A">
        <w:rPr>
          <w:rFonts w:ascii="Times New Roman" w:hAnsi="Times New Roman" w:cs="Times New Roman"/>
          <w:sz w:val="24"/>
          <w:szCs w:val="24"/>
        </w:rPr>
        <w:t>a cloud-based geospatial processing platform</w:t>
      </w:r>
      <w:r w:rsidRPr="00C95A56">
        <w:rPr>
          <w:rFonts w:ascii="Times New Roman" w:hAnsi="Times New Roman" w:cs="Times New Roman"/>
          <w:sz w:val="24"/>
          <w:szCs w:val="24"/>
        </w:rPr>
        <w:t>, is</w:t>
      </w:r>
      <w:r w:rsidRPr="003B550A">
        <w:rPr>
          <w:rFonts w:ascii="Times New Roman" w:hAnsi="Times New Roman" w:cs="Times New Roman"/>
          <w:sz w:val="24"/>
          <w:szCs w:val="24"/>
        </w:rPr>
        <w:t xml:space="preserve"> designed for large-scale environmental data analysis. It provides access to extensive satellite imagery archives, including Landsat 5 and Landsat 7 data, used in this study. The platform supports data acquisition, preprocessing, classification using the Random Forest algorithm</w:t>
      </w:r>
      <w:r w:rsidRPr="00C95A56">
        <w:rPr>
          <w:rFonts w:ascii="Times New Roman" w:hAnsi="Times New Roman" w:cs="Times New Roman"/>
          <w:sz w:val="24"/>
          <w:szCs w:val="24"/>
        </w:rPr>
        <w:t xml:space="preserve"> (selected for this study)</w:t>
      </w:r>
      <w:r w:rsidRPr="003B550A">
        <w:rPr>
          <w:rFonts w:ascii="Times New Roman" w:hAnsi="Times New Roman" w:cs="Times New Roman"/>
          <w:sz w:val="24"/>
          <w:szCs w:val="24"/>
        </w:rPr>
        <w:t xml:space="preserve">, and visualization. It also offers preprocessing capabilities such as cloud and shadow masking, band scaling, and composite creation. The built-in Random Forest classifier is used for land cover classification and prediction, and results are visualized through maps, time series charts, and accuracy assessments. The GEE Code Editor, accessible via </w:t>
      </w:r>
      <w:hyperlink r:id="rId13" w:history="1">
        <w:r w:rsidRPr="00C95A56">
          <w:rPr>
            <w:rStyle w:val="Hyperlink"/>
            <w:rFonts w:ascii="Times New Roman" w:hAnsi="Times New Roman" w:cs="Times New Roman"/>
            <w:sz w:val="24"/>
            <w:szCs w:val="24"/>
          </w:rPr>
          <w:t>https://</w:t>
        </w:r>
        <w:r w:rsidRPr="003B550A">
          <w:rPr>
            <w:rStyle w:val="Hyperlink"/>
            <w:rFonts w:ascii="Times New Roman" w:hAnsi="Times New Roman" w:cs="Times New Roman"/>
            <w:sz w:val="24"/>
            <w:szCs w:val="24"/>
          </w:rPr>
          <w:t>code.earthengine.google.com</w:t>
        </w:r>
      </w:hyperlink>
      <w:r w:rsidRPr="003B550A">
        <w:rPr>
          <w:rFonts w:ascii="Times New Roman" w:hAnsi="Times New Roman" w:cs="Times New Roman"/>
          <w:sz w:val="24"/>
          <w:szCs w:val="24"/>
        </w:rPr>
        <w:t xml:space="preserve">, serves as the development </w:t>
      </w:r>
      <w:r w:rsidRPr="003B550A">
        <w:rPr>
          <w:rFonts w:ascii="Times New Roman" w:hAnsi="Times New Roman" w:cs="Times New Roman"/>
          <w:sz w:val="24"/>
          <w:szCs w:val="24"/>
        </w:rPr>
        <w:lastRenderedPageBreak/>
        <w:t xml:space="preserve">environment where the project script </w:t>
      </w:r>
      <w:r w:rsidRPr="00C95A56">
        <w:rPr>
          <w:rFonts w:ascii="Times New Roman" w:hAnsi="Times New Roman" w:cs="Times New Roman"/>
          <w:sz w:val="24"/>
          <w:szCs w:val="24"/>
        </w:rPr>
        <w:t>was</w:t>
      </w:r>
      <w:r w:rsidRPr="003B550A">
        <w:rPr>
          <w:rFonts w:ascii="Times New Roman" w:hAnsi="Times New Roman" w:cs="Times New Roman"/>
          <w:sz w:val="24"/>
          <w:szCs w:val="24"/>
        </w:rPr>
        <w:t xml:space="preserve"> written and managed, with integration to Google Drive for exporting processed outputs.</w:t>
      </w:r>
    </w:p>
    <w:p w14:paraId="464402CD" w14:textId="77777777" w:rsidR="003B550A" w:rsidRPr="003B550A" w:rsidRDefault="003B550A" w:rsidP="00C95A56">
      <w:pPr>
        <w:spacing w:line="360" w:lineRule="auto"/>
        <w:jc w:val="both"/>
        <w:rPr>
          <w:rFonts w:ascii="Times New Roman" w:hAnsi="Times New Roman" w:cs="Times New Roman"/>
          <w:sz w:val="24"/>
          <w:szCs w:val="24"/>
        </w:rPr>
      </w:pPr>
    </w:p>
    <w:p w14:paraId="62708EF6"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in GEE</w:t>
      </w:r>
    </w:p>
    <w:p w14:paraId="13294F88" w14:textId="77777777" w:rsidR="003B550A" w:rsidRPr="00C95A56" w:rsidRDefault="003B550A" w:rsidP="00C95A56">
      <w:pPr>
        <w:spacing w:line="360" w:lineRule="auto"/>
        <w:jc w:val="both"/>
        <w:rPr>
          <w:rFonts w:ascii="Times New Roman" w:hAnsi="Times New Roman" w:cs="Times New Roman"/>
          <w:sz w:val="24"/>
          <w:szCs w:val="24"/>
        </w:rPr>
      </w:pPr>
    </w:p>
    <w:p w14:paraId="32DCD7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JavaScript is the primary scripting language for implementing the methodology in GEE. It enables the definition of functions, data handling, and algorithm implementation. Custom functions are written for image preprocessing, cloud masking, classification, and area computation. The language facilitates the loading of Landsat imagery, filtering by date and region of interest, and managing training data as feature collections. JavaScript commands allow seamless export of classified images and tabular data to Google Drive, while the GEE Earth Engine API supports efficient geospatial processing.</w:t>
      </w:r>
    </w:p>
    <w:p w14:paraId="5D541F19" w14:textId="77777777" w:rsidR="003B550A" w:rsidRPr="00C95A56" w:rsidRDefault="003B550A" w:rsidP="00C95A56">
      <w:pPr>
        <w:spacing w:line="360" w:lineRule="auto"/>
        <w:jc w:val="both"/>
        <w:rPr>
          <w:rFonts w:ascii="Times New Roman" w:hAnsi="Times New Roman" w:cs="Times New Roman"/>
          <w:sz w:val="24"/>
          <w:szCs w:val="24"/>
        </w:rPr>
      </w:pPr>
    </w:p>
    <w:p w14:paraId="7F39DBEB" w14:textId="77777777"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Random Forest in GEE</w:t>
      </w:r>
    </w:p>
    <w:p w14:paraId="69B6BE67" w14:textId="77777777" w:rsidR="003B550A" w:rsidRPr="00C95A56" w:rsidRDefault="003B550A" w:rsidP="00C95A56">
      <w:pPr>
        <w:spacing w:line="360" w:lineRule="auto"/>
        <w:jc w:val="both"/>
        <w:rPr>
          <w:rFonts w:ascii="Times New Roman" w:hAnsi="Times New Roman" w:cs="Times New Roman"/>
          <w:sz w:val="24"/>
          <w:szCs w:val="24"/>
        </w:rPr>
      </w:pPr>
    </w:p>
    <w:p w14:paraId="503E072F" w14:textId="22B37553" w:rsidR="003B550A" w:rsidRPr="00C95A56" w:rsidRDefault="003B550A" w:rsidP="00C95A56">
      <w:pPr>
        <w:spacing w:line="360" w:lineRule="auto"/>
        <w:jc w:val="both"/>
        <w:rPr>
          <w:rFonts w:ascii="Times New Roman" w:hAnsi="Times New Roman" w:cs="Times New Roman"/>
          <w:sz w:val="24"/>
          <w:szCs w:val="24"/>
        </w:rPr>
      </w:pPr>
      <w:r w:rsidRPr="00C95A56">
        <w:rPr>
          <w:rFonts w:ascii="Times New Roman" w:hAnsi="Times New Roman" w:cs="Times New Roman"/>
          <w:sz w:val="24"/>
          <w:szCs w:val="24"/>
        </w:rPr>
        <w:t xml:space="preserve">The Random Forest (RF) classifier is integrated into GEE as part of its supervised classification tools under the </w:t>
      </w:r>
      <w:proofErr w:type="spellStart"/>
      <w:r w:rsidRPr="00C95A56">
        <w:rPr>
          <w:rFonts w:ascii="Times New Roman" w:hAnsi="Times New Roman" w:cs="Times New Roman"/>
          <w:sz w:val="24"/>
          <w:szCs w:val="24"/>
        </w:rPr>
        <w:t>ee.Classifier</w:t>
      </w:r>
      <w:proofErr w:type="spellEnd"/>
      <w:r w:rsidRPr="00C95A56">
        <w:rPr>
          <w:rFonts w:ascii="Times New Roman" w:hAnsi="Times New Roman" w:cs="Times New Roman"/>
          <w:sz w:val="24"/>
          <w:szCs w:val="24"/>
        </w:rPr>
        <w:t xml:space="preserve"> namespace. It is implemented using the SMILE (Statistical Machine Intelligence and Learning Engine) library and optimized for large-scale geospatial data analysis. The RF classifier is instantiated using JavaScript (</w:t>
      </w:r>
      <w:proofErr w:type="spellStart"/>
      <w:r w:rsidRPr="00C95A56">
        <w:rPr>
          <w:rFonts w:ascii="Times New Roman" w:hAnsi="Times New Roman" w:cs="Times New Roman"/>
          <w:sz w:val="24"/>
          <w:szCs w:val="24"/>
        </w:rPr>
        <w:t>ee.Classifier.smileRandomForest</w:t>
      </w:r>
      <w:proofErr w:type="spellEnd"/>
      <w:r w:rsidRPr="00C95A56">
        <w:rPr>
          <w:rFonts w:ascii="Times New Roman" w:hAnsi="Times New Roman" w:cs="Times New Roman"/>
          <w:sz w:val="24"/>
          <w:szCs w:val="24"/>
        </w:rPr>
        <w:t>(50)), where 50 decision trees balance accuracy and efficiency. Training data, consisting of labeled ground control points (GCPs), is used to train the classifier, which is then applied to median composites for historical periods and the predicted 2033 dataset. Validation is performed using confusion matrices to assess classification accuracy, and results are exported for further analysis.</w:t>
      </w:r>
    </w:p>
    <w:p w14:paraId="78DF0DEF"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t>QGIS</w:t>
      </w:r>
    </w:p>
    <w:p w14:paraId="202694AB"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 xml:space="preserve">QGIS is an open-source Geographic Information System (GIS) software used for advanced visualization and spatial analysis of the study’s outputs. It enables the import of </w:t>
      </w:r>
      <w:proofErr w:type="spellStart"/>
      <w:r w:rsidRPr="0019640C">
        <w:rPr>
          <w:rFonts w:ascii="Times New Roman" w:hAnsi="Times New Roman" w:cs="Times New Roman"/>
          <w:sz w:val="24"/>
          <w:szCs w:val="24"/>
        </w:rPr>
        <w:t>GeoTIFFs</w:t>
      </w:r>
      <w:proofErr w:type="spellEnd"/>
      <w:r w:rsidRPr="0019640C">
        <w:rPr>
          <w:rFonts w:ascii="Times New Roman" w:hAnsi="Times New Roman" w:cs="Times New Roman"/>
          <w:sz w:val="24"/>
          <w:szCs w:val="24"/>
        </w:rPr>
        <w:t xml:space="preserve"> and Shapefiles while maintaining spatial resolution and metadata. The platform provides tools for symbology customization, comparative time series analysis, and cartographic enhancements such as legends and scale bars. QGIS also supports supplementary processing, including CSV integration for area statistics and spatial data manipulation. Its robust visualization capabilities enhance interpretability, making it a valuable complement to GEE.</w:t>
      </w:r>
    </w:p>
    <w:p w14:paraId="03222DEE"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b/>
          <w:bCs/>
          <w:sz w:val="24"/>
          <w:szCs w:val="24"/>
        </w:rPr>
        <w:lastRenderedPageBreak/>
        <w:t>Integration and Workflow</w:t>
      </w:r>
    </w:p>
    <w:p w14:paraId="5148B3B7" w14:textId="77777777" w:rsidR="0019640C" w:rsidRPr="0019640C" w:rsidRDefault="0019640C" w:rsidP="00C95A56">
      <w:pPr>
        <w:spacing w:line="360" w:lineRule="auto"/>
        <w:jc w:val="both"/>
        <w:rPr>
          <w:rFonts w:ascii="Times New Roman" w:hAnsi="Times New Roman" w:cs="Times New Roman"/>
          <w:sz w:val="24"/>
          <w:szCs w:val="24"/>
        </w:rPr>
      </w:pPr>
      <w:r w:rsidRPr="0019640C">
        <w:rPr>
          <w:rFonts w:ascii="Times New Roman" w:hAnsi="Times New Roman" w:cs="Times New Roman"/>
          <w:sz w:val="24"/>
          <w:szCs w:val="24"/>
        </w:rPr>
        <w:t>The integration of GEE and QGIS ensures an efficient workflow for urban growth prediction. GEE handles cloud-based data processing, classification, and initial visualization, while QGIS refines and presents the results offline. JavaScript scripts orchestrate the RF classification process in GEE, exporting outputs to Google Drive for import into QGIS. This workflow leverages GEE’s computational scalability and QGIS’s visualization capabilities, providing a robust pipeline from raw satellite data to actionable urban planning insights.</w:t>
      </w:r>
    </w:p>
    <w:p w14:paraId="0A1EDDAD" w14:textId="77777777" w:rsidR="0019640C" w:rsidRPr="00343284" w:rsidRDefault="0019640C" w:rsidP="003B550A">
      <w:pPr>
        <w:rPr>
          <w:rFonts w:ascii="Times New Roman" w:hAnsi="Times New Roman" w:cs="Times New Roman"/>
        </w:rPr>
      </w:pPr>
    </w:p>
    <w:p w14:paraId="47B01A07" w14:textId="1370AE4B" w:rsidR="00343284" w:rsidRPr="00343284" w:rsidRDefault="00343284" w:rsidP="00343284">
      <w:pPr>
        <w:rPr>
          <w:rFonts w:ascii="Times New Roman" w:hAnsi="Times New Roman" w:cs="Times New Roman"/>
        </w:rPr>
      </w:pPr>
    </w:p>
    <w:p w14:paraId="7AF40AFB" w14:textId="77777777" w:rsidR="00343284" w:rsidRPr="00343284" w:rsidRDefault="00343284" w:rsidP="00343284">
      <w:pPr>
        <w:rPr>
          <w:rFonts w:ascii="Times New Roman" w:hAnsi="Times New Roman" w:cs="Times New Roman"/>
        </w:rPr>
      </w:pPr>
    </w:p>
    <w:p w14:paraId="20BD91FD" w14:textId="363D3741" w:rsidR="00BE3DCB" w:rsidRPr="00C95A56" w:rsidRDefault="00BE3DCB" w:rsidP="00C95A56">
      <w:pPr>
        <w:rPr>
          <w:rFonts w:ascii="Times New Roman" w:hAnsi="Times New Roman" w:cs="Times New Roman"/>
        </w:rPr>
      </w:pPr>
    </w:p>
    <w:p w14:paraId="1D1201B2" w14:textId="77777777" w:rsidR="00C95A56" w:rsidRDefault="00C95A56">
      <w:pPr>
        <w:rPr>
          <w:rFonts w:ascii="Times New Roman" w:eastAsia="Times New Roman" w:hAnsi="Times New Roman" w:cs="Times New Roman"/>
          <w:b/>
          <w:sz w:val="24"/>
          <w:szCs w:val="24"/>
        </w:rPr>
      </w:pPr>
      <w:bookmarkStart w:id="25" w:name="_v4s8x1uannkh" w:colFirst="0" w:colLast="0"/>
      <w:bookmarkStart w:id="26" w:name="_1gmsuju8uro1" w:colFirst="0" w:colLast="0"/>
      <w:bookmarkEnd w:id="25"/>
      <w:bookmarkEnd w:id="26"/>
      <w:r>
        <w:br w:type="page"/>
      </w:r>
    </w:p>
    <w:p w14:paraId="081E4720" w14:textId="657D9034" w:rsidR="00BE3DCB" w:rsidRPr="00571085" w:rsidRDefault="00000000">
      <w:pPr>
        <w:pStyle w:val="Heading3"/>
        <w:widowControl w:val="0"/>
        <w:ind w:left="0"/>
      </w:pPr>
      <w:r w:rsidRPr="00571085">
        <w:lastRenderedPageBreak/>
        <w:t xml:space="preserve">REFERENCES </w:t>
      </w:r>
    </w:p>
    <w:p w14:paraId="4556E700" w14:textId="77777777" w:rsidR="00C95A56" w:rsidRPr="00C95A56" w:rsidRDefault="00F42C5B"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571085">
        <w:rPr>
          <w:rFonts w:ascii="Times New Roman" w:eastAsia="Times New Roman" w:hAnsi="Times New Roman" w:cs="Times New Roman"/>
          <w:b/>
          <w:bCs/>
          <w:color w:val="000000"/>
          <w:sz w:val="21"/>
          <w:szCs w:val="21"/>
        </w:rPr>
        <w:fldChar w:fldCharType="begin"/>
      </w:r>
      <w:r w:rsidR="003C2E34" w:rsidRPr="00571085">
        <w:rPr>
          <w:rFonts w:ascii="Times New Roman" w:eastAsia="Times New Roman" w:hAnsi="Times New Roman" w:cs="Times New Roman"/>
          <w:b/>
          <w:bCs/>
          <w:color w:val="000000"/>
          <w:sz w:val="21"/>
          <w:szCs w:val="21"/>
        </w:rPr>
        <w:instrText xml:space="preserve"> ADDIN ZOTERO_BIBL {"uncited":[],"omitted":[],"custom":[]} CSL_BIBLIOGRAPHY </w:instrText>
      </w:r>
      <w:r w:rsidRPr="00571085">
        <w:rPr>
          <w:rFonts w:ascii="Times New Roman" w:eastAsia="Times New Roman" w:hAnsi="Times New Roman" w:cs="Times New Roman"/>
          <w:b/>
          <w:bCs/>
          <w:color w:val="000000"/>
          <w:sz w:val="21"/>
          <w:szCs w:val="21"/>
        </w:rPr>
        <w:fldChar w:fldCharType="separate"/>
      </w:r>
      <w:r w:rsidR="00C95A56" w:rsidRPr="00C95A56">
        <w:rPr>
          <w:rFonts w:ascii="Times New Roman" w:hAnsi="Times New Roman" w:cs="Times New Roman"/>
          <w:sz w:val="18"/>
        </w:rPr>
        <w:t>1. Al-</w:t>
      </w:r>
      <w:proofErr w:type="spellStart"/>
      <w:r w:rsidR="00C95A56" w:rsidRPr="00C95A56">
        <w:rPr>
          <w:rFonts w:ascii="Times New Roman" w:hAnsi="Times New Roman" w:cs="Times New Roman"/>
          <w:sz w:val="18"/>
        </w:rPr>
        <w:t>Hameedi</w:t>
      </w:r>
      <w:proofErr w:type="spellEnd"/>
      <w:r w:rsidR="00C95A56" w:rsidRPr="00C95A56">
        <w:rPr>
          <w:rFonts w:ascii="Times New Roman" w:hAnsi="Times New Roman" w:cs="Times New Roman"/>
          <w:sz w:val="18"/>
        </w:rPr>
        <w:t>, W.M.M. et al. (2021) ‘Remote Sensing-Based Urban Sprawl Modeling Using Multilayer Perceptron Neural Network Markov Chain in Baghdad, Iraq’, Remote Sensing, 13(20), p. 4034. Available at: https://doi.org/10.3390/rs13204034.</w:t>
      </w:r>
    </w:p>
    <w:p w14:paraId="48D474C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5FA092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 </w:t>
      </w:r>
      <w:proofErr w:type="spellStart"/>
      <w:r w:rsidRPr="00C95A56">
        <w:rPr>
          <w:rFonts w:ascii="Times New Roman" w:hAnsi="Times New Roman" w:cs="Times New Roman"/>
          <w:sz w:val="18"/>
        </w:rPr>
        <w:t>Balzter</w:t>
      </w:r>
      <w:proofErr w:type="spellEnd"/>
      <w:r w:rsidRPr="00C95A56">
        <w:rPr>
          <w:rFonts w:ascii="Times New Roman" w:hAnsi="Times New Roman" w:cs="Times New Roman"/>
          <w:sz w:val="18"/>
        </w:rPr>
        <w:t>, H. et al. (2015) ‘Mapping CORINE Land Cover from Sentinel-1A SAR and SRTM Digital Elevation Model Data using Random Forests’, Remote Sensing, 7(11), pp. 14876–14898. Available at: https://doi.org/10.3390/rs71114876.</w:t>
      </w:r>
    </w:p>
    <w:p w14:paraId="3E1720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61F5F3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3. Bouaziz, M., Eisold, S. and </w:t>
      </w:r>
      <w:proofErr w:type="spellStart"/>
      <w:r w:rsidRPr="00C95A56">
        <w:rPr>
          <w:rFonts w:ascii="Times New Roman" w:hAnsi="Times New Roman" w:cs="Times New Roman"/>
          <w:sz w:val="18"/>
        </w:rPr>
        <w:t>Guermazi</w:t>
      </w:r>
      <w:proofErr w:type="spellEnd"/>
      <w:r w:rsidRPr="00C95A56">
        <w:rPr>
          <w:rFonts w:ascii="Times New Roman" w:hAnsi="Times New Roman" w:cs="Times New Roman"/>
          <w:sz w:val="18"/>
        </w:rPr>
        <w:t>, E. (2017) ‘Semiautomatic approach for land cover classification: a remote sensing study for arid climate in southeastern Tunisia’, Euro-Mediterranean Journal for Environmental Integration, 2(1), p. 24. Available at: https://doi.org/10.1007/s41207-017-0036-7.</w:t>
      </w:r>
    </w:p>
    <w:p w14:paraId="06D157D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A1943D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4. </w:t>
      </w:r>
      <w:proofErr w:type="spellStart"/>
      <w:r w:rsidRPr="00C95A56">
        <w:rPr>
          <w:rFonts w:ascii="Times New Roman" w:hAnsi="Times New Roman" w:cs="Times New Roman"/>
          <w:sz w:val="18"/>
        </w:rPr>
        <w:t>Breiman</w:t>
      </w:r>
      <w:proofErr w:type="spellEnd"/>
      <w:r w:rsidRPr="00C95A56">
        <w:rPr>
          <w:rFonts w:ascii="Times New Roman" w:hAnsi="Times New Roman" w:cs="Times New Roman"/>
          <w:sz w:val="18"/>
        </w:rPr>
        <w:t>, L. (2001) ‘Random Forests’, Machine Learning, 45(1), pp. 5–32. Available at: https://doi.org/10.1023/A:1010933404324.</w:t>
      </w:r>
    </w:p>
    <w:p w14:paraId="106A7FB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1FB61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5. Bruno Soares, M., Daly, M. and </w:t>
      </w:r>
      <w:proofErr w:type="spellStart"/>
      <w:r w:rsidRPr="00C95A56">
        <w:rPr>
          <w:rFonts w:ascii="Times New Roman" w:hAnsi="Times New Roman" w:cs="Times New Roman"/>
          <w:sz w:val="18"/>
        </w:rPr>
        <w:t>Dessai</w:t>
      </w:r>
      <w:proofErr w:type="spellEnd"/>
      <w:r w:rsidRPr="00C95A56">
        <w:rPr>
          <w:rFonts w:ascii="Times New Roman" w:hAnsi="Times New Roman" w:cs="Times New Roman"/>
          <w:sz w:val="18"/>
        </w:rPr>
        <w:t>, S. (2018) ‘Assessing the value of seasonal climate forecasts for decision‐making’, WIREs Climate Change, 9(4), p. e523. Available at: https://doi.org/10.1002/wcc.523.</w:t>
      </w:r>
    </w:p>
    <w:p w14:paraId="495E273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30EEC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6. Cifuentes, J. et al. (</w:t>
      </w:r>
      <w:proofErr w:type="gramStart"/>
      <w:r w:rsidRPr="00C95A56">
        <w:rPr>
          <w:rFonts w:ascii="Times New Roman" w:hAnsi="Times New Roman" w:cs="Times New Roman"/>
          <w:sz w:val="18"/>
        </w:rPr>
        <w:t>2020) ‘</w:t>
      </w:r>
      <w:proofErr w:type="gramEnd"/>
      <w:r w:rsidRPr="00C95A56">
        <w:rPr>
          <w:rFonts w:ascii="Times New Roman" w:hAnsi="Times New Roman" w:cs="Times New Roman"/>
          <w:sz w:val="18"/>
        </w:rPr>
        <w:t>Air Temperature Forecasting Using Machine Learning Techniques: A Review’, Energies, 13(16), p. 4215. Available at: https://doi.org/10.3390/en13164215.</w:t>
      </w:r>
    </w:p>
    <w:p w14:paraId="4A7615E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D934FE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7. Dai, E. et al. (2020) ‘Agent-based model of land system: Theory, application and modelling framework’, Journal of Geographical Sciences, 30(10), pp. 1555–1570. Available at: https://doi.org/10.1007/s11442-020-1799-3.</w:t>
      </w:r>
    </w:p>
    <w:p w14:paraId="65AC0C0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A2123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8. Das, S. and Angadi, D.P. (2022) ‘Land use land cover change detection and monitoring of urban growth using remote sensing and GIS techniques: a micro-level study’, </w:t>
      </w:r>
      <w:proofErr w:type="spellStart"/>
      <w:r w:rsidRPr="00C95A56">
        <w:rPr>
          <w:rFonts w:ascii="Times New Roman" w:hAnsi="Times New Roman" w:cs="Times New Roman"/>
          <w:sz w:val="18"/>
        </w:rPr>
        <w:t>GeoJournal</w:t>
      </w:r>
      <w:proofErr w:type="spellEnd"/>
      <w:r w:rsidRPr="00C95A56">
        <w:rPr>
          <w:rFonts w:ascii="Times New Roman" w:hAnsi="Times New Roman" w:cs="Times New Roman"/>
          <w:sz w:val="18"/>
        </w:rPr>
        <w:t>, 87(3), pp. 2101–2123. Available at: https://doi.org/10.1007/s10708-020-10359-1.</w:t>
      </w:r>
    </w:p>
    <w:p w14:paraId="7C87020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38D084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9. Faisal Koko, A. et al. (2021) ‘Analyzing urban growth and land cover change scenario in Lagos, Nigeria using multi-temporal remote sensing data and GIS to mitigate flooding’, Geomatics, Natural Hazards and Risk, 12(1), pp. 631–652. Available at: https://doi.org/10.1080/19475705.2021.1887940.</w:t>
      </w:r>
    </w:p>
    <w:p w14:paraId="4DE770B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E73FCA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10. Feng, Y. et al. (2011) ‘Modeling dynamic urban growth using cellular automata and particle swarm optimization rules’, Landscape and Urban Planning, 102(3), pp. 188–196. Available at: https://doi.org/10.1016/j.landurbplan.2011.04.004.</w:t>
      </w:r>
    </w:p>
    <w:p w14:paraId="5AD3D95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BAD70A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11. Gobin, A. and Van </w:t>
      </w:r>
      <w:proofErr w:type="spellStart"/>
      <w:r w:rsidRPr="00C95A56">
        <w:rPr>
          <w:rFonts w:ascii="Times New Roman" w:hAnsi="Times New Roman" w:cs="Times New Roman"/>
          <w:sz w:val="18"/>
        </w:rPr>
        <w:t>Herzele</w:t>
      </w:r>
      <w:proofErr w:type="spellEnd"/>
      <w:r w:rsidRPr="00C95A56">
        <w:rPr>
          <w:rFonts w:ascii="Times New Roman" w:hAnsi="Times New Roman" w:cs="Times New Roman"/>
          <w:sz w:val="18"/>
        </w:rPr>
        <w:t>, A. (2023) ‘A Data-Driven Farm Typology as a Basis for Agricultural Land Use Decisions’, Land, 12(11), p. 2032. Available at: https://doi.org/10.3390/land12112032.</w:t>
      </w:r>
    </w:p>
    <w:p w14:paraId="795CE98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862F2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12. Gudo, A.J.A., Deng, J. and Qureshi, A.S. (2022a)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p w14:paraId="00FB464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814FC5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13. Gudo, A.J.A., Deng, J. and Qureshi, A.S. (2022b) ‘Analysis of Spatiotemporal Dynamics of Land Use/Cover Changes in </w:t>
      </w:r>
      <w:proofErr w:type="spellStart"/>
      <w:r w:rsidRPr="00C95A56">
        <w:rPr>
          <w:rFonts w:ascii="Times New Roman" w:hAnsi="Times New Roman" w:cs="Times New Roman"/>
          <w:sz w:val="18"/>
        </w:rPr>
        <w:t>Jubek</w:t>
      </w:r>
      <w:proofErr w:type="spellEnd"/>
      <w:r w:rsidRPr="00C95A56">
        <w:rPr>
          <w:rFonts w:ascii="Times New Roman" w:hAnsi="Times New Roman" w:cs="Times New Roman"/>
          <w:sz w:val="18"/>
        </w:rPr>
        <w:t xml:space="preserve"> State, South Sudan’, Sustainability, 14(17), p. 10753. Available at: https://doi.org/10.3390/su141710753.</w:t>
      </w:r>
    </w:p>
    <w:p w14:paraId="4D4ECAA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5C36E2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14. </w:t>
      </w:r>
      <w:proofErr w:type="spellStart"/>
      <w:r w:rsidRPr="00C95A56">
        <w:rPr>
          <w:rFonts w:ascii="Times New Roman" w:hAnsi="Times New Roman" w:cs="Times New Roman"/>
          <w:sz w:val="18"/>
        </w:rPr>
        <w:t>Ishtiaque</w:t>
      </w:r>
      <w:proofErr w:type="spellEnd"/>
      <w:r w:rsidRPr="00C95A56">
        <w:rPr>
          <w:rFonts w:ascii="Times New Roman" w:hAnsi="Times New Roman" w:cs="Times New Roman"/>
          <w:sz w:val="18"/>
        </w:rPr>
        <w:t>, A., Shrestha, M. and Chhetri, N. (2017) ‘Rapid Urban Growth in the Kathmandu Valley, Nepal: Monitoring Land Use Land Cover Dynamics of a Himalayan City with Landsat Imageries’, Environments, 4(4), p. 72. Available at: https://doi.org/10.3390/environments4040072.</w:t>
      </w:r>
    </w:p>
    <w:p w14:paraId="01A1E5F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E871B8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15. Jiang, F. and </w:t>
      </w:r>
      <w:proofErr w:type="spellStart"/>
      <w:r w:rsidRPr="00C95A56">
        <w:rPr>
          <w:rFonts w:ascii="Times New Roman" w:hAnsi="Times New Roman" w:cs="Times New Roman"/>
          <w:sz w:val="18"/>
        </w:rPr>
        <w:t>Lv</w:t>
      </w:r>
      <w:proofErr w:type="spellEnd"/>
      <w:r w:rsidRPr="00C95A56">
        <w:rPr>
          <w:rFonts w:ascii="Times New Roman" w:hAnsi="Times New Roman" w:cs="Times New Roman"/>
          <w:sz w:val="18"/>
        </w:rPr>
        <w:t>, Y. (</w:t>
      </w:r>
      <w:proofErr w:type="gramStart"/>
      <w:r w:rsidRPr="00C95A56">
        <w:rPr>
          <w:rFonts w:ascii="Times New Roman" w:hAnsi="Times New Roman" w:cs="Times New Roman"/>
          <w:sz w:val="18"/>
        </w:rPr>
        <w:t>2022) ‘</w:t>
      </w:r>
      <w:proofErr w:type="gramEnd"/>
      <w:r w:rsidRPr="00C95A56">
        <w:rPr>
          <w:rFonts w:ascii="Times New Roman" w:hAnsi="Times New Roman" w:cs="Times New Roman"/>
          <w:sz w:val="18"/>
        </w:rPr>
        <w:t>Changes in the spatial distribution of population in urban agglomerations: A spatial-temporal perspective’. In Review. Available at: https://doi.org/10.21203/rs.3.rs-1244609/v1.</w:t>
      </w:r>
    </w:p>
    <w:p w14:paraId="2922AEE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6EE816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16. Justin, L. (2017) South Sudan Governance: A Call for Federalism to Address : Marginalization and Prevent Armed Conflict Recurrence - 21_Justin Laku.pdf. Available at: https://sonar.ch/documents/324250/preview/21_Justin%20Laku.pdf (Accessed: 30 March 2025).</w:t>
      </w:r>
    </w:p>
    <w:p w14:paraId="6916152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2247A8FE"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17. Justin, P.H. and </w:t>
      </w:r>
      <w:proofErr w:type="spellStart"/>
      <w:r w:rsidRPr="00C95A56">
        <w:rPr>
          <w:rFonts w:ascii="Times New Roman" w:hAnsi="Times New Roman" w:cs="Times New Roman"/>
          <w:sz w:val="18"/>
        </w:rPr>
        <w:t>and</w:t>
      </w:r>
      <w:proofErr w:type="spellEnd"/>
      <w:r w:rsidRPr="00C95A56">
        <w:rPr>
          <w:rFonts w:ascii="Times New Roman" w:hAnsi="Times New Roman" w:cs="Times New Roman"/>
          <w:sz w:val="18"/>
        </w:rPr>
        <w:t xml:space="preserve"> De Vries, L. (2019) ‘Governing Unclear Lines: Local Boundaries as a (Re)source of Conflict in South Sudan’, Journal of Borderlands Studies, 34(1), pp. 31–46. Available at: https://doi.org/10.1080/08865655.2017.1294497.</w:t>
      </w:r>
    </w:p>
    <w:p w14:paraId="2EF9D4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C8FED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18. </w:t>
      </w:r>
      <w:proofErr w:type="spellStart"/>
      <w:r w:rsidRPr="00C95A56">
        <w:rPr>
          <w:rFonts w:ascii="Times New Roman" w:hAnsi="Times New Roman" w:cs="Times New Roman"/>
          <w:sz w:val="18"/>
        </w:rPr>
        <w:t>Khawaldah</w:t>
      </w:r>
      <w:proofErr w:type="spellEnd"/>
      <w:r w:rsidRPr="00C95A56">
        <w:rPr>
          <w:rFonts w:ascii="Times New Roman" w:hAnsi="Times New Roman" w:cs="Times New Roman"/>
          <w:sz w:val="18"/>
        </w:rPr>
        <w:t xml:space="preserve">, H., Farhan, I. and </w:t>
      </w:r>
      <w:proofErr w:type="spellStart"/>
      <w:r w:rsidRPr="00C95A56">
        <w:rPr>
          <w:rFonts w:ascii="Times New Roman" w:hAnsi="Times New Roman" w:cs="Times New Roman"/>
          <w:sz w:val="18"/>
        </w:rPr>
        <w:t>Alzboun</w:t>
      </w:r>
      <w:proofErr w:type="spellEnd"/>
      <w:r w:rsidRPr="00C95A56">
        <w:rPr>
          <w:rFonts w:ascii="Times New Roman" w:hAnsi="Times New Roman" w:cs="Times New Roman"/>
          <w:sz w:val="18"/>
        </w:rPr>
        <w:t>, N. (2020) ‘Simulation and prediction of land use and land cover change using GIS, remote sensing and CA-Markov model’, Global Journal of Environmental Science and Management, 6, pp. 215–232. Available at: https://doi.org/10.22034/gjesm.2020.02.07.</w:t>
      </w:r>
    </w:p>
    <w:p w14:paraId="7745EFF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C29C748"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19. Maqbool, A. et al. (2020) ‘Disaster Mitigation in Urban Pakistan Using Agent Based Modeling with GIS’, ISPRS International </w:t>
      </w:r>
      <w:r w:rsidRPr="00C95A56">
        <w:rPr>
          <w:rFonts w:ascii="Times New Roman" w:hAnsi="Times New Roman" w:cs="Times New Roman"/>
          <w:sz w:val="18"/>
        </w:rPr>
        <w:lastRenderedPageBreak/>
        <w:t>Journal of Geo-Information, 9(4), p. 203. Available at: https://doi.org/10.3390/ijgi9040203.</w:t>
      </w:r>
    </w:p>
    <w:p w14:paraId="5D557C2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B7BE38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20. Micheal, D. (2025) Schools closed after 12 students fainted daily </w:t>
      </w:r>
      <w:proofErr w:type="gramStart"/>
      <w:r w:rsidRPr="00C95A56">
        <w:rPr>
          <w:rFonts w:ascii="Times New Roman" w:hAnsi="Times New Roman" w:cs="Times New Roman"/>
          <w:sz w:val="18"/>
        </w:rPr>
        <w:t>over heat</w:t>
      </w:r>
      <w:proofErr w:type="gramEnd"/>
      <w:r w:rsidRPr="00C95A56">
        <w:rPr>
          <w:rFonts w:ascii="Times New Roman" w:hAnsi="Times New Roman" w:cs="Times New Roman"/>
          <w:sz w:val="18"/>
        </w:rPr>
        <w:t xml:space="preserve"> exhaustion: Official - Eye Radio, Eye Radio. Available at: https://www.eyeradio.org/schools-closed-after-12-students-fainted-daily-over-heat-exhaustion-official/ (Accessed: 29 March 2025).</w:t>
      </w:r>
    </w:p>
    <w:p w14:paraId="50F6A53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37E7B50"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21. Munthali, K.G. and Murayama, Y. (2011) ‘Land use/cover change detection and analysis for </w:t>
      </w:r>
      <w:proofErr w:type="spellStart"/>
      <w:r w:rsidRPr="00C95A56">
        <w:rPr>
          <w:rFonts w:ascii="Times New Roman" w:hAnsi="Times New Roman" w:cs="Times New Roman"/>
          <w:sz w:val="18"/>
        </w:rPr>
        <w:t>Dzalanyama</w:t>
      </w:r>
      <w:proofErr w:type="spellEnd"/>
      <w:r w:rsidRPr="00C95A56">
        <w:rPr>
          <w:rFonts w:ascii="Times New Roman" w:hAnsi="Times New Roman" w:cs="Times New Roman"/>
          <w:sz w:val="18"/>
        </w:rPr>
        <w:t xml:space="preserve"> forest reserve, Lilongwe, Malawi’, Procedia - Social and Behavioral Sciences, 21, pp. 203–211. Available at: https://doi.org/10.1016/j.sbspro.2011.07.035.</w:t>
      </w:r>
    </w:p>
    <w:p w14:paraId="33DDC5B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8D1E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22. Munthali, M.G. et al. (2019) ‘Local Perception of Drivers of Land-Use and Land-Cover Change Dynamics across </w:t>
      </w:r>
      <w:proofErr w:type="spellStart"/>
      <w:r w:rsidRPr="00C95A56">
        <w:rPr>
          <w:rFonts w:ascii="Times New Roman" w:hAnsi="Times New Roman" w:cs="Times New Roman"/>
          <w:sz w:val="18"/>
        </w:rPr>
        <w:t>Dedza</w:t>
      </w:r>
      <w:proofErr w:type="spellEnd"/>
      <w:r w:rsidRPr="00C95A56">
        <w:rPr>
          <w:rFonts w:ascii="Times New Roman" w:hAnsi="Times New Roman" w:cs="Times New Roman"/>
          <w:sz w:val="18"/>
        </w:rPr>
        <w:t xml:space="preserve"> District, Central Malawi Region’, Sustainability, 11(3), p. 832. Available at: https://doi.org/10.3390/su11030832.</w:t>
      </w:r>
    </w:p>
    <w:p w14:paraId="7EF05F8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D23BF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23. Nyasulu, C. et al. (2022) ‘Towards Resilient Agriculture to Hostile Climate Change in the Sahel Region: A Case Study of Machine Learning-Based Weather Prediction in Senegal’, Agriculture, 12(9), p. 1473. Available at: https://doi.org/10.3390/agriculture12091473.</w:t>
      </w:r>
    </w:p>
    <w:p w14:paraId="7BCC7A2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10BC7D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24. Ouma, Y.O. et al. (2024) ‘Land-Use Change Prediction in Dam Catchment Using Logistic Regression-CA, ANN-CA and Random Forest Regression and Implications for Sustainable Land–Water Nexus’, Sustainability, 16(4), p. 1699. Available at: https://doi.org/10.3390/su16041699.</w:t>
      </w:r>
    </w:p>
    <w:p w14:paraId="0383C79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316AA07"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25. Rodríguez-Cuenca, B., Alonso, M.C. and </w:t>
      </w:r>
      <w:proofErr w:type="spellStart"/>
      <w:r w:rsidRPr="00C95A56">
        <w:rPr>
          <w:rFonts w:ascii="Times New Roman" w:hAnsi="Times New Roman" w:cs="Times New Roman"/>
          <w:sz w:val="18"/>
        </w:rPr>
        <w:t>Tamés</w:t>
      </w:r>
      <w:proofErr w:type="spellEnd"/>
      <w:r w:rsidRPr="00C95A56">
        <w:rPr>
          <w:rFonts w:ascii="Times New Roman" w:hAnsi="Times New Roman" w:cs="Times New Roman"/>
          <w:sz w:val="18"/>
        </w:rPr>
        <w:t>-Noriega, A. (2015) ‘LULC database updating from VHR images and LIDAR data using evidence theory’, in. 2015 Conference of the International Fuzzy Systems Association and the European Society for Fuzzy Logic and Technology (IFSA-EUSFLAT-15), Atlantis Press, pp. 987–993. Available at: https://doi.org/10.2991/ifsa-eusflat-15.2015.139.</w:t>
      </w:r>
    </w:p>
    <w:p w14:paraId="3F8DB2C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C496E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26. Sexton, J.O. et al. (2013) ‘Urban growth of the Washington, D.C.–Baltimore, MD metropolitan region from 1984 to 2010 by annual, Landsat-based estimates of impervious cover’, Remote Sensing of Environment, 129, pp. 42–53. Available at: https://doi.org/10.1016/j.rse.2012.10.025.</w:t>
      </w:r>
    </w:p>
    <w:p w14:paraId="0BB4B4B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D76B73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27. </w:t>
      </w:r>
      <w:proofErr w:type="spellStart"/>
      <w:r w:rsidRPr="00C95A56">
        <w:rPr>
          <w:rFonts w:ascii="Times New Roman" w:hAnsi="Times New Roman" w:cs="Times New Roman"/>
          <w:sz w:val="18"/>
        </w:rPr>
        <w:t>Somvanshi</w:t>
      </w:r>
      <w:proofErr w:type="spellEnd"/>
      <w:r w:rsidRPr="00C95A56">
        <w:rPr>
          <w:rFonts w:ascii="Times New Roman" w:hAnsi="Times New Roman" w:cs="Times New Roman"/>
          <w:sz w:val="18"/>
        </w:rPr>
        <w:t>, S.S. et al. (2020) ‘Monitoring spatial LULC changes and its growth prediction based on statistical models and earth observation datasets of Gautam Budh Nagar, Uttar Pradesh, India’, Environment, Development and Sustainability, 22(2), pp. 1073–1091. Available at: https://doi.org/10.1007/s10668-018-0234-8.</w:t>
      </w:r>
    </w:p>
    <w:p w14:paraId="758214CB"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19DC36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28. Sulistiyono, N. et al. (2024) ‘Identification of mangrove forests using Sentinel-1 Synthetic Aperture Radar (SAR) satellite imagery in Medan </w:t>
      </w:r>
      <w:proofErr w:type="spellStart"/>
      <w:r w:rsidRPr="00C95A56">
        <w:rPr>
          <w:rFonts w:ascii="Times New Roman" w:hAnsi="Times New Roman" w:cs="Times New Roman"/>
          <w:sz w:val="18"/>
        </w:rPr>
        <w:t>Belawan</w:t>
      </w:r>
      <w:proofErr w:type="spellEnd"/>
      <w:r w:rsidRPr="00C95A56">
        <w:rPr>
          <w:rFonts w:ascii="Times New Roman" w:hAnsi="Times New Roman" w:cs="Times New Roman"/>
          <w:sz w:val="18"/>
        </w:rPr>
        <w:t xml:space="preserve"> District, Medan City’, IOP Conference Series: Earth and Environmental Science, 1352(1), p. 012051. Available at: https://doi.org/10.1088/1755-1315/1352/1/012051.</w:t>
      </w:r>
    </w:p>
    <w:p w14:paraId="7116911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494FE4A6"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29. Trabelsi, N. et al. (2023) ‘Classification and </w:t>
      </w:r>
      <w:proofErr w:type="spellStart"/>
      <w:r w:rsidRPr="00C95A56">
        <w:rPr>
          <w:rFonts w:ascii="Times New Roman" w:hAnsi="Times New Roman" w:cs="Times New Roman"/>
          <w:sz w:val="18"/>
        </w:rPr>
        <w:t>Spatio</w:t>
      </w:r>
      <w:proofErr w:type="spellEnd"/>
      <w:r w:rsidRPr="00C95A56">
        <w:rPr>
          <w:rFonts w:ascii="Times New Roman" w:hAnsi="Times New Roman" w:cs="Times New Roman"/>
          <w:sz w:val="18"/>
        </w:rPr>
        <w:t xml:space="preserve">-Temporal Change Detection of Land Use/Land Cover Using Remote Sensing and Geographic Information System in the </w:t>
      </w:r>
      <w:proofErr w:type="spellStart"/>
      <w:r w:rsidRPr="00C95A56">
        <w:rPr>
          <w:rFonts w:ascii="Times New Roman" w:hAnsi="Times New Roman" w:cs="Times New Roman"/>
          <w:sz w:val="18"/>
        </w:rPr>
        <w:t>Manouba</w:t>
      </w:r>
      <w:proofErr w:type="spellEnd"/>
      <w:r w:rsidRPr="00C95A56">
        <w:rPr>
          <w:rFonts w:ascii="Times New Roman" w:hAnsi="Times New Roman" w:cs="Times New Roman"/>
          <w:sz w:val="18"/>
        </w:rPr>
        <w:t xml:space="preserve"> Region, NE Tunisia’, Journal of Geographic Information System, 15(06), pp. 652–668. Available at: https://doi.org/10.4236/jgis.2023.156033.</w:t>
      </w:r>
    </w:p>
    <w:p w14:paraId="3A25DF75"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41A8924"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30. Turner, M.G. and Ruscher, C.L. (1988) ‘Changes in landscape patterns in Georgia, USA’, Landscape Ecology, 1(4), pp. 241–251. Available at: https://doi.org/10.1007/BF00157696.</w:t>
      </w:r>
    </w:p>
    <w:p w14:paraId="20E7731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0988232C"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 xml:space="preserve">31. UN-HABITAT (2006) Meeting Development Goals in Small Urban </w:t>
      </w:r>
      <w:proofErr w:type="spellStart"/>
      <w:r w:rsidRPr="00C95A56">
        <w:rPr>
          <w:rFonts w:ascii="Times New Roman" w:hAnsi="Times New Roman" w:cs="Times New Roman"/>
          <w:sz w:val="18"/>
        </w:rPr>
        <w:t>Centres</w:t>
      </w:r>
      <w:proofErr w:type="spellEnd"/>
      <w:r w:rsidRPr="00C95A56">
        <w:rPr>
          <w:rFonts w:ascii="Times New Roman" w:hAnsi="Times New Roman" w:cs="Times New Roman"/>
          <w:sz w:val="18"/>
        </w:rPr>
        <w:t xml:space="preserve"> - Water and Sanitation in the World’s Cities 2006 | UN-Habitat. Available at: https://unhabitat.org/meeting-development-goals-in-small-urban-centres-water-and-sanitation-in-the-worlds-cities-2006 (Accessed: 30 March 2025).</w:t>
      </w:r>
    </w:p>
    <w:p w14:paraId="66E0D2DA"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70CFA1A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32. UN-HABITAT et al. (2023) Juba Strategic Plan | UN-Habitat. Available at: https://unhabitat.org/juba-strategic-plan (Accessed: 30 March 2025).</w:t>
      </w:r>
    </w:p>
    <w:p w14:paraId="220E08E2"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3280F5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33. Wild, H., Jok, J.M. and Patel, R. (2018) ‘The Militarization of Cattle Raiding in South Sudan: How a Traditional Practice Became a Tool for Political Violence’, Journal of International Humanitarian Action, 3(1). Available at: https://doi.org/10.1186/s41018-018-0030-y.</w:t>
      </w:r>
    </w:p>
    <w:p w14:paraId="7E865E91"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1BCEF19F"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34. Zeng, Y. et al. (2016) ‘MULTI-AGENT BASED SIMULATION OF OPTIMAL URBAN LAND USE ALLOCATION IN THE MIDDLE REACHES OF THE YANGTZE RIVER, CHINA’, The International Archives of the Photogrammetry, Remote Sensing and Spatial Information Sciences, XLI-B8, pp. 1089–1092. Available at: https://doi.org/10.5194/isprs-archives-XLI-B8-1089-2016.</w:t>
      </w:r>
    </w:p>
    <w:p w14:paraId="5353D139"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6089895D"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r w:rsidRPr="00C95A56">
        <w:rPr>
          <w:rFonts w:ascii="Times New Roman" w:hAnsi="Times New Roman" w:cs="Times New Roman"/>
          <w:sz w:val="18"/>
        </w:rPr>
        <w:t>35. Zhao, S. et al. (</w:t>
      </w:r>
      <w:proofErr w:type="gramStart"/>
      <w:r w:rsidRPr="00C95A56">
        <w:rPr>
          <w:rFonts w:ascii="Times New Roman" w:hAnsi="Times New Roman" w:cs="Times New Roman"/>
          <w:sz w:val="18"/>
        </w:rPr>
        <w:t>2009) ‘</w:t>
      </w:r>
      <w:proofErr w:type="gramEnd"/>
      <w:r w:rsidRPr="00C95A56">
        <w:rPr>
          <w:rFonts w:ascii="Times New Roman" w:hAnsi="Times New Roman" w:cs="Times New Roman"/>
          <w:sz w:val="18"/>
        </w:rPr>
        <w:t>A spatial resolution threshold of land cover in estimating regional terrestrial carbon sequestration’. Biogeochemistry: Modelling, Terrestrial. Available at: https://doi.org/10.5194/bgd-6-7983-2009.</w:t>
      </w:r>
    </w:p>
    <w:p w14:paraId="7AC342B3" w14:textId="77777777" w:rsidR="00C95A56" w:rsidRPr="00C95A56" w:rsidRDefault="00C95A56" w:rsidP="00C95A56">
      <w:pPr>
        <w:widowControl w:val="0"/>
        <w:pBdr>
          <w:top w:val="nil"/>
          <w:left w:val="nil"/>
          <w:bottom w:val="nil"/>
          <w:right w:val="nil"/>
          <w:between w:val="nil"/>
        </w:pBdr>
        <w:spacing w:line="240" w:lineRule="auto"/>
        <w:jc w:val="both"/>
        <w:rPr>
          <w:rFonts w:ascii="Times New Roman" w:hAnsi="Times New Roman" w:cs="Times New Roman"/>
          <w:sz w:val="18"/>
        </w:rPr>
      </w:pPr>
    </w:p>
    <w:p w14:paraId="35773764" w14:textId="17678E1A" w:rsidR="00F42C5B" w:rsidRPr="00571085" w:rsidRDefault="00F42C5B" w:rsidP="00F42C5B">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1"/>
          <w:szCs w:val="21"/>
        </w:rPr>
      </w:pPr>
      <w:r w:rsidRPr="00571085">
        <w:rPr>
          <w:rFonts w:ascii="Times New Roman" w:eastAsia="Times New Roman" w:hAnsi="Times New Roman" w:cs="Times New Roman"/>
          <w:b/>
          <w:bCs/>
          <w:color w:val="000000"/>
          <w:sz w:val="21"/>
          <w:szCs w:val="21"/>
        </w:rPr>
        <w:fldChar w:fldCharType="end"/>
      </w:r>
    </w:p>
    <w:sectPr w:rsidR="00F42C5B" w:rsidRPr="00571085">
      <w:pgSz w:w="12240" w:h="15840"/>
      <w:pgMar w:top="1414" w:right="1377" w:bottom="1508"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Jalle Bennie" w:date="2024-10-05T11:36:00Z" w:initials="">
    <w:p w14:paraId="64A4BB25" w14:textId="77777777" w:rsidR="00BE3DCB" w:rsidRDefault="00000000">
      <w:pPr>
        <w:widowControl w:val="0"/>
        <w:pBdr>
          <w:top w:val="nil"/>
          <w:left w:val="nil"/>
          <w:bottom w:val="nil"/>
          <w:right w:val="nil"/>
          <w:between w:val="nil"/>
        </w:pBdr>
        <w:spacing w:line="240" w:lineRule="auto"/>
        <w:rPr>
          <w:color w:val="000000"/>
        </w:rPr>
      </w:pPr>
      <w:r>
        <w:rPr>
          <w:color w:val="000000"/>
        </w:rPr>
        <w:t>This is how I was advised to change the objectives.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4BB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4BB25" w16cid:durableId="67EF4E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89A04" w14:textId="77777777" w:rsidR="00995848" w:rsidRDefault="00995848">
      <w:pPr>
        <w:spacing w:line="240" w:lineRule="auto"/>
      </w:pPr>
      <w:r>
        <w:separator/>
      </w:r>
    </w:p>
  </w:endnote>
  <w:endnote w:type="continuationSeparator" w:id="0">
    <w:p w14:paraId="1433AD5B" w14:textId="77777777" w:rsidR="00995848" w:rsidRDefault="009958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NimbusRomNo9L-Regu">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FA5F6" w14:textId="77777777" w:rsidR="00995848" w:rsidRDefault="00995848">
      <w:pPr>
        <w:spacing w:line="240" w:lineRule="auto"/>
      </w:pPr>
      <w:r>
        <w:separator/>
      </w:r>
    </w:p>
  </w:footnote>
  <w:footnote w:type="continuationSeparator" w:id="0">
    <w:p w14:paraId="6BD92B41" w14:textId="77777777" w:rsidR="00995848" w:rsidRDefault="009958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5FAE"/>
    <w:multiLevelType w:val="multilevel"/>
    <w:tmpl w:val="E8743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F35B4E"/>
    <w:multiLevelType w:val="hybridMultilevel"/>
    <w:tmpl w:val="092AE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B41AB"/>
    <w:multiLevelType w:val="hybridMultilevel"/>
    <w:tmpl w:val="12EE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23261B"/>
    <w:multiLevelType w:val="multilevel"/>
    <w:tmpl w:val="25D00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DF015D"/>
    <w:multiLevelType w:val="multilevel"/>
    <w:tmpl w:val="1108E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4F4384"/>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62E529A"/>
    <w:multiLevelType w:val="hybridMultilevel"/>
    <w:tmpl w:val="471E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6212"/>
    <w:multiLevelType w:val="multilevel"/>
    <w:tmpl w:val="5296B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9C1E14"/>
    <w:multiLevelType w:val="multilevel"/>
    <w:tmpl w:val="51D82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6916842"/>
    <w:multiLevelType w:val="multilevel"/>
    <w:tmpl w:val="FEDA8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9450722"/>
    <w:multiLevelType w:val="hybridMultilevel"/>
    <w:tmpl w:val="62748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841DD"/>
    <w:multiLevelType w:val="hybridMultilevel"/>
    <w:tmpl w:val="1108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8F113C"/>
    <w:multiLevelType w:val="multilevel"/>
    <w:tmpl w:val="C8CCE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1A1743D"/>
    <w:multiLevelType w:val="multilevel"/>
    <w:tmpl w:val="0F360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3486FEC"/>
    <w:multiLevelType w:val="hybridMultilevel"/>
    <w:tmpl w:val="08A64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7F0E5C"/>
    <w:multiLevelType w:val="hybridMultilevel"/>
    <w:tmpl w:val="3CF8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616262"/>
    <w:multiLevelType w:val="hybridMultilevel"/>
    <w:tmpl w:val="16F0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AB4748"/>
    <w:multiLevelType w:val="hybridMultilevel"/>
    <w:tmpl w:val="9D7A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314768">
    <w:abstractNumId w:val="13"/>
  </w:num>
  <w:num w:numId="2" w16cid:durableId="1296984395">
    <w:abstractNumId w:val="4"/>
  </w:num>
  <w:num w:numId="3" w16cid:durableId="830677769">
    <w:abstractNumId w:val="7"/>
  </w:num>
  <w:num w:numId="4" w16cid:durableId="607589426">
    <w:abstractNumId w:val="8"/>
  </w:num>
  <w:num w:numId="5" w16cid:durableId="930774279">
    <w:abstractNumId w:val="12"/>
  </w:num>
  <w:num w:numId="6" w16cid:durableId="926697700">
    <w:abstractNumId w:val="0"/>
  </w:num>
  <w:num w:numId="7" w16cid:durableId="134686812">
    <w:abstractNumId w:val="3"/>
  </w:num>
  <w:num w:numId="8" w16cid:durableId="488060669">
    <w:abstractNumId w:val="9"/>
  </w:num>
  <w:num w:numId="9" w16cid:durableId="1347950173">
    <w:abstractNumId w:val="5"/>
  </w:num>
  <w:num w:numId="10" w16cid:durableId="1291937865">
    <w:abstractNumId w:val="1"/>
  </w:num>
  <w:num w:numId="11" w16cid:durableId="914779803">
    <w:abstractNumId w:val="17"/>
  </w:num>
  <w:num w:numId="12" w16cid:durableId="854344797">
    <w:abstractNumId w:val="16"/>
  </w:num>
  <w:num w:numId="13" w16cid:durableId="148062115">
    <w:abstractNumId w:val="2"/>
  </w:num>
  <w:num w:numId="14" w16cid:durableId="2095393659">
    <w:abstractNumId w:val="6"/>
  </w:num>
  <w:num w:numId="15" w16cid:durableId="909076025">
    <w:abstractNumId w:val="11"/>
  </w:num>
  <w:num w:numId="16" w16cid:durableId="820006823">
    <w:abstractNumId w:val="15"/>
  </w:num>
  <w:num w:numId="17" w16cid:durableId="1017927440">
    <w:abstractNumId w:val="10"/>
  </w:num>
  <w:num w:numId="18" w16cid:durableId="16776843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DCB"/>
    <w:rsid w:val="00050F6E"/>
    <w:rsid w:val="00061766"/>
    <w:rsid w:val="000A07E5"/>
    <w:rsid w:val="00152235"/>
    <w:rsid w:val="00155865"/>
    <w:rsid w:val="0019640C"/>
    <w:rsid w:val="001E2E32"/>
    <w:rsid w:val="002A26AD"/>
    <w:rsid w:val="002A70F7"/>
    <w:rsid w:val="002C1399"/>
    <w:rsid w:val="002E306E"/>
    <w:rsid w:val="00343284"/>
    <w:rsid w:val="0035345A"/>
    <w:rsid w:val="003A07C7"/>
    <w:rsid w:val="003B550A"/>
    <w:rsid w:val="003B56D5"/>
    <w:rsid w:val="003C2E34"/>
    <w:rsid w:val="003C39B6"/>
    <w:rsid w:val="003D2C93"/>
    <w:rsid w:val="003D3E96"/>
    <w:rsid w:val="003E011B"/>
    <w:rsid w:val="004877BE"/>
    <w:rsid w:val="004B7B60"/>
    <w:rsid w:val="00520029"/>
    <w:rsid w:val="00571085"/>
    <w:rsid w:val="00583CFB"/>
    <w:rsid w:val="005D4E93"/>
    <w:rsid w:val="00630675"/>
    <w:rsid w:val="0063357B"/>
    <w:rsid w:val="006849D4"/>
    <w:rsid w:val="00700655"/>
    <w:rsid w:val="007E7B32"/>
    <w:rsid w:val="00815F2A"/>
    <w:rsid w:val="008C4606"/>
    <w:rsid w:val="009132D9"/>
    <w:rsid w:val="00915C95"/>
    <w:rsid w:val="00970291"/>
    <w:rsid w:val="00980748"/>
    <w:rsid w:val="00981667"/>
    <w:rsid w:val="00995848"/>
    <w:rsid w:val="009B66CA"/>
    <w:rsid w:val="009E4EF6"/>
    <w:rsid w:val="00A37103"/>
    <w:rsid w:val="00A45494"/>
    <w:rsid w:val="00AB1157"/>
    <w:rsid w:val="00AE5E64"/>
    <w:rsid w:val="00B57603"/>
    <w:rsid w:val="00BA45DF"/>
    <w:rsid w:val="00BE3DCB"/>
    <w:rsid w:val="00BF6161"/>
    <w:rsid w:val="00C0397A"/>
    <w:rsid w:val="00C75645"/>
    <w:rsid w:val="00C95A56"/>
    <w:rsid w:val="00CE074E"/>
    <w:rsid w:val="00D459CD"/>
    <w:rsid w:val="00D756A6"/>
    <w:rsid w:val="00DE3AF6"/>
    <w:rsid w:val="00DE61E8"/>
    <w:rsid w:val="00DF7CB2"/>
    <w:rsid w:val="00E030DD"/>
    <w:rsid w:val="00E62925"/>
    <w:rsid w:val="00E90CF0"/>
    <w:rsid w:val="00E90F40"/>
    <w:rsid w:val="00EE5313"/>
    <w:rsid w:val="00F42C5B"/>
    <w:rsid w:val="00F77269"/>
    <w:rsid w:val="00F87FB4"/>
    <w:rsid w:val="00FB6E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F3EF9"/>
  <w15:docId w15:val="{F438B018-FEC9-420F-8EC4-1E56990CB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9" w:line="240" w:lineRule="auto"/>
      <w:ind w:left="2"/>
      <w:outlineLvl w:val="2"/>
    </w:pPr>
    <w:rPr>
      <w:rFonts w:ascii="Times New Roman" w:eastAsia="Times New Roman" w:hAnsi="Times New Roman" w:cs="Times New Roman"/>
      <w:b/>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fontstyle01">
    <w:name w:val="fontstyle01"/>
    <w:basedOn w:val="DefaultParagraphFont"/>
    <w:rsid w:val="00C75645"/>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C75645"/>
    <w:rPr>
      <w:rFonts w:ascii="NimbusRomNo9L-Regu" w:hAnsi="NimbusRomNo9L-Regu" w:hint="default"/>
      <w:b w:val="0"/>
      <w:bCs w:val="0"/>
      <w:i w:val="0"/>
      <w:iCs w:val="0"/>
      <w:color w:val="000000"/>
      <w:sz w:val="20"/>
      <w:szCs w:val="20"/>
    </w:rPr>
  </w:style>
  <w:style w:type="paragraph" w:styleId="Header">
    <w:name w:val="header"/>
    <w:basedOn w:val="Normal"/>
    <w:link w:val="HeaderChar"/>
    <w:uiPriority w:val="99"/>
    <w:unhideWhenUsed/>
    <w:rsid w:val="009E4EF6"/>
    <w:pPr>
      <w:tabs>
        <w:tab w:val="center" w:pos="4680"/>
        <w:tab w:val="right" w:pos="9360"/>
      </w:tabs>
      <w:spacing w:line="240" w:lineRule="auto"/>
    </w:pPr>
  </w:style>
  <w:style w:type="character" w:customStyle="1" w:styleId="HeaderChar">
    <w:name w:val="Header Char"/>
    <w:basedOn w:val="DefaultParagraphFont"/>
    <w:link w:val="Header"/>
    <w:uiPriority w:val="99"/>
    <w:rsid w:val="009E4EF6"/>
  </w:style>
  <w:style w:type="paragraph" w:styleId="Footer">
    <w:name w:val="footer"/>
    <w:basedOn w:val="Normal"/>
    <w:link w:val="FooterChar"/>
    <w:uiPriority w:val="99"/>
    <w:unhideWhenUsed/>
    <w:rsid w:val="009E4EF6"/>
    <w:pPr>
      <w:tabs>
        <w:tab w:val="center" w:pos="4680"/>
        <w:tab w:val="right" w:pos="9360"/>
      </w:tabs>
      <w:spacing w:line="240" w:lineRule="auto"/>
    </w:pPr>
  </w:style>
  <w:style w:type="character" w:customStyle="1" w:styleId="FooterChar">
    <w:name w:val="Footer Char"/>
    <w:basedOn w:val="DefaultParagraphFont"/>
    <w:link w:val="Footer"/>
    <w:uiPriority w:val="99"/>
    <w:rsid w:val="009E4EF6"/>
  </w:style>
  <w:style w:type="paragraph" w:styleId="Bibliography">
    <w:name w:val="Bibliography"/>
    <w:basedOn w:val="Normal"/>
    <w:next w:val="Normal"/>
    <w:uiPriority w:val="37"/>
    <w:unhideWhenUsed/>
    <w:rsid w:val="00F42C5B"/>
    <w:pPr>
      <w:spacing w:after="240" w:line="240" w:lineRule="auto"/>
    </w:pPr>
  </w:style>
  <w:style w:type="paragraph" w:styleId="ListParagraph">
    <w:name w:val="List Paragraph"/>
    <w:basedOn w:val="Normal"/>
    <w:uiPriority w:val="34"/>
    <w:qFormat/>
    <w:rsid w:val="00980748"/>
    <w:pPr>
      <w:ind w:left="720"/>
      <w:contextualSpacing/>
    </w:pPr>
  </w:style>
  <w:style w:type="character" w:styleId="PlaceholderText">
    <w:name w:val="Placeholder Text"/>
    <w:basedOn w:val="DefaultParagraphFont"/>
    <w:uiPriority w:val="99"/>
    <w:semiHidden/>
    <w:rsid w:val="00A37103"/>
    <w:rPr>
      <w:color w:val="666666"/>
    </w:rPr>
  </w:style>
  <w:style w:type="character" w:styleId="Hyperlink">
    <w:name w:val="Hyperlink"/>
    <w:basedOn w:val="DefaultParagraphFont"/>
    <w:uiPriority w:val="99"/>
    <w:unhideWhenUsed/>
    <w:rsid w:val="003B550A"/>
    <w:rPr>
      <w:color w:val="0000FF" w:themeColor="hyperlink"/>
      <w:u w:val="single"/>
    </w:rPr>
  </w:style>
  <w:style w:type="character" w:styleId="UnresolvedMention">
    <w:name w:val="Unresolved Mention"/>
    <w:basedOn w:val="DefaultParagraphFont"/>
    <w:uiPriority w:val="99"/>
    <w:semiHidden/>
    <w:unhideWhenUsed/>
    <w:rsid w:val="003B55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824969">
      <w:bodyDiv w:val="1"/>
      <w:marLeft w:val="0"/>
      <w:marRight w:val="0"/>
      <w:marTop w:val="0"/>
      <w:marBottom w:val="0"/>
      <w:divBdr>
        <w:top w:val="none" w:sz="0" w:space="0" w:color="auto"/>
        <w:left w:val="none" w:sz="0" w:space="0" w:color="auto"/>
        <w:bottom w:val="none" w:sz="0" w:space="0" w:color="auto"/>
        <w:right w:val="none" w:sz="0" w:space="0" w:color="auto"/>
      </w:divBdr>
    </w:div>
    <w:div w:id="336152168">
      <w:bodyDiv w:val="1"/>
      <w:marLeft w:val="0"/>
      <w:marRight w:val="0"/>
      <w:marTop w:val="0"/>
      <w:marBottom w:val="0"/>
      <w:divBdr>
        <w:top w:val="none" w:sz="0" w:space="0" w:color="auto"/>
        <w:left w:val="none" w:sz="0" w:space="0" w:color="auto"/>
        <w:bottom w:val="none" w:sz="0" w:space="0" w:color="auto"/>
        <w:right w:val="none" w:sz="0" w:space="0" w:color="auto"/>
      </w:divBdr>
    </w:div>
    <w:div w:id="477503198">
      <w:bodyDiv w:val="1"/>
      <w:marLeft w:val="0"/>
      <w:marRight w:val="0"/>
      <w:marTop w:val="0"/>
      <w:marBottom w:val="0"/>
      <w:divBdr>
        <w:top w:val="none" w:sz="0" w:space="0" w:color="auto"/>
        <w:left w:val="none" w:sz="0" w:space="0" w:color="auto"/>
        <w:bottom w:val="none" w:sz="0" w:space="0" w:color="auto"/>
        <w:right w:val="none" w:sz="0" w:space="0" w:color="auto"/>
      </w:divBdr>
      <w:divsChild>
        <w:div w:id="245967352">
          <w:marLeft w:val="0"/>
          <w:marRight w:val="0"/>
          <w:marTop w:val="0"/>
          <w:marBottom w:val="0"/>
          <w:divBdr>
            <w:top w:val="none" w:sz="0" w:space="0" w:color="auto"/>
            <w:left w:val="none" w:sz="0" w:space="0" w:color="auto"/>
            <w:bottom w:val="none" w:sz="0" w:space="0" w:color="auto"/>
            <w:right w:val="none" w:sz="0" w:space="0" w:color="auto"/>
          </w:divBdr>
        </w:div>
      </w:divsChild>
    </w:div>
    <w:div w:id="501748447">
      <w:bodyDiv w:val="1"/>
      <w:marLeft w:val="0"/>
      <w:marRight w:val="0"/>
      <w:marTop w:val="0"/>
      <w:marBottom w:val="0"/>
      <w:divBdr>
        <w:top w:val="none" w:sz="0" w:space="0" w:color="auto"/>
        <w:left w:val="none" w:sz="0" w:space="0" w:color="auto"/>
        <w:bottom w:val="none" w:sz="0" w:space="0" w:color="auto"/>
        <w:right w:val="none" w:sz="0" w:space="0" w:color="auto"/>
      </w:divBdr>
      <w:divsChild>
        <w:div w:id="1043824299">
          <w:marLeft w:val="0"/>
          <w:marRight w:val="0"/>
          <w:marTop w:val="0"/>
          <w:marBottom w:val="0"/>
          <w:divBdr>
            <w:top w:val="none" w:sz="0" w:space="0" w:color="auto"/>
            <w:left w:val="none" w:sz="0" w:space="0" w:color="auto"/>
            <w:bottom w:val="none" w:sz="0" w:space="0" w:color="auto"/>
            <w:right w:val="none" w:sz="0" w:space="0" w:color="auto"/>
          </w:divBdr>
        </w:div>
      </w:divsChild>
    </w:div>
    <w:div w:id="899168049">
      <w:bodyDiv w:val="1"/>
      <w:marLeft w:val="0"/>
      <w:marRight w:val="0"/>
      <w:marTop w:val="0"/>
      <w:marBottom w:val="0"/>
      <w:divBdr>
        <w:top w:val="none" w:sz="0" w:space="0" w:color="auto"/>
        <w:left w:val="none" w:sz="0" w:space="0" w:color="auto"/>
        <w:bottom w:val="none" w:sz="0" w:space="0" w:color="auto"/>
        <w:right w:val="none" w:sz="0" w:space="0" w:color="auto"/>
      </w:divBdr>
    </w:div>
    <w:div w:id="1070345269">
      <w:bodyDiv w:val="1"/>
      <w:marLeft w:val="0"/>
      <w:marRight w:val="0"/>
      <w:marTop w:val="0"/>
      <w:marBottom w:val="0"/>
      <w:divBdr>
        <w:top w:val="none" w:sz="0" w:space="0" w:color="auto"/>
        <w:left w:val="none" w:sz="0" w:space="0" w:color="auto"/>
        <w:bottom w:val="none" w:sz="0" w:space="0" w:color="auto"/>
        <w:right w:val="none" w:sz="0" w:space="0" w:color="auto"/>
      </w:divBdr>
      <w:divsChild>
        <w:div w:id="313221085">
          <w:marLeft w:val="0"/>
          <w:marRight w:val="0"/>
          <w:marTop w:val="0"/>
          <w:marBottom w:val="0"/>
          <w:divBdr>
            <w:top w:val="none" w:sz="0" w:space="0" w:color="auto"/>
            <w:left w:val="none" w:sz="0" w:space="0" w:color="auto"/>
            <w:bottom w:val="none" w:sz="0" w:space="0" w:color="auto"/>
            <w:right w:val="none" w:sz="0" w:space="0" w:color="auto"/>
          </w:divBdr>
          <w:divsChild>
            <w:div w:id="433868551">
              <w:marLeft w:val="0"/>
              <w:marRight w:val="0"/>
              <w:marTop w:val="0"/>
              <w:marBottom w:val="0"/>
              <w:divBdr>
                <w:top w:val="single" w:sz="2" w:space="0" w:color="000000"/>
                <w:left w:val="single" w:sz="2" w:space="0" w:color="000000"/>
                <w:bottom w:val="single" w:sz="2" w:space="0" w:color="000000"/>
                <w:right w:val="single" w:sz="2" w:space="0" w:color="000000"/>
              </w:divBdr>
            </w:div>
            <w:div w:id="1339429737">
              <w:marLeft w:val="0"/>
              <w:marRight w:val="0"/>
              <w:marTop w:val="0"/>
              <w:marBottom w:val="0"/>
              <w:divBdr>
                <w:top w:val="single" w:sz="2" w:space="0" w:color="000000"/>
                <w:left w:val="single" w:sz="2" w:space="0" w:color="000000"/>
                <w:bottom w:val="single" w:sz="2" w:space="0" w:color="000000"/>
                <w:right w:val="single" w:sz="2" w:space="0" w:color="000000"/>
              </w:divBdr>
            </w:div>
            <w:div w:id="10799054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98601578">
      <w:bodyDiv w:val="1"/>
      <w:marLeft w:val="0"/>
      <w:marRight w:val="0"/>
      <w:marTop w:val="0"/>
      <w:marBottom w:val="0"/>
      <w:divBdr>
        <w:top w:val="none" w:sz="0" w:space="0" w:color="auto"/>
        <w:left w:val="none" w:sz="0" w:space="0" w:color="auto"/>
        <w:bottom w:val="none" w:sz="0" w:space="0" w:color="auto"/>
        <w:right w:val="none" w:sz="0" w:space="0" w:color="auto"/>
      </w:divBdr>
      <w:divsChild>
        <w:div w:id="857545164">
          <w:marLeft w:val="0"/>
          <w:marRight w:val="0"/>
          <w:marTop w:val="0"/>
          <w:marBottom w:val="0"/>
          <w:divBdr>
            <w:top w:val="none" w:sz="0" w:space="0" w:color="auto"/>
            <w:left w:val="none" w:sz="0" w:space="0" w:color="auto"/>
            <w:bottom w:val="none" w:sz="0" w:space="0" w:color="auto"/>
            <w:right w:val="none" w:sz="0" w:space="0" w:color="auto"/>
          </w:divBdr>
          <w:divsChild>
            <w:div w:id="811681615">
              <w:marLeft w:val="0"/>
              <w:marRight w:val="0"/>
              <w:marTop w:val="0"/>
              <w:marBottom w:val="0"/>
              <w:divBdr>
                <w:top w:val="single" w:sz="2" w:space="0" w:color="000000"/>
                <w:left w:val="single" w:sz="2" w:space="0" w:color="000000"/>
                <w:bottom w:val="single" w:sz="2" w:space="0" w:color="000000"/>
                <w:right w:val="single" w:sz="2" w:space="0" w:color="000000"/>
              </w:divBdr>
            </w:div>
            <w:div w:id="1253079597">
              <w:marLeft w:val="0"/>
              <w:marRight w:val="0"/>
              <w:marTop w:val="0"/>
              <w:marBottom w:val="0"/>
              <w:divBdr>
                <w:top w:val="single" w:sz="2" w:space="0" w:color="000000"/>
                <w:left w:val="single" w:sz="2" w:space="0" w:color="000000"/>
                <w:bottom w:val="single" w:sz="2" w:space="0" w:color="000000"/>
                <w:right w:val="single" w:sz="2" w:space="0" w:color="000000"/>
              </w:divBdr>
            </w:div>
            <w:div w:id="109709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77512346">
      <w:bodyDiv w:val="1"/>
      <w:marLeft w:val="0"/>
      <w:marRight w:val="0"/>
      <w:marTop w:val="0"/>
      <w:marBottom w:val="0"/>
      <w:divBdr>
        <w:top w:val="none" w:sz="0" w:space="0" w:color="auto"/>
        <w:left w:val="none" w:sz="0" w:space="0" w:color="auto"/>
        <w:bottom w:val="none" w:sz="0" w:space="0" w:color="auto"/>
        <w:right w:val="none" w:sz="0" w:space="0" w:color="auto"/>
      </w:divBdr>
    </w:div>
    <w:div w:id="1520199096">
      <w:bodyDiv w:val="1"/>
      <w:marLeft w:val="0"/>
      <w:marRight w:val="0"/>
      <w:marTop w:val="0"/>
      <w:marBottom w:val="0"/>
      <w:divBdr>
        <w:top w:val="none" w:sz="0" w:space="0" w:color="auto"/>
        <w:left w:val="none" w:sz="0" w:space="0" w:color="auto"/>
        <w:bottom w:val="none" w:sz="0" w:space="0" w:color="auto"/>
        <w:right w:val="none" w:sz="0" w:space="0" w:color="auto"/>
      </w:divBdr>
      <w:divsChild>
        <w:div w:id="93013409">
          <w:marLeft w:val="0"/>
          <w:marRight w:val="0"/>
          <w:marTop w:val="0"/>
          <w:marBottom w:val="0"/>
          <w:divBdr>
            <w:top w:val="none" w:sz="0" w:space="0" w:color="auto"/>
            <w:left w:val="none" w:sz="0" w:space="0" w:color="auto"/>
            <w:bottom w:val="none" w:sz="0" w:space="0" w:color="auto"/>
            <w:right w:val="none" w:sz="0" w:space="0" w:color="auto"/>
          </w:divBdr>
        </w:div>
      </w:divsChild>
    </w:div>
    <w:div w:id="1562207071">
      <w:bodyDiv w:val="1"/>
      <w:marLeft w:val="0"/>
      <w:marRight w:val="0"/>
      <w:marTop w:val="0"/>
      <w:marBottom w:val="0"/>
      <w:divBdr>
        <w:top w:val="none" w:sz="0" w:space="0" w:color="auto"/>
        <w:left w:val="none" w:sz="0" w:space="0" w:color="auto"/>
        <w:bottom w:val="none" w:sz="0" w:space="0" w:color="auto"/>
        <w:right w:val="none" w:sz="0" w:space="0" w:color="auto"/>
      </w:divBdr>
    </w:div>
    <w:div w:id="1592931573">
      <w:bodyDiv w:val="1"/>
      <w:marLeft w:val="0"/>
      <w:marRight w:val="0"/>
      <w:marTop w:val="0"/>
      <w:marBottom w:val="0"/>
      <w:divBdr>
        <w:top w:val="none" w:sz="0" w:space="0" w:color="auto"/>
        <w:left w:val="none" w:sz="0" w:space="0" w:color="auto"/>
        <w:bottom w:val="none" w:sz="0" w:space="0" w:color="auto"/>
        <w:right w:val="none" w:sz="0" w:space="0" w:color="auto"/>
      </w:divBdr>
    </w:div>
    <w:div w:id="1651247276">
      <w:bodyDiv w:val="1"/>
      <w:marLeft w:val="0"/>
      <w:marRight w:val="0"/>
      <w:marTop w:val="0"/>
      <w:marBottom w:val="0"/>
      <w:divBdr>
        <w:top w:val="none" w:sz="0" w:space="0" w:color="auto"/>
        <w:left w:val="none" w:sz="0" w:space="0" w:color="auto"/>
        <w:bottom w:val="none" w:sz="0" w:space="0" w:color="auto"/>
        <w:right w:val="none" w:sz="0" w:space="0" w:color="auto"/>
      </w:divBdr>
    </w:div>
    <w:div w:id="1677725120">
      <w:bodyDiv w:val="1"/>
      <w:marLeft w:val="0"/>
      <w:marRight w:val="0"/>
      <w:marTop w:val="0"/>
      <w:marBottom w:val="0"/>
      <w:divBdr>
        <w:top w:val="none" w:sz="0" w:space="0" w:color="auto"/>
        <w:left w:val="none" w:sz="0" w:space="0" w:color="auto"/>
        <w:bottom w:val="none" w:sz="0" w:space="0" w:color="auto"/>
        <w:right w:val="none" w:sz="0" w:space="0" w:color="auto"/>
      </w:divBdr>
      <w:divsChild>
        <w:div w:id="247271528">
          <w:marLeft w:val="0"/>
          <w:marRight w:val="0"/>
          <w:marTop w:val="0"/>
          <w:marBottom w:val="0"/>
          <w:divBdr>
            <w:top w:val="none" w:sz="0" w:space="0" w:color="auto"/>
            <w:left w:val="none" w:sz="0" w:space="0" w:color="auto"/>
            <w:bottom w:val="none" w:sz="0" w:space="0" w:color="auto"/>
            <w:right w:val="none" w:sz="0" w:space="0" w:color="auto"/>
          </w:divBdr>
        </w:div>
      </w:divsChild>
    </w:div>
    <w:div w:id="19900140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de.earthengine.google.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1279</TotalTime>
  <Pages>34</Pages>
  <Words>38452</Words>
  <Characters>219178</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MANZU GERALD</cp:lastModifiedBy>
  <cp:revision>7</cp:revision>
  <dcterms:created xsi:type="dcterms:W3CDTF">2025-03-29T17:14:00Z</dcterms:created>
  <dcterms:modified xsi:type="dcterms:W3CDTF">2025-03-30T14:44:00Z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id="izuXWwAi"/&gt;&lt;style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