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D472"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r w:rsidRPr="00571085">
        <w:rPr>
          <w:rFonts w:ascii="Times New Roman" w:eastAsia="Times New Roman" w:hAnsi="Times New Roman" w:cs="Times New Roman"/>
          <w:b/>
          <w:color w:val="1F497D" w:themeColor="text2"/>
          <w:sz w:val="32"/>
          <w:szCs w:val="32"/>
        </w:rPr>
        <w:t>A Machine Learning Approach to Urban Growth Prediction of Juba, South Sudan (2024-2033)</w:t>
      </w:r>
    </w:p>
    <w:p w14:paraId="47980DA1"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1583BD4B" w14:textId="2F3A925B" w:rsidR="00C75645"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b/>
          <w:sz w:val="24"/>
          <w:szCs w:val="24"/>
        </w:rPr>
        <w:t>NYOMBE BENSON JALLE  17-CIT-104</w:t>
      </w:r>
    </w:p>
    <w:p w14:paraId="1D9FC636"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5CF6219A" w14:textId="0C354A14" w:rsidR="00BE3DCB" w:rsidRPr="00571085" w:rsidRDefault="00C75645">
      <w:pPr>
        <w:widowControl w:val="0"/>
        <w:pBdr>
          <w:top w:val="nil"/>
          <w:left w:val="nil"/>
          <w:bottom w:val="nil"/>
          <w:right w:val="nil"/>
          <w:between w:val="nil"/>
        </w:pBdr>
        <w:spacing w:line="344" w:lineRule="auto"/>
        <w:ind w:left="3" w:right="69"/>
        <w:jc w:val="center"/>
        <w:rPr>
          <w:rFonts w:ascii="Times New Roman" w:eastAsia="Times New Roman" w:hAnsi="Times New Roman" w:cs="Times New Roman"/>
          <w:b/>
          <w:bCs/>
        </w:rPr>
      </w:pPr>
      <w:r w:rsidRPr="00571085">
        <w:rPr>
          <w:rFonts w:ascii="Times New Roman" w:hAnsi="Times New Roman" w:cs="Times New Roman"/>
          <w:b/>
          <w:bCs/>
          <w:sz w:val="24"/>
          <w:szCs w:val="24"/>
        </w:rPr>
        <w:t xml:space="preserve">Supervised By: Dr. </w:t>
      </w:r>
      <w:proofErr w:type="spellStart"/>
      <w:r w:rsidRPr="00571085">
        <w:rPr>
          <w:rFonts w:ascii="Times New Roman" w:hAnsi="Times New Roman" w:cs="Times New Roman"/>
          <w:b/>
          <w:bCs/>
          <w:sz w:val="24"/>
          <w:szCs w:val="24"/>
        </w:rPr>
        <w:t>Manzu</w:t>
      </w:r>
      <w:proofErr w:type="spellEnd"/>
      <w:r w:rsidRPr="00571085">
        <w:rPr>
          <w:rFonts w:ascii="Times New Roman" w:hAnsi="Times New Roman" w:cs="Times New Roman"/>
          <w:b/>
          <w:bCs/>
          <w:sz w:val="24"/>
          <w:szCs w:val="24"/>
        </w:rPr>
        <w:t xml:space="preserve"> Gerald Kenyi, </w:t>
      </w:r>
      <w:proofErr w:type="spellStart"/>
      <w:r w:rsidRPr="00571085">
        <w:rPr>
          <w:rFonts w:ascii="Times New Roman" w:hAnsi="Times New Roman" w:cs="Times New Roman"/>
          <w:b/>
          <w:bCs/>
          <w:sz w:val="24"/>
          <w:szCs w:val="24"/>
        </w:rPr>
        <w:t>Ph.D</w:t>
      </w:r>
      <w:proofErr w:type="spellEnd"/>
    </w:p>
    <w:p w14:paraId="69740408" w14:textId="77777777" w:rsidR="00BE3DCB" w:rsidRPr="00571085" w:rsidRDefault="00BE3DCB">
      <w:pPr>
        <w:widowControl w:val="0"/>
        <w:spacing w:line="240" w:lineRule="auto"/>
        <w:rPr>
          <w:rFonts w:ascii="Times New Roman" w:eastAsia="Times New Roman" w:hAnsi="Times New Roman" w:cs="Times New Roman"/>
        </w:rPr>
      </w:pPr>
    </w:p>
    <w:p w14:paraId="73C3FD2B" w14:textId="77777777" w:rsidR="00C75645" w:rsidRPr="00571085" w:rsidRDefault="00C75645">
      <w:pPr>
        <w:widowControl w:val="0"/>
        <w:spacing w:line="240" w:lineRule="auto"/>
        <w:rPr>
          <w:rFonts w:ascii="Times New Roman" w:eastAsia="Times New Roman" w:hAnsi="Times New Roman" w:cs="Times New Roman"/>
        </w:rPr>
      </w:pPr>
    </w:p>
    <w:p w14:paraId="1AED5DD5" w14:textId="77777777" w:rsidR="00C75645" w:rsidRPr="00571085" w:rsidRDefault="00C75645">
      <w:pPr>
        <w:widowControl w:val="0"/>
        <w:spacing w:line="240" w:lineRule="auto"/>
        <w:rPr>
          <w:rFonts w:ascii="Times New Roman" w:eastAsia="Times New Roman" w:hAnsi="Times New Roman" w:cs="Times New Roman"/>
        </w:rPr>
      </w:pPr>
    </w:p>
    <w:p w14:paraId="6092FA92" w14:textId="77777777" w:rsidR="00C75645" w:rsidRPr="00571085" w:rsidRDefault="00C75645">
      <w:pPr>
        <w:widowControl w:val="0"/>
        <w:spacing w:line="240" w:lineRule="auto"/>
        <w:rPr>
          <w:rFonts w:ascii="Times New Roman" w:eastAsia="Times New Roman" w:hAnsi="Times New Roman" w:cs="Times New Roman"/>
        </w:rPr>
      </w:pPr>
    </w:p>
    <w:p w14:paraId="7E2BF9B2" w14:textId="77777777" w:rsidR="00C75645" w:rsidRPr="00571085" w:rsidRDefault="00C75645">
      <w:pPr>
        <w:widowControl w:val="0"/>
        <w:spacing w:line="240" w:lineRule="auto"/>
        <w:rPr>
          <w:rFonts w:ascii="Times New Roman" w:eastAsia="Times New Roman" w:hAnsi="Times New Roman" w:cs="Times New Roman"/>
        </w:rPr>
      </w:pPr>
    </w:p>
    <w:p w14:paraId="28A3B425" w14:textId="77777777" w:rsidR="00C75645" w:rsidRPr="00571085" w:rsidRDefault="00C75645">
      <w:pPr>
        <w:widowControl w:val="0"/>
        <w:spacing w:line="240" w:lineRule="auto"/>
        <w:rPr>
          <w:rFonts w:ascii="Times New Roman" w:eastAsia="Times New Roman" w:hAnsi="Times New Roman" w:cs="Times New Roman"/>
        </w:rPr>
      </w:pPr>
    </w:p>
    <w:p w14:paraId="64841FC3"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Department of Information Technology</w:t>
      </w:r>
    </w:p>
    <w:p w14:paraId="3BC35AD9"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School of Computer Science and Information Technology,</w:t>
      </w:r>
    </w:p>
    <w:p w14:paraId="41ECA3D1" w14:textId="50811CF5" w:rsidR="00BE3DCB"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hAnsi="Times New Roman" w:cs="Times New Roman"/>
          <w:b/>
          <w:bCs/>
          <w:color w:val="1F497D" w:themeColor="text2"/>
          <w:sz w:val="28"/>
          <w:szCs w:val="28"/>
        </w:rPr>
        <w:t>University of Juba</w:t>
      </w:r>
    </w:p>
    <w:p w14:paraId="1DD75E13" w14:textId="7E3C7D5F" w:rsidR="00BE3DCB" w:rsidRPr="00571085" w:rsidRDefault="00BE3DCB">
      <w:pPr>
        <w:widowControl w:val="0"/>
        <w:spacing w:before="111"/>
        <w:jc w:val="center"/>
        <w:rPr>
          <w:rFonts w:ascii="Times New Roman" w:eastAsia="Times New Roman" w:hAnsi="Times New Roman" w:cs="Times New Roman"/>
          <w:b/>
          <w:sz w:val="24"/>
          <w:szCs w:val="24"/>
        </w:rPr>
      </w:pPr>
    </w:p>
    <w:p w14:paraId="344BB3D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99E99B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7565545"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4A0733D7" w14:textId="7D67F90F" w:rsidR="00C75645" w:rsidRPr="00571085" w:rsidRDefault="00C75645">
      <w:pPr>
        <w:widowControl w:val="0"/>
        <w:spacing w:before="111"/>
        <w:jc w:val="center"/>
        <w:rPr>
          <w:rFonts w:ascii="Times New Roman" w:eastAsia="Times New Roman" w:hAnsi="Times New Roman" w:cs="Times New Roman"/>
          <w:b/>
          <w:sz w:val="24"/>
          <w:szCs w:val="24"/>
        </w:rPr>
      </w:pPr>
    </w:p>
    <w:p w14:paraId="260E687D" w14:textId="2ACE634F" w:rsidR="00C75645" w:rsidRPr="00571085" w:rsidRDefault="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noProof/>
        </w:rPr>
        <w:drawing>
          <wp:anchor distT="0" distB="0" distL="114300" distR="114300" simplePos="0" relativeHeight="251658240" behindDoc="0" locked="0" layoutInCell="1" allowOverlap="1" wp14:anchorId="104F35EC" wp14:editId="0A70EAB6">
            <wp:simplePos x="0" y="0"/>
            <wp:positionH relativeFrom="column">
              <wp:posOffset>1898650</wp:posOffset>
            </wp:positionH>
            <wp:positionV relativeFrom="page">
              <wp:posOffset>5181600</wp:posOffset>
            </wp:positionV>
            <wp:extent cx="2000250" cy="1571625"/>
            <wp:effectExtent l="0" t="0" r="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00250" cy="1571625"/>
                    </a:xfrm>
                    <a:prstGeom prst="rect">
                      <a:avLst/>
                    </a:prstGeom>
                    <a:ln/>
                  </pic:spPr>
                </pic:pic>
              </a:graphicData>
            </a:graphic>
            <wp14:sizeRelH relativeFrom="page">
              <wp14:pctWidth>0</wp14:pctWidth>
            </wp14:sizeRelH>
            <wp14:sizeRelV relativeFrom="page">
              <wp14:pctHeight>0</wp14:pctHeight>
            </wp14:sizeRelV>
          </wp:anchor>
        </w:drawing>
      </w:r>
    </w:p>
    <w:p w14:paraId="3DEE1E2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3CCE882"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1804A6F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0925C11" w14:textId="77777777" w:rsidR="00C75645" w:rsidRPr="00571085" w:rsidRDefault="00C75645" w:rsidP="00C75645">
      <w:pPr>
        <w:widowControl w:val="0"/>
        <w:spacing w:before="111"/>
        <w:rPr>
          <w:rFonts w:ascii="Times New Roman" w:eastAsia="Times New Roman" w:hAnsi="Times New Roman" w:cs="Times New Roman"/>
          <w:b/>
          <w:sz w:val="24"/>
          <w:szCs w:val="24"/>
        </w:rPr>
      </w:pPr>
    </w:p>
    <w:p w14:paraId="797A163E" w14:textId="59F51909" w:rsidR="00BE3DCB" w:rsidRPr="00571085" w:rsidRDefault="00BE3DCB">
      <w:pPr>
        <w:widowControl w:val="0"/>
        <w:spacing w:before="111"/>
        <w:jc w:val="center"/>
        <w:rPr>
          <w:rFonts w:ascii="Times New Roman" w:eastAsia="Times New Roman" w:hAnsi="Times New Roman" w:cs="Times New Roman"/>
          <w:b/>
          <w:sz w:val="24"/>
          <w:szCs w:val="24"/>
        </w:rPr>
      </w:pPr>
    </w:p>
    <w:p w14:paraId="50707720" w14:textId="77777777" w:rsidR="00C75645" w:rsidRPr="00571085" w:rsidRDefault="00C75645" w:rsidP="00C75645">
      <w:pPr>
        <w:spacing w:line="360" w:lineRule="auto"/>
        <w:jc w:val="center"/>
        <w:rPr>
          <w:rFonts w:ascii="Times New Roman" w:eastAsia="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Graduation Thesis submitted in partial fulfillment of the requirements leading to the award of Bachelor of Science (Hons) in Information Technology</w:t>
      </w:r>
    </w:p>
    <w:p w14:paraId="0596E50A" w14:textId="77777777" w:rsidR="00C75645" w:rsidRPr="00571085" w:rsidRDefault="00C75645" w:rsidP="00C75645">
      <w:pPr>
        <w:spacing w:line="360" w:lineRule="auto"/>
        <w:jc w:val="center"/>
        <w:rPr>
          <w:rStyle w:val="fontstyle01"/>
          <w:b w:val="0"/>
          <w:bCs w:val="0"/>
          <w:sz w:val="24"/>
          <w:szCs w:val="24"/>
        </w:rPr>
      </w:pPr>
    </w:p>
    <w:p w14:paraId="08DD5F04" w14:textId="77777777" w:rsidR="00C75645" w:rsidRPr="00571085" w:rsidRDefault="00C75645" w:rsidP="00C75645">
      <w:pPr>
        <w:spacing w:line="360" w:lineRule="auto"/>
        <w:jc w:val="center"/>
        <w:rPr>
          <w:rStyle w:val="fontstyle01"/>
          <w:b w:val="0"/>
          <w:bCs w:val="0"/>
          <w:sz w:val="24"/>
          <w:szCs w:val="24"/>
        </w:rPr>
      </w:pPr>
    </w:p>
    <w:p w14:paraId="2F92E0A4" w14:textId="77777777" w:rsidR="00C75645" w:rsidRPr="00571085" w:rsidRDefault="00C75645" w:rsidP="00C75645">
      <w:pPr>
        <w:spacing w:line="360" w:lineRule="auto"/>
        <w:jc w:val="center"/>
        <w:rPr>
          <w:rStyle w:val="fontstyle01"/>
          <w:b w:val="0"/>
          <w:bCs w:val="0"/>
          <w:sz w:val="24"/>
          <w:szCs w:val="24"/>
        </w:rPr>
      </w:pPr>
    </w:p>
    <w:p w14:paraId="4D7E82BE" w14:textId="1172C16F" w:rsidR="00BE3DCB" w:rsidRPr="00571085" w:rsidRDefault="00C75645" w:rsidP="00F42C5B">
      <w:pPr>
        <w:spacing w:line="360" w:lineRule="auto"/>
        <w:jc w:val="center"/>
        <w:rPr>
          <w:rFonts w:ascii="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March 2025</w:t>
      </w:r>
      <w:bookmarkStart w:id="0" w:name="_rj42xd2msksw" w:colFirst="0" w:colLast="0"/>
      <w:bookmarkEnd w:id="0"/>
      <w:r w:rsidR="00000000" w:rsidRPr="00571085">
        <w:rPr>
          <w:rFonts w:ascii="Times New Roman" w:hAnsi="Times New Roman" w:cs="Times New Roman"/>
        </w:rPr>
        <w:br w:type="page"/>
      </w:r>
    </w:p>
    <w:p w14:paraId="4CC5544F"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32"/>
          <w:szCs w:val="32"/>
        </w:rPr>
      </w:pPr>
      <w:r w:rsidRPr="00571085">
        <w:rPr>
          <w:rFonts w:ascii="Times New Roman" w:eastAsia="Times New Roman" w:hAnsi="Times New Roman" w:cs="Times New Roman"/>
          <w:b/>
          <w:color w:val="000000"/>
          <w:sz w:val="26"/>
          <w:szCs w:val="26"/>
        </w:rPr>
        <w:lastRenderedPageBreak/>
        <w:t>Abstract</w:t>
      </w:r>
      <w:r w:rsidRPr="00571085">
        <w:rPr>
          <w:rFonts w:ascii="Times New Roman" w:eastAsia="Times New Roman" w:hAnsi="Times New Roman" w:cs="Times New Roman"/>
          <w:sz w:val="32"/>
          <w:szCs w:val="32"/>
        </w:rPr>
        <w:t>.</w:t>
      </w:r>
    </w:p>
    <w:p w14:paraId="49402FBE"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in rapidly developing cities, such as Juba in South Sudan, poses </w:t>
      </w:r>
      <w:r w:rsidRPr="00571085">
        <w:rPr>
          <w:rFonts w:ascii="Times New Roman" w:eastAsia="Times New Roman" w:hAnsi="Times New Roman" w:cs="Times New Roman"/>
          <w:sz w:val="24"/>
          <w:szCs w:val="24"/>
        </w:rPr>
        <w:t>significant</w:t>
      </w:r>
      <w:r w:rsidRPr="00571085">
        <w:rPr>
          <w:rFonts w:ascii="Times New Roman" w:eastAsia="Times New Roman" w:hAnsi="Times New Roman" w:cs="Times New Roman"/>
          <w:color w:val="000000"/>
          <w:sz w:val="24"/>
          <w:szCs w:val="24"/>
        </w:rPr>
        <w:t xml:space="preserve"> challenges for sustainable development and effective urban planning. This study aims to </w:t>
      </w:r>
      <w:r w:rsidRPr="00571085">
        <w:rPr>
          <w:rFonts w:ascii="Times New Roman" w:eastAsia="Times New Roman" w:hAnsi="Times New Roman" w:cs="Times New Roman"/>
          <w:sz w:val="24"/>
          <w:szCs w:val="24"/>
        </w:rPr>
        <w:t>predict</w:t>
      </w:r>
      <w:r w:rsidRPr="00571085">
        <w:rPr>
          <w:rFonts w:ascii="Times New Roman" w:eastAsia="Times New Roman" w:hAnsi="Times New Roman" w:cs="Times New Roman"/>
          <w:color w:val="000000"/>
          <w:sz w:val="24"/>
          <w:szCs w:val="24"/>
        </w:rPr>
        <w:t xml:space="preserve"> the future patterns of urban growth in Juba up to the year 2040 by analyzing historical land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use and land cover (LULC) changes from 1990 to 2023 using advanced machine learning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geospatial techniques. The methodology integrates satellite imagery, Geographic Information </w:t>
      </w:r>
      <w:r w:rsidRPr="00571085">
        <w:rPr>
          <w:rFonts w:ascii="Times New Roman" w:eastAsia="Times New Roman" w:hAnsi="Times New Roman" w:cs="Times New Roman"/>
          <w:sz w:val="24"/>
          <w:szCs w:val="24"/>
        </w:rPr>
        <w:t>systems</w:t>
      </w:r>
      <w:r w:rsidRPr="00571085">
        <w:rPr>
          <w:rFonts w:ascii="Times New Roman" w:eastAsia="Times New Roman" w:hAnsi="Times New Roman" w:cs="Times New Roman"/>
          <w:color w:val="000000"/>
          <w:sz w:val="24"/>
          <w:szCs w:val="24"/>
        </w:rPr>
        <w:t xml:space="preserve"> (GIS), and predictive modeling approaches, including</w:t>
      </w:r>
      <w:r w:rsidRPr="00571085">
        <w:rPr>
          <w:rFonts w:ascii="Times New Roman" w:eastAsia="Times New Roman" w:hAnsi="Times New Roman" w:cs="Times New Roman"/>
          <w:sz w:val="24"/>
          <w:szCs w:val="24"/>
        </w:rPr>
        <w:t xml:space="preserve"> the random forest </w:t>
      </w:r>
      <w:r w:rsidRPr="00571085">
        <w:rPr>
          <w:rFonts w:ascii="Times New Roman" w:eastAsia="Times New Roman" w:hAnsi="Times New Roman" w:cs="Times New Roman"/>
          <w:color w:val="000000"/>
          <w:sz w:val="24"/>
          <w:szCs w:val="24"/>
        </w:rPr>
        <w:t>model, to forecast urban expansion. Th</w:t>
      </w:r>
      <w:r w:rsidRPr="00571085">
        <w:rPr>
          <w:rFonts w:ascii="Times New Roman" w:eastAsia="Times New Roman" w:hAnsi="Times New Roman" w:cs="Times New Roman"/>
          <w:sz w:val="24"/>
          <w:szCs w:val="24"/>
        </w:rPr>
        <w:t>is</w:t>
      </w:r>
      <w:r w:rsidRPr="00571085">
        <w:rPr>
          <w:rFonts w:ascii="Times New Roman" w:eastAsia="Times New Roman" w:hAnsi="Times New Roman" w:cs="Times New Roman"/>
          <w:color w:val="000000"/>
          <w:sz w:val="24"/>
          <w:szCs w:val="24"/>
        </w:rPr>
        <w:t xml:space="preserve"> model allows classific</w:t>
      </w:r>
      <w:r w:rsidRPr="00571085">
        <w:rPr>
          <w:rFonts w:ascii="Times New Roman" w:eastAsia="Times New Roman" w:hAnsi="Times New Roman" w:cs="Times New Roman"/>
          <w:sz w:val="24"/>
          <w:szCs w:val="24"/>
        </w:rPr>
        <w:t>ation and</w:t>
      </w:r>
      <w:r w:rsidRPr="00571085">
        <w:rPr>
          <w:rFonts w:ascii="Times New Roman" w:eastAsia="Times New Roman" w:hAnsi="Times New Roman" w:cs="Times New Roman"/>
          <w:color w:val="000000"/>
          <w:sz w:val="24"/>
          <w:szCs w:val="24"/>
        </w:rPr>
        <w:t xml:space="preserve"> the simulation of spatial </w:t>
      </w:r>
      <w:r w:rsidRPr="00571085">
        <w:rPr>
          <w:rFonts w:ascii="Times New Roman" w:eastAsia="Times New Roman" w:hAnsi="Times New Roman" w:cs="Times New Roman"/>
          <w:sz w:val="24"/>
          <w:szCs w:val="24"/>
        </w:rPr>
        <w:t>dynamics</w:t>
      </w:r>
      <w:r w:rsidRPr="00571085">
        <w:rPr>
          <w:rFonts w:ascii="Times New Roman" w:eastAsia="Times New Roman" w:hAnsi="Times New Roman" w:cs="Times New Roman"/>
          <w:color w:val="000000"/>
          <w:sz w:val="24"/>
          <w:szCs w:val="24"/>
        </w:rPr>
        <w:t xml:space="preserve"> and the estimation of transition probabilities between different land use types, providing a</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robust framework for understanding urban growth trajectories. </w:t>
      </w:r>
    </w:p>
    <w:p w14:paraId="3E746C15" w14:textId="77777777" w:rsidR="00BE3DCB" w:rsidRPr="00571085" w:rsidRDefault="00000000">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study will employ a Random Forest classifier to accurately classify LULC into distinct </w:t>
      </w:r>
      <w:r w:rsidRPr="00571085">
        <w:rPr>
          <w:rFonts w:ascii="Times New Roman" w:eastAsia="Times New Roman" w:hAnsi="Times New Roman" w:cs="Times New Roman"/>
          <w:sz w:val="24"/>
          <w:szCs w:val="24"/>
        </w:rPr>
        <w:t>categories</w:t>
      </w:r>
      <w:r w:rsidRPr="00571085">
        <w:rPr>
          <w:rFonts w:ascii="Times New Roman" w:eastAsia="Times New Roman" w:hAnsi="Times New Roman" w:cs="Times New Roman"/>
          <w:color w:val="000000"/>
          <w:sz w:val="24"/>
          <w:szCs w:val="24"/>
        </w:rPr>
        <w:t xml:space="preserve">, followed by rigorous validation using metrics such as overall accuracy, kappa coefficient,  and ROC-AUC. Scenario analysis further explores the impact of various factors, such as </w:t>
      </w:r>
      <w:r w:rsidRPr="00571085">
        <w:rPr>
          <w:rFonts w:ascii="Times New Roman" w:eastAsia="Times New Roman" w:hAnsi="Times New Roman" w:cs="Times New Roman"/>
          <w:sz w:val="24"/>
          <w:szCs w:val="24"/>
        </w:rPr>
        <w:t>population</w:t>
      </w:r>
      <w:r w:rsidRPr="00571085">
        <w:rPr>
          <w:rFonts w:ascii="Times New Roman" w:eastAsia="Times New Roman" w:hAnsi="Times New Roman" w:cs="Times New Roman"/>
          <w:color w:val="000000"/>
          <w:sz w:val="24"/>
          <w:szCs w:val="24"/>
        </w:rPr>
        <w:t xml:space="preserve"> growth and infrastructure development, on future urban expansion. The findings are expected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to offer critical insights for urban planners and policymakers in Juba, enabling them to make </w:t>
      </w:r>
      <w:r w:rsidRPr="00571085">
        <w:rPr>
          <w:rFonts w:ascii="Times New Roman" w:eastAsia="Times New Roman" w:hAnsi="Times New Roman" w:cs="Times New Roman"/>
          <w:sz w:val="24"/>
          <w:szCs w:val="24"/>
        </w:rPr>
        <w:t>informed</w:t>
      </w:r>
      <w:r w:rsidRPr="00571085">
        <w:rPr>
          <w:rFonts w:ascii="Times New Roman" w:eastAsia="Times New Roman" w:hAnsi="Times New Roman" w:cs="Times New Roman"/>
          <w:color w:val="000000"/>
          <w:sz w:val="24"/>
          <w:szCs w:val="24"/>
        </w:rPr>
        <w:t xml:space="preserve"> decisions that balance developmental needs with environmental sustainability. This </w:t>
      </w:r>
      <w:r w:rsidRPr="00571085">
        <w:rPr>
          <w:rFonts w:ascii="Times New Roman" w:eastAsia="Times New Roman" w:hAnsi="Times New Roman" w:cs="Times New Roman"/>
          <w:sz w:val="24"/>
          <w:szCs w:val="24"/>
        </w:rPr>
        <w:t>research</w:t>
      </w:r>
      <w:r w:rsidRPr="00571085">
        <w:rPr>
          <w:rFonts w:ascii="Times New Roman" w:eastAsia="Times New Roman" w:hAnsi="Times New Roman" w:cs="Times New Roman"/>
          <w:color w:val="000000"/>
          <w:sz w:val="24"/>
          <w:szCs w:val="24"/>
        </w:rPr>
        <w:t xml:space="preserve"> contributes to the growing body of knowledge on urban growth prediction in rapidly </w:t>
      </w:r>
      <w:r w:rsidRPr="00571085">
        <w:rPr>
          <w:rFonts w:ascii="Times New Roman" w:eastAsia="Times New Roman" w:hAnsi="Times New Roman" w:cs="Times New Roman"/>
          <w:sz w:val="24"/>
          <w:szCs w:val="24"/>
        </w:rPr>
        <w:t>expanding</w:t>
      </w:r>
      <w:r w:rsidRPr="00571085">
        <w:rPr>
          <w:rFonts w:ascii="Times New Roman" w:eastAsia="Times New Roman" w:hAnsi="Times New Roman" w:cs="Times New Roman"/>
          <w:color w:val="000000"/>
          <w:sz w:val="24"/>
          <w:szCs w:val="24"/>
        </w:rPr>
        <w:t xml:space="preserve"> cities, with practical implications for managing urban sprawl and ensuring sustainable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development in Juba and similar contexts.</w:t>
      </w:r>
    </w:p>
    <w:p w14:paraId="1363363A" w14:textId="77777777" w:rsidR="00BE3DCB" w:rsidRPr="00571085" w:rsidRDefault="00000000">
      <w:pPr>
        <w:widowControl w:val="0"/>
        <w:pBdr>
          <w:top w:val="nil"/>
          <w:left w:val="nil"/>
          <w:bottom w:val="nil"/>
          <w:right w:val="nil"/>
          <w:between w:val="nil"/>
        </w:pBdr>
        <w:spacing w:before="369" w:line="264" w:lineRule="auto"/>
        <w:ind w:right="4" w:firstLine="2"/>
        <w:jc w:val="center"/>
        <w:rPr>
          <w:rFonts w:ascii="Times New Roman" w:eastAsia="Times New Roman" w:hAnsi="Times New Roman" w:cs="Times New Roman"/>
          <w:color w:val="000000"/>
          <w:sz w:val="24"/>
          <w:szCs w:val="24"/>
        </w:rPr>
      </w:pPr>
      <w:r w:rsidRPr="00571085">
        <w:rPr>
          <w:rFonts w:ascii="Times New Roman" w:eastAsia="Times New Roman" w:hAnsi="Times New Roman" w:cs="Times New Roman"/>
          <w:b/>
          <w:sz w:val="26"/>
          <w:szCs w:val="26"/>
        </w:rPr>
        <w:t>Map showing the region of interest.</w:t>
      </w:r>
      <w:r w:rsidRPr="00571085">
        <w:rPr>
          <w:rFonts w:ascii="Times New Roman" w:eastAsia="Times New Roman" w:hAnsi="Times New Roman" w:cs="Times New Roman"/>
          <w:b/>
          <w:noProof/>
          <w:sz w:val="26"/>
          <w:szCs w:val="26"/>
        </w:rPr>
        <w:drawing>
          <wp:inline distT="114300" distB="114300" distL="114300" distR="114300" wp14:anchorId="749BAE2B" wp14:editId="1375ADE5">
            <wp:extent cx="4429125" cy="29676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29125" cy="2967697"/>
                    </a:xfrm>
                    <a:prstGeom prst="rect">
                      <a:avLst/>
                    </a:prstGeom>
                    <a:ln/>
                  </pic:spPr>
                </pic:pic>
              </a:graphicData>
            </a:graphic>
          </wp:inline>
        </w:drawing>
      </w:r>
      <w:r w:rsidRPr="00571085">
        <w:rPr>
          <w:rFonts w:ascii="Times New Roman" w:hAnsi="Times New Roman" w:cs="Times New Roman"/>
        </w:rPr>
        <w:br w:type="page"/>
      </w:r>
    </w:p>
    <w:p w14:paraId="60240551" w14:textId="77777777" w:rsidR="00BE3DCB" w:rsidRPr="00571085" w:rsidRDefault="00000000">
      <w:pPr>
        <w:pStyle w:val="Heading3"/>
        <w:widowControl w:val="0"/>
        <w:spacing w:before="369" w:line="264" w:lineRule="auto"/>
        <w:ind w:left="0" w:right="4" w:firstLine="2"/>
        <w:jc w:val="center"/>
        <w:rPr>
          <w:sz w:val="22"/>
          <w:szCs w:val="22"/>
        </w:rPr>
      </w:pPr>
      <w:bookmarkStart w:id="1" w:name="_md9vjqc91415" w:colFirst="0" w:colLast="0"/>
      <w:bookmarkEnd w:id="1"/>
      <w:r w:rsidRPr="00571085">
        <w:rPr>
          <w:sz w:val="22"/>
          <w:szCs w:val="22"/>
        </w:rPr>
        <w:lastRenderedPageBreak/>
        <w:t>Table of contents.</w:t>
      </w:r>
    </w:p>
    <w:p w14:paraId="60ECE1BF"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bookmarkStart w:id="2" w:name="ref1" w:displacedByCustomXml="next"/>
    <w:sdt>
      <w:sdtPr>
        <w:rPr>
          <w:rFonts w:ascii="Times New Roman" w:hAnsi="Times New Roman" w:cs="Times New Roman"/>
        </w:rPr>
        <w:id w:val="-1101486750"/>
        <w:docPartObj>
          <w:docPartGallery w:val="Table of Contents"/>
          <w:docPartUnique/>
        </w:docPartObj>
      </w:sdtPr>
      <w:sdtContent>
        <w:p w14:paraId="7A9D36BF" w14:textId="0B17576C" w:rsidR="00BE3DCB" w:rsidRPr="00571085" w:rsidRDefault="00000000">
          <w:pPr>
            <w:widowControl w:val="0"/>
            <w:tabs>
              <w:tab w:val="right" w:pos="9421"/>
            </w:tabs>
            <w:spacing w:before="60" w:line="240" w:lineRule="auto"/>
            <w:rPr>
              <w:rFonts w:ascii="Times New Roman" w:eastAsia="Times New Roman" w:hAnsi="Times New Roman" w:cs="Times New Roman"/>
              <w:b/>
              <w:color w:val="000000"/>
            </w:rPr>
          </w:pPr>
          <w:r w:rsidRPr="00571085">
            <w:rPr>
              <w:rFonts w:ascii="Times New Roman" w:hAnsi="Times New Roman" w:cs="Times New Roman"/>
            </w:rPr>
            <w:fldChar w:fldCharType="begin"/>
          </w:r>
          <w:r w:rsidRPr="00571085">
            <w:rPr>
              <w:rFonts w:ascii="Times New Roman" w:hAnsi="Times New Roman" w:cs="Times New Roman"/>
            </w:rPr>
            <w:instrText xml:space="preserve"> TOC \h \u \z \t "Heading 1,1,Heading 2,2,Heading 3,3,Heading 4,4,Heading 5,5,Heading 6,6,"</w:instrText>
          </w:r>
          <w:r w:rsidRPr="00571085">
            <w:rPr>
              <w:rFonts w:ascii="Times New Roman" w:hAnsi="Times New Roman" w:cs="Times New Roman"/>
            </w:rPr>
            <w:fldChar w:fldCharType="separate"/>
          </w:r>
          <w:hyperlink w:anchor="_mh8i5qmmfatk">
            <w:r w:rsidR="00BE3DCB" w:rsidRPr="00571085">
              <w:rPr>
                <w:rFonts w:ascii="Times New Roman" w:eastAsia="Times New Roman" w:hAnsi="Times New Roman" w:cs="Times New Roman"/>
                <w:b/>
                <w:color w:val="000000"/>
              </w:rPr>
              <w:t>1. Chapter one: Introduction.</w:t>
            </w:r>
            <w:r w:rsidR="00BE3DCB" w:rsidRPr="00571085">
              <w:rPr>
                <w:rFonts w:ascii="Times New Roman" w:eastAsia="Times New Roman" w:hAnsi="Times New Roman" w:cs="Times New Roman"/>
                <w:b/>
                <w:color w:val="000000"/>
              </w:rPr>
              <w:tab/>
            </w:r>
          </w:hyperlink>
          <w:r w:rsidRPr="00571085">
            <w:rPr>
              <w:rFonts w:ascii="Times New Roman" w:hAnsi="Times New Roman" w:cs="Times New Roman"/>
            </w:rPr>
            <w:fldChar w:fldCharType="begin"/>
          </w:r>
          <w:r w:rsidRPr="00571085">
            <w:rPr>
              <w:rFonts w:ascii="Times New Roman" w:hAnsi="Times New Roman" w:cs="Times New Roman"/>
            </w:rPr>
            <w:instrText xml:space="preserve"> PAGEREF _mh8i5qmmfatk \h </w:instrText>
          </w:r>
          <w:r w:rsidRPr="00571085">
            <w:rPr>
              <w:rFonts w:ascii="Times New Roman" w:hAnsi="Times New Roman" w:cs="Times New Roman"/>
            </w:rPr>
          </w:r>
          <w:r w:rsidRPr="00571085">
            <w:rPr>
              <w:rFonts w:ascii="Times New Roman" w:hAnsi="Times New Roman" w:cs="Times New Roman"/>
            </w:rPr>
            <w:fldChar w:fldCharType="separate"/>
          </w:r>
          <w:r w:rsidR="00CD3A3C">
            <w:rPr>
              <w:rFonts w:ascii="Times New Roman" w:hAnsi="Times New Roman" w:cs="Times New Roman"/>
              <w:noProof/>
            </w:rPr>
            <w:t>4</w:t>
          </w:r>
          <w:r w:rsidRPr="00571085">
            <w:rPr>
              <w:rFonts w:ascii="Times New Roman" w:hAnsi="Times New Roman" w:cs="Times New Roman"/>
            </w:rPr>
            <w:fldChar w:fldCharType="end"/>
          </w:r>
        </w:p>
        <w:p w14:paraId="7C4A3FD5" w14:textId="16958E3E"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4sek6mfdwepp">
            <w:r w:rsidRPr="00571085">
              <w:rPr>
                <w:rFonts w:ascii="Times New Roman" w:eastAsia="Times New Roman" w:hAnsi="Times New Roman" w:cs="Times New Roman"/>
                <w:color w:val="000000"/>
              </w:rPr>
              <w:t>1.1 Background</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_4sek6mfdwepp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4</w:t>
          </w:r>
          <w:r w:rsidR="00000000" w:rsidRPr="00571085">
            <w:rPr>
              <w:rFonts w:ascii="Times New Roman" w:hAnsi="Times New Roman" w:cs="Times New Roman"/>
            </w:rPr>
            <w:fldChar w:fldCharType="end"/>
          </w:r>
        </w:p>
        <w:p w14:paraId="477FD7B9" w14:textId="4DEC4B11"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mqvap2tpnnb1">
            <w:r w:rsidRPr="00571085">
              <w:rPr>
                <w:rFonts w:ascii="Times New Roman" w:eastAsia="Times New Roman" w:hAnsi="Times New Roman" w:cs="Times New Roman"/>
                <w:color w:val="000000"/>
              </w:rPr>
              <w:t>1.2 Problem Statement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_mqvap2tpnnb1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6</w:t>
          </w:r>
          <w:r w:rsidR="00000000" w:rsidRPr="00571085">
            <w:rPr>
              <w:rFonts w:ascii="Times New Roman" w:hAnsi="Times New Roman" w:cs="Times New Roman"/>
            </w:rPr>
            <w:fldChar w:fldCharType="end"/>
          </w:r>
        </w:p>
        <w:p w14:paraId="0E83AC1A" w14:textId="3A2E9754"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eov16jo59x16">
            <w:r w:rsidRPr="00571085">
              <w:rPr>
                <w:rFonts w:ascii="Times New Roman" w:eastAsia="Times New Roman" w:hAnsi="Times New Roman" w:cs="Times New Roman"/>
                <w:color w:val="000000"/>
              </w:rPr>
              <w:t>1.3 Objectives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_eov16jo59x16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p>
        <w:p w14:paraId="6C6E1764" w14:textId="75DFA10C"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22bc5lgjmmkd">
            <w:r w:rsidRPr="00571085">
              <w:rPr>
                <w:rFonts w:ascii="Times New Roman" w:eastAsia="Times New Roman" w:hAnsi="Times New Roman" w:cs="Times New Roman"/>
                <w:color w:val="000000"/>
              </w:rPr>
              <w:t xml:space="preserve">1.3.1 Primary </w:t>
            </w:r>
          </w:hyperlink>
          <w:hyperlink w:anchor="_22bc5lgjmmkd">
            <w:r w:rsidRPr="00571085">
              <w:rPr>
                <w:rFonts w:ascii="Times New Roman" w:eastAsia="Times New Roman" w:hAnsi="Times New Roman" w:cs="Times New Roman"/>
              </w:rPr>
              <w:t>Objective</w:t>
            </w:r>
          </w:hyperlink>
          <w:hyperlink w:anchor="_22bc5lgjmmkd">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_22bc5lgjmmkd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10</w:t>
          </w:r>
          <w:r w:rsidR="00000000" w:rsidRPr="00571085">
            <w:rPr>
              <w:rFonts w:ascii="Times New Roman" w:hAnsi="Times New Roman" w:cs="Times New Roman"/>
            </w:rPr>
            <w:fldChar w:fldCharType="end"/>
          </w:r>
        </w:p>
        <w:p w14:paraId="56844F23" w14:textId="678A87A4"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burtsbqjmgx6">
            <w:r w:rsidRPr="00571085">
              <w:rPr>
                <w:rFonts w:ascii="Times New Roman" w:eastAsia="Times New Roman" w:hAnsi="Times New Roman" w:cs="Times New Roman"/>
                <w:color w:val="000000"/>
              </w:rPr>
              <w:t xml:space="preserve">1.3.2 Specific </w:t>
            </w:r>
          </w:hyperlink>
          <w:hyperlink w:anchor="_burtsbqjmgx6">
            <w:r w:rsidRPr="00571085">
              <w:rPr>
                <w:rFonts w:ascii="Times New Roman" w:eastAsia="Times New Roman" w:hAnsi="Times New Roman" w:cs="Times New Roman"/>
              </w:rPr>
              <w:t>Objectives</w:t>
            </w:r>
          </w:hyperlink>
          <w:hyperlink w:anchor="_burtsbqjmgx6">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_burtsbqjmgx6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10</w:t>
          </w:r>
          <w:r w:rsidR="00000000" w:rsidRPr="00571085">
            <w:rPr>
              <w:rFonts w:ascii="Times New Roman" w:hAnsi="Times New Roman" w:cs="Times New Roman"/>
            </w:rPr>
            <w:fldChar w:fldCharType="end"/>
          </w:r>
        </w:p>
        <w:p w14:paraId="2CDCDCA4" w14:textId="52EA74AB"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l5fpj9f5boj">
            <w:r w:rsidRPr="00571085">
              <w:rPr>
                <w:rFonts w:ascii="Times New Roman" w:eastAsia="Times New Roman" w:hAnsi="Times New Roman" w:cs="Times New Roman"/>
                <w:color w:val="000000"/>
              </w:rPr>
              <w:t xml:space="preserve">1.4 Significance of </w:t>
            </w:r>
          </w:hyperlink>
          <w:hyperlink w:anchor="_8l5fpj9f5boj">
            <w:r w:rsidRPr="00571085">
              <w:rPr>
                <w:rFonts w:ascii="Times New Roman" w:eastAsia="Times New Roman" w:hAnsi="Times New Roman" w:cs="Times New Roman"/>
              </w:rPr>
              <w:t>Study</w:t>
            </w:r>
          </w:hyperlink>
          <w:hyperlink w:anchor="_8l5fpj9f5boj">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_8l5fpj9f5boj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10</w:t>
          </w:r>
          <w:r w:rsidR="00000000" w:rsidRPr="00571085">
            <w:rPr>
              <w:rFonts w:ascii="Times New Roman" w:hAnsi="Times New Roman" w:cs="Times New Roman"/>
            </w:rPr>
            <w:fldChar w:fldCharType="end"/>
          </w:r>
        </w:p>
        <w:p w14:paraId="30093AC6" w14:textId="6CDA8C8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peioa982rgo">
            <w:r w:rsidRPr="00571085">
              <w:rPr>
                <w:rFonts w:ascii="Times New Roman" w:eastAsia="Times New Roman" w:hAnsi="Times New Roman" w:cs="Times New Roman"/>
                <w:color w:val="000000"/>
              </w:rPr>
              <w:t>1.5 Research Questions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_8peioa982rgo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11</w:t>
          </w:r>
          <w:r w:rsidR="00000000" w:rsidRPr="00571085">
            <w:rPr>
              <w:rFonts w:ascii="Times New Roman" w:hAnsi="Times New Roman" w:cs="Times New Roman"/>
            </w:rPr>
            <w:fldChar w:fldCharType="end"/>
          </w:r>
        </w:p>
        <w:p w14:paraId="6D20846F" w14:textId="2694639A"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5jd24vw8b1d5">
            <w:r w:rsidRPr="00571085">
              <w:rPr>
                <w:rFonts w:ascii="Times New Roman" w:eastAsia="Times New Roman" w:hAnsi="Times New Roman" w:cs="Times New Roman"/>
                <w:color w:val="000000"/>
              </w:rPr>
              <w:t>1.6 Limitations and scope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_5jd24vw8b1d5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12</w:t>
          </w:r>
          <w:r w:rsidR="00000000" w:rsidRPr="00571085">
            <w:rPr>
              <w:rFonts w:ascii="Times New Roman" w:hAnsi="Times New Roman" w:cs="Times New Roman"/>
            </w:rPr>
            <w:fldChar w:fldCharType="end"/>
          </w:r>
        </w:p>
        <w:p w14:paraId="1385939B" w14:textId="7FFEF033"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80nlpwq2fxla">
            <w:r w:rsidRPr="00571085">
              <w:rPr>
                <w:rFonts w:ascii="Times New Roman" w:eastAsia="Times New Roman" w:hAnsi="Times New Roman" w:cs="Times New Roman"/>
                <w:b/>
                <w:color w:val="000000"/>
              </w:rPr>
              <w:t>Chapter 2: Literature review.</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_80nlpwq2fxla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12</w:t>
          </w:r>
          <w:r w:rsidR="00000000" w:rsidRPr="00571085">
            <w:rPr>
              <w:rFonts w:ascii="Times New Roman" w:hAnsi="Times New Roman" w:cs="Times New Roman"/>
            </w:rPr>
            <w:fldChar w:fldCharType="end"/>
          </w:r>
        </w:p>
        <w:p w14:paraId="067C6FC3" w14:textId="45C2D97B"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vxj9jn5ximg">
            <w:r w:rsidRPr="00571085">
              <w:rPr>
                <w:rFonts w:ascii="Times New Roman" w:eastAsia="Times New Roman" w:hAnsi="Times New Roman" w:cs="Times New Roman"/>
                <w:color w:val="000000"/>
              </w:rPr>
              <w:t>2.1 Introduction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_cvxj9jn5ximg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13</w:t>
          </w:r>
          <w:r w:rsidR="00000000" w:rsidRPr="00571085">
            <w:rPr>
              <w:rFonts w:ascii="Times New Roman" w:hAnsi="Times New Roman" w:cs="Times New Roman"/>
            </w:rPr>
            <w:fldChar w:fldCharType="end"/>
          </w:r>
        </w:p>
        <w:p w14:paraId="6ED84622" w14:textId="203FFC49"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hiulm9squgqg">
            <w:r w:rsidRPr="00571085">
              <w:rPr>
                <w:rFonts w:ascii="Times New Roman" w:eastAsia="Times New Roman" w:hAnsi="Times New Roman" w:cs="Times New Roman"/>
                <w:color w:val="000000"/>
              </w:rPr>
              <w:t>2.2 Land Use and Land Cover (LULC) Dynamics in Juba</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_hiulm9squgqg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13</w:t>
          </w:r>
          <w:r w:rsidR="00000000" w:rsidRPr="00571085">
            <w:rPr>
              <w:rFonts w:ascii="Times New Roman" w:hAnsi="Times New Roman" w:cs="Times New Roman"/>
            </w:rPr>
            <w:fldChar w:fldCharType="end"/>
          </w:r>
        </w:p>
        <w:p w14:paraId="7A076C53" w14:textId="0C772AF2"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9wegpvqf4mw">
            <w:r w:rsidRPr="00571085">
              <w:rPr>
                <w:rFonts w:ascii="Times New Roman" w:eastAsia="Times New Roman" w:hAnsi="Times New Roman" w:cs="Times New Roman"/>
                <w:color w:val="000000"/>
              </w:rPr>
              <w:t>2.3 Methodologies for Urban Growth Prediction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_79wegpvqf4mw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13</w:t>
          </w:r>
          <w:r w:rsidR="00000000" w:rsidRPr="00571085">
            <w:rPr>
              <w:rFonts w:ascii="Times New Roman" w:hAnsi="Times New Roman" w:cs="Times New Roman"/>
            </w:rPr>
            <w:fldChar w:fldCharType="end"/>
          </w:r>
        </w:p>
        <w:p w14:paraId="09D3B49A" w14:textId="7843BAE2"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uy4qjl74jmih">
            <w:r w:rsidRPr="00571085">
              <w:rPr>
                <w:rFonts w:ascii="Times New Roman" w:eastAsia="Times New Roman" w:hAnsi="Times New Roman" w:cs="Times New Roman"/>
                <w:color w:val="000000"/>
              </w:rPr>
              <w:t>2.3.1 Remote Sensing and GIS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_uy4qjl74jmih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p>
        <w:p w14:paraId="19C42295" w14:textId="2230A1EB"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9g6cxd938bv">
            <w:r w:rsidRPr="00571085">
              <w:rPr>
                <w:rFonts w:ascii="Times New Roman" w:eastAsia="Times New Roman" w:hAnsi="Times New Roman" w:cs="Times New Roman"/>
                <w:color w:val="000000"/>
              </w:rPr>
              <w:t>2.3.2 Cellular Automata (CA)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_r9g6cxd938bv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17</w:t>
          </w:r>
          <w:r w:rsidR="00000000" w:rsidRPr="00571085">
            <w:rPr>
              <w:rFonts w:ascii="Times New Roman" w:hAnsi="Times New Roman" w:cs="Times New Roman"/>
            </w:rPr>
            <w:fldChar w:fldCharType="end"/>
          </w:r>
        </w:p>
        <w:p w14:paraId="146F6F2B" w14:textId="7784D42E"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i1e5o2jiwvee">
            <w:r w:rsidRPr="00571085">
              <w:rPr>
                <w:rFonts w:ascii="Times New Roman" w:eastAsia="Times New Roman" w:hAnsi="Times New Roman" w:cs="Times New Roman"/>
                <w:color w:val="000000"/>
              </w:rPr>
              <w:t>2.3.3 Markov Chain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_i1e5o2jiwvee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18</w:t>
          </w:r>
          <w:r w:rsidR="00000000" w:rsidRPr="00571085">
            <w:rPr>
              <w:rFonts w:ascii="Times New Roman" w:hAnsi="Times New Roman" w:cs="Times New Roman"/>
            </w:rPr>
            <w:fldChar w:fldCharType="end"/>
          </w:r>
        </w:p>
        <w:p w14:paraId="12089193" w14:textId="78A00FB8"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v9afmz2b02be">
            <w:r w:rsidRPr="00571085">
              <w:rPr>
                <w:rFonts w:ascii="Times New Roman" w:eastAsia="Times New Roman" w:hAnsi="Times New Roman" w:cs="Times New Roman"/>
                <w:color w:val="000000"/>
              </w:rPr>
              <w:t>2.3.4 Artificial Neural Networks (ANN)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_v9afmz2b02be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16</w:t>
          </w:r>
          <w:r w:rsidR="00000000" w:rsidRPr="00571085">
            <w:rPr>
              <w:rFonts w:ascii="Times New Roman" w:hAnsi="Times New Roman" w:cs="Times New Roman"/>
            </w:rPr>
            <w:fldChar w:fldCharType="end"/>
          </w:r>
        </w:p>
        <w:p w14:paraId="6DC57CC8" w14:textId="1162606A"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yzboh5d5dh5">
            <w:r w:rsidRPr="00571085">
              <w:rPr>
                <w:rFonts w:ascii="Times New Roman" w:eastAsia="Times New Roman" w:hAnsi="Times New Roman" w:cs="Times New Roman"/>
                <w:color w:val="000000"/>
              </w:rPr>
              <w:t>2.3.5 Logistic Regression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_ryzboh5d5dh5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18</w:t>
          </w:r>
          <w:r w:rsidR="00000000" w:rsidRPr="00571085">
            <w:rPr>
              <w:rFonts w:ascii="Times New Roman" w:hAnsi="Times New Roman" w:cs="Times New Roman"/>
            </w:rPr>
            <w:fldChar w:fldCharType="end"/>
          </w:r>
        </w:p>
        <w:p w14:paraId="4C50F054" w14:textId="1D201012"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wltr3iojqaq">
            <w:r w:rsidRPr="00571085">
              <w:rPr>
                <w:rFonts w:ascii="Times New Roman" w:eastAsia="Times New Roman" w:hAnsi="Times New Roman" w:cs="Times New Roman"/>
                <w:color w:val="000000"/>
              </w:rPr>
              <w:t>2.4 Contribution of the Current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_cwltr3iojqaq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20</w:t>
          </w:r>
          <w:r w:rsidR="00000000" w:rsidRPr="00571085">
            <w:rPr>
              <w:rFonts w:ascii="Times New Roman" w:hAnsi="Times New Roman" w:cs="Times New Roman"/>
            </w:rPr>
            <w:fldChar w:fldCharType="end"/>
          </w:r>
        </w:p>
        <w:p w14:paraId="5820A11A" w14:textId="347DD55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gk5rp9a3x1kk">
            <w:r w:rsidRPr="00571085">
              <w:rPr>
                <w:rFonts w:ascii="Times New Roman" w:eastAsia="Times New Roman" w:hAnsi="Times New Roman" w:cs="Times New Roman"/>
                <w:b/>
                <w:color w:val="000000"/>
              </w:rPr>
              <w:t>Chapter 3: Materials and Methods</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_gk5rp9a3x1kk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20</w:t>
          </w:r>
          <w:r w:rsidR="00000000" w:rsidRPr="00571085">
            <w:rPr>
              <w:rFonts w:ascii="Times New Roman" w:hAnsi="Times New Roman" w:cs="Times New Roman"/>
            </w:rPr>
            <w:fldChar w:fldCharType="end"/>
          </w:r>
        </w:p>
        <w:p w14:paraId="76D1536F" w14:textId="50B53892"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xntt7ef9y1wi">
            <w:r w:rsidRPr="00571085">
              <w:rPr>
                <w:rFonts w:ascii="Times New Roman" w:eastAsia="Times New Roman" w:hAnsi="Times New Roman" w:cs="Times New Roman"/>
                <w:color w:val="000000"/>
              </w:rPr>
              <w:t>3.1 Overview</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_xntt7ef9y1wi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22</w:t>
          </w:r>
          <w:r w:rsidR="00000000" w:rsidRPr="00571085">
            <w:rPr>
              <w:rFonts w:ascii="Times New Roman" w:hAnsi="Times New Roman" w:cs="Times New Roman"/>
            </w:rPr>
            <w:fldChar w:fldCharType="end"/>
          </w:r>
        </w:p>
        <w:p w14:paraId="577AC63B" w14:textId="11CC3399"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blefmyw9zicr">
            <w:r w:rsidRPr="00571085">
              <w:rPr>
                <w:rFonts w:ascii="Times New Roman" w:eastAsia="Times New Roman" w:hAnsi="Times New Roman" w:cs="Times New Roman"/>
                <w:color w:val="000000"/>
              </w:rPr>
              <w:t>3.2 Data Collection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_blefmyw9zicr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22</w:t>
          </w:r>
          <w:r w:rsidR="00000000" w:rsidRPr="00571085">
            <w:rPr>
              <w:rFonts w:ascii="Times New Roman" w:hAnsi="Times New Roman" w:cs="Times New Roman"/>
            </w:rPr>
            <w:fldChar w:fldCharType="end"/>
          </w:r>
        </w:p>
        <w:p w14:paraId="1C13977C" w14:textId="60F33429"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2iqpjao192v">
            <w:r w:rsidRPr="00571085">
              <w:rPr>
                <w:rFonts w:ascii="Times New Roman" w:eastAsia="Times New Roman" w:hAnsi="Times New Roman" w:cs="Times New Roman"/>
                <w:color w:val="000000"/>
              </w:rPr>
              <w:t>3.3 Data Preprocessing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_n2iqpjao192v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p>
        <w:p w14:paraId="36A71F8D" w14:textId="073D5406"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whx6nfm5zrs">
            <w:r w:rsidRPr="00571085">
              <w:rPr>
                <w:rFonts w:ascii="Times New Roman" w:eastAsia="Times New Roman" w:hAnsi="Times New Roman" w:cs="Times New Roman"/>
                <w:color w:val="000000"/>
              </w:rPr>
              <w:t>3.4 Land Use and Land Cover Classification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_7whx6nfm5zrs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p>
        <w:p w14:paraId="44724435" w14:textId="2A5A73D6"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0uqn11wdqdu">
            <w:r w:rsidRPr="00571085">
              <w:rPr>
                <w:rFonts w:ascii="Times New Roman" w:eastAsia="Times New Roman" w:hAnsi="Times New Roman" w:cs="Times New Roman"/>
                <w:color w:val="000000"/>
              </w:rPr>
              <w:t>3.5 Urban Growth Modeling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_n0uqn11wdqdu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p>
        <w:p w14:paraId="6EAF72E1" w14:textId="79505AA9"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v4s8x1uannkh">
            <w:r w:rsidRPr="00571085">
              <w:rPr>
                <w:rFonts w:ascii="Times New Roman" w:eastAsia="Times New Roman" w:hAnsi="Times New Roman" w:cs="Times New Roman"/>
                <w:color w:val="000000"/>
              </w:rPr>
              <w:t>3.6 Validation and Accuracy Assessment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_v4s8x1uannkh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CD3A3C">
            <w:rPr>
              <w:rFonts w:ascii="Times New Roman" w:hAnsi="Times New Roman" w:cs="Times New Roman"/>
              <w:noProof/>
            </w:rPr>
            <w:t>31</w:t>
          </w:r>
          <w:r w:rsidR="00000000" w:rsidRPr="00571085">
            <w:rPr>
              <w:rFonts w:ascii="Times New Roman" w:hAnsi="Times New Roman" w:cs="Times New Roman"/>
            </w:rPr>
            <w:fldChar w:fldCharType="end"/>
          </w:r>
        </w:p>
        <w:p w14:paraId="5BD70278" w14:textId="13E31600"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i4npyjfkrpbf">
            <w:r w:rsidRPr="00571085">
              <w:rPr>
                <w:rFonts w:ascii="Times New Roman" w:eastAsia="Times New Roman" w:hAnsi="Times New Roman" w:cs="Times New Roman"/>
                <w:color w:val="000000"/>
              </w:rPr>
              <w:t>3.7 Scenario Analysis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_i4npyjfkrpbf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p>
        <w:p w14:paraId="6286A29D" w14:textId="7E056E44"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pctkdnqk3t1">
            <w:r w:rsidRPr="00571085">
              <w:rPr>
                <w:rFonts w:ascii="Times New Roman" w:eastAsia="Times New Roman" w:hAnsi="Times New Roman" w:cs="Times New Roman"/>
                <w:color w:val="000000"/>
              </w:rPr>
              <w:t>3.8 Software and Tools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_pctkdnqk3t1 \h </w:instrText>
          </w:r>
          <w:r w:rsidR="00000000" w:rsidRPr="00571085">
            <w:rPr>
              <w:rFonts w:ascii="Times New Roman" w:hAnsi="Times New Roman" w:cs="Times New Roman"/>
            </w:rPr>
            <w:fldChar w:fldCharType="separate"/>
          </w:r>
          <w:r w:rsidR="00CD3A3C">
            <w:rPr>
              <w:rFonts w:ascii="Times New Roman" w:hAnsi="Times New Roman" w:cs="Times New Roman"/>
              <w:b/>
              <w:bCs/>
              <w:noProof/>
            </w:rPr>
            <w:t>Error! Bookmark not defined.</w:t>
          </w:r>
          <w:r w:rsidR="00000000" w:rsidRPr="00571085">
            <w:rPr>
              <w:rFonts w:ascii="Times New Roman" w:hAnsi="Times New Roman" w:cs="Times New Roman"/>
            </w:rPr>
            <w:fldChar w:fldCharType="end"/>
          </w:r>
          <w:r w:rsidR="00000000" w:rsidRPr="00571085">
            <w:rPr>
              <w:rFonts w:ascii="Times New Roman" w:hAnsi="Times New Roman" w:cs="Times New Roman"/>
            </w:rPr>
            <w:fldChar w:fldCharType="end"/>
          </w:r>
        </w:p>
        <w:bookmarkEnd w:id="2" w:displacedByCustomXml="next"/>
      </w:sdtContent>
    </w:sdt>
    <w:p w14:paraId="621945E3"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p w14:paraId="7E9B0208" w14:textId="77777777" w:rsidR="00BE3DCB" w:rsidRPr="00571085" w:rsidRDefault="00000000">
      <w:pPr>
        <w:widowControl w:val="0"/>
        <w:pBdr>
          <w:top w:val="nil"/>
          <w:left w:val="nil"/>
          <w:bottom w:val="nil"/>
          <w:right w:val="nil"/>
          <w:between w:val="nil"/>
        </w:pBdr>
        <w:spacing w:line="240" w:lineRule="auto"/>
        <w:ind w:left="403"/>
        <w:rPr>
          <w:rFonts w:ascii="Times New Roman" w:eastAsia="Times New Roman" w:hAnsi="Times New Roman" w:cs="Times New Roman"/>
          <w:sz w:val="39"/>
          <w:szCs w:val="39"/>
        </w:rPr>
      </w:pPr>
      <w:r w:rsidRPr="00571085">
        <w:rPr>
          <w:rFonts w:ascii="Times New Roman" w:hAnsi="Times New Roman" w:cs="Times New Roman"/>
        </w:rPr>
        <w:br w:type="page"/>
      </w:r>
    </w:p>
    <w:p w14:paraId="1BA9F4AE" w14:textId="64133BD9" w:rsidR="00BE3DCB" w:rsidRPr="00571085" w:rsidRDefault="00000000" w:rsidP="00AE5E64">
      <w:pPr>
        <w:pStyle w:val="Heading1"/>
        <w:rPr>
          <w:rFonts w:ascii="Times New Roman" w:hAnsi="Times New Roman" w:cs="Times New Roman"/>
        </w:rPr>
      </w:pPr>
      <w:bookmarkStart w:id="3" w:name="_mh8i5qmmfatk" w:colFirst="0" w:colLast="0"/>
      <w:bookmarkEnd w:id="3"/>
      <w:r w:rsidRPr="00571085">
        <w:rPr>
          <w:rFonts w:ascii="Times New Roman" w:hAnsi="Times New Roman" w:cs="Times New Roman"/>
        </w:rPr>
        <w:lastRenderedPageBreak/>
        <w:t xml:space="preserve">Chapter one: Introduction. </w:t>
      </w:r>
    </w:p>
    <w:p w14:paraId="621C6FC8" w14:textId="3DA661F3" w:rsidR="00BE3DCB" w:rsidRPr="00571085" w:rsidRDefault="00000000" w:rsidP="00AE5E64">
      <w:pPr>
        <w:pStyle w:val="Heading2"/>
        <w:rPr>
          <w:rFonts w:ascii="Times New Roman" w:hAnsi="Times New Roman" w:cs="Times New Roman"/>
        </w:rPr>
      </w:pPr>
      <w:bookmarkStart w:id="4" w:name="_4sek6mfdwepp" w:colFirst="0" w:colLast="0"/>
      <w:bookmarkEnd w:id="4"/>
      <w:r w:rsidRPr="00571085">
        <w:rPr>
          <w:rFonts w:ascii="Times New Roman" w:hAnsi="Times New Roman" w:cs="Times New Roman"/>
        </w:rPr>
        <w:t xml:space="preserve">Background </w:t>
      </w:r>
    </w:p>
    <w:p w14:paraId="28EE1F38"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is a defining characteristic of modern development, particularly in rapidly expanding cities within developing nations</w:t>
      </w:r>
      <w:r w:rsidRPr="00571085">
        <w:rPr>
          <w:rFonts w:ascii="Times New Roman" w:eastAsia="Times New Roman" w:hAnsi="Times New Roman" w:cs="Times New Roman"/>
          <w:color w:val="000000"/>
          <w:sz w:val="24"/>
          <w:szCs w:val="24"/>
        </w:rPr>
        <w:t>, like Juba in South Sudan</w:t>
      </w:r>
      <w:r w:rsidRPr="00571085">
        <w:rPr>
          <w:rFonts w:ascii="Times New Roman" w:eastAsia="Times New Roman" w:hAnsi="Times New Roman" w:cs="Times New Roman"/>
          <w:color w:val="000000"/>
          <w:sz w:val="24"/>
          <w:szCs w:val="24"/>
        </w:rPr>
        <w:t>. The process of urban growth introduces both opportunities and challenges, shaping the trajectory of economic and social progress</w:t>
      </w:r>
      <w:r w:rsidRPr="00571085">
        <w:rPr>
          <w:rFonts w:ascii="Times New Roman" w:eastAsia="Times New Roman" w:hAnsi="Times New Roman" w:cs="Times New Roman"/>
          <w:color w:val="000000"/>
          <w:sz w:val="24"/>
          <w:szCs w:val="24"/>
        </w:rPr>
        <w:t xml:space="preserve"> </w:t>
      </w:r>
      <w:r w:rsidR="00C0397A" w:rsidRPr="00571085">
        <w:rPr>
          <w:rFonts w:ascii="Times New Roman" w:eastAsia="Times New Roman" w:hAnsi="Times New Roman" w:cs="Times New Roman"/>
          <w:color w:val="000000"/>
          <w:sz w:val="24"/>
          <w:szCs w:val="24"/>
        </w:rPr>
        <w:fldChar w:fldCharType="begin"/>
      </w:r>
      <w:r w:rsidR="00970291" w:rsidRPr="00571085">
        <w:rPr>
          <w:rFonts w:ascii="Times New Roman" w:eastAsia="Times New Roman" w:hAnsi="Times New Roman" w:cs="Times New Roman"/>
          <w:color w:val="000000"/>
          <w:sz w:val="24"/>
          <w:szCs w:val="24"/>
        </w:rPr>
        <w:instrText xml:space="preserve"> ADDIN ZOTERO_ITEM CSL_CITATION {"citationID":"mgichOYD","properties":{"formattedCitation":"(Justin, 2017; Justin and and De Vries, 2019)","plainCitation":"(Justin, 2017; Justin and and De Vries, 2019)","noteIndex":0},"citationItems":[{"id":33,"uris":["http://zotero.org/users/16803167/items/N3GTBMPP"],"itemData":{"id":33,"type":"webpage","title":"South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29,"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Vries","given":"Lotje","non-dropping-particle":"and"}],"issued":{"date-parts":[["2019",1,1]]}}}],"schema":"https://github.com/citation-style-language/schema/raw/master/csl-citation.json"} </w:instrText>
      </w:r>
      <w:r w:rsidR="00C0397A" w:rsidRPr="00571085">
        <w:rPr>
          <w:rFonts w:ascii="Times New Roman" w:eastAsia="Times New Roman" w:hAnsi="Times New Roman" w:cs="Times New Roman"/>
          <w:color w:val="000000"/>
          <w:sz w:val="24"/>
          <w:szCs w:val="24"/>
        </w:rPr>
        <w:fldChar w:fldCharType="separate"/>
      </w:r>
      <w:r w:rsidR="00C0397A" w:rsidRPr="00C95A56">
        <w:rPr>
          <w:rFonts w:ascii="Times New Roman" w:hAnsi="Times New Roman" w:cs="Times New Roman"/>
          <w:color w:val="87CEEB"/>
          <w:sz w:val="24"/>
          <w:szCs w:val="24"/>
          <w:u w:val="single"/>
        </w:rPr>
        <w:t xml:space="preserve">(Justin, 2017; Justin and </w:t>
      </w:r>
      <w:proofErr w:type="spellStart"/>
      <w:r w:rsidR="00C0397A" w:rsidRPr="00C95A56">
        <w:rPr>
          <w:rFonts w:ascii="Times New Roman" w:hAnsi="Times New Roman" w:cs="Times New Roman"/>
          <w:color w:val="87CEEB"/>
          <w:sz w:val="24"/>
          <w:szCs w:val="24"/>
          <w:u w:val="single"/>
        </w:rPr>
        <w:t>and</w:t>
      </w:r>
      <w:proofErr w:type="spellEnd"/>
      <w:r w:rsidR="00C0397A" w:rsidRPr="00C95A56">
        <w:rPr>
          <w:rFonts w:ascii="Times New Roman" w:hAnsi="Times New Roman" w:cs="Times New Roman"/>
          <w:color w:val="87CEEB"/>
          <w:sz w:val="24"/>
          <w:szCs w:val="24"/>
          <w:u w:val="single"/>
        </w:rPr>
        <w:t xml:space="preserve"> De Vries, 2019)</w:t>
      </w:r>
      <w:r w:rsidR="00C0397A"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48916EB"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regions such as South Sudan, the pace of urbanization is accelerated by a combination of population growth, migration trends, and economic transitions. While this expansion fosters economic opportunities and infrastructural advancements, it also places considerable strain on essential resources, including housing, transportation networks, public utilities, and environmental sustainability</w:t>
      </w:r>
      <w:r w:rsidR="00DE3AF6" w:rsidRPr="00571085">
        <w:rPr>
          <w:rFonts w:ascii="Times New Roman" w:eastAsia="Times New Roman" w:hAnsi="Times New Roman" w:cs="Times New Roman"/>
          <w:color w:val="000000"/>
          <w:sz w:val="24"/>
          <w:szCs w:val="24"/>
        </w:rPr>
        <w:t xml:space="preserve"> </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{"citationID":"lTm0xUot","properties":{"formattedCitation":"(Zeng {\\i{}et al.}, 2016; Jiang and Lv, 2022)","plainCitation":"(Zeng et al., 2016;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C7C18E8" w14:textId="52305DBE" w:rsidR="00E90CF0"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many developing countries, the challenges associated with urban expansion are compounded by weak governance structures, fragile institutional frameworks, and a lack of comprehensive urban planning mechanisms. These factors contribute to the unregulated sprawl of cities, making it increasingly difficult to implement effective development strategies</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{"citationID":"vJyqfPxB","properties":{"formattedCitation":"(Zeng {\\i{}et al.}, 2016; Justin, 2017; Wild, Jok and Patel, 2018; Jiang and Lv, 2022)","plainCitation":"(Zeng et al., 2016; Justin, 2017; Wild, Jok and Patel, 2018;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35,"uris":["http://zotero.org/users/16803167/items/MRKXXAH8"],"itemData":{"id":35,"type":"article-journal","container-title":"Journal of International Humanitarian Action","DOI":"10.1186/s41018-018-0030-y","issue":"1","journalAbbreviation":"Journal of International Humanitarian Action","title":"The Militarization of Cattle Raiding in South Sudan: How a Traditional Practice Became a Tool for Political Violence","volume":"3","author":[{"family":"Wild","given":"Hannah"},{"family":"Jok","given":"Jok Madut"},{"family":"Patel","given":"Ronak"}],"issued":{"date-parts":[["2018"]]}}},{"id":40,"uris":["http://zotero.org/users/16803167/items/FE664DE5"],"itemData":{"id":40,"type":"article","abstract":"Abstract\n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Justin, 2017; Wild, Jok and Patel, 2018;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3FA083C0" w14:textId="60E62CC2" w:rsidR="00F42C5B" w:rsidRPr="00571085" w:rsidRDefault="009B66CA"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Addressing these complexities requires a multi-faceted approach that integrates sustainability principles while simultaneously tackling pressing concerns such as affordable housing, efficient public transportation, equitable resource distribution, and social inclusion. Aligning urban development strategies with global frameworks, particularly the United Nations Sustainable Development Goals (SDGs), is crucial in fostering long-term sustainability. In this context, SDG 11 (sustainable cities and communities), SDG 6 (clean water and sanitation), and SDG 13 (climate action) serve as guiding principles for ensuring balanced urban expansion</w:t>
      </w:r>
      <w:r w:rsidR="00F42C5B" w:rsidRPr="00571085">
        <w:rPr>
          <w:rFonts w:ascii="Times New Roman" w:eastAsia="Times New Roman" w:hAnsi="Times New Roman" w:cs="Times New Roman"/>
          <w:color w:val="000000"/>
          <w:sz w:val="24"/>
          <w:szCs w:val="24"/>
        </w:rPr>
        <w:fldChar w:fldCharType="begin"/>
      </w:r>
      <w:r w:rsidR="00F42C5B" w:rsidRPr="00571085">
        <w:rPr>
          <w:rFonts w:ascii="Times New Roman" w:eastAsia="Times New Roman" w:hAnsi="Times New Roman" w:cs="Times New Roman"/>
          <w:color w:val="000000"/>
          <w:sz w:val="24"/>
          <w:szCs w:val="24"/>
        </w:rPr>
        <w:instrText xml:space="preserve"> ADDIN ZOTERO_ITEM CSL_CITATION {"citationID":"gSedMKQO","properties":{"formattedCitation":"(Zeng {\\i{}et al.}, 2016; Maqbool {\\i{}et al.}, 2020)","plainCitation":"(Zeng et al., 2016; Maqbool et al., 2020)","noteIndex":0},"citationItems":[{"id":38,"uris":["http://zotero.org/users/16803167/items/W5NSRNXN"],"itemData":{"id":38,"type":"article-journal","abstract":"Abstract.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44,"uris":["http://zotero.org/users/16803167/items/DVRRZJJ9"],"itemData":{"id":44,"type":"article-journal","abstract":"This study aims to propose an application of agent based modeling (ABM) and simulation for disaster mitigation in an urban region of Pakistan. Pakistan has been working over the past few decades to reduce the risk factor of disasters by using different disaster management approaches. However, these efforts are in an early stage. Although lack of planning and unchecked urbanization are the main hurdles, insufficient resources in terms of technology is also a major contributing factor that impedes achieving desired results. In this paper, we are proposing ABM and simulation of approaches using geographical information system (GIS) maps for disaster management in the urban locality of Pakistan. The conceptual model was implemented for analysis of resource allocation (RA) of first response units (ambulances, fire brigade, etc.). In the proposed model, we used two allocation algorithms; high severity level (HSL) and first come first serve (FCFS). These algorithms were simulated in NetLogo by creating a hypothetical disaster scenario in Rawalpindi city. In our experiments, the design was based on demand, resource agents, and their allocation behavior for disaster management. We analyzed the resource allocation mechanism using average wait time, overall number of demands, execution time, and unallocated demands as performance measures.","container-title":"ISPRS International Journal of Geo-Information","DOI":"10.3390/ijgi9040203","ISSN":"2220-9964","issue":"4","journalAbbreviation":"IJGI","language":"en","license":"https://creativecommons.org/licenses/by/4.0/","page":"203","source":"DOI.org (Crossref)","title":"Disaster Mitigation in Urban Pakistan Using Agent Based Modeling with GIS","volume":"9","author":[{"family":"Maqbool","given":"Ayesha"},{"family":"Usmani","given":"Zain Ul Abideen"},{"family":"Afzal","given":"Farkhanda"},{"family":"Razia","given":"Alia"}],"issued":{"date-parts":[["2020",3,27]]}}}],"schema":"https://github.com/citation-style-language/schema/raw/master/csl-citation.json"} </w:instrText>
      </w:r>
      <w:r w:rsidR="00F42C5B" w:rsidRPr="00571085">
        <w:rPr>
          <w:rFonts w:ascii="Times New Roman" w:eastAsia="Times New Roman" w:hAnsi="Times New Roman" w:cs="Times New Roman"/>
          <w:color w:val="000000"/>
          <w:sz w:val="24"/>
          <w:szCs w:val="24"/>
        </w:rPr>
        <w:fldChar w:fldCharType="separate"/>
      </w:r>
      <w:r w:rsidR="00F42C5B" w:rsidRPr="00C95A56">
        <w:rPr>
          <w:rFonts w:ascii="Times New Roman" w:hAnsi="Times New Roman" w:cs="Times New Roman"/>
          <w:color w:val="87CEEB"/>
          <w:sz w:val="24"/>
          <w:szCs w:val="24"/>
          <w:u w:val="single"/>
        </w:rPr>
        <w:t xml:space="preserve">(Zeng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xml:space="preserve">, 2016; Maqbool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2020)</w:t>
      </w:r>
      <w:r w:rsidR="00F42C5B" w:rsidRPr="00571085">
        <w:rPr>
          <w:rFonts w:ascii="Times New Roman" w:eastAsia="Times New Roman" w:hAnsi="Times New Roman" w:cs="Times New Roman"/>
          <w:color w:val="000000"/>
          <w:sz w:val="24"/>
          <w:szCs w:val="24"/>
        </w:rPr>
        <w:fldChar w:fldCharType="end"/>
      </w:r>
      <w:r w:rsidR="00F42C5B" w:rsidRPr="00571085">
        <w:rPr>
          <w:rFonts w:ascii="Times New Roman" w:eastAsia="Times New Roman" w:hAnsi="Times New Roman" w:cs="Times New Roman"/>
          <w:color w:val="000000"/>
          <w:sz w:val="24"/>
          <w:szCs w:val="24"/>
        </w:rPr>
        <w:t>.</w:t>
      </w:r>
    </w:p>
    <w:p w14:paraId="0AACD04C" w14:textId="6B9B20B5" w:rsidR="009B66CA" w:rsidRPr="00571085" w:rsidRDefault="009B66CA"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Historical Context of South Sudan’s Urban Growth</w:t>
      </w:r>
    </w:p>
    <w:p w14:paraId="2CEC61A1" w14:textId="58C9A8DE" w:rsidR="00BE3DCB" w:rsidRPr="00571085" w:rsidRDefault="005D4E93"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urbanization trajectory of South Sudan is deeply intertwined with its socio-political history. Decades of conflict and political instability have shaped the nation's development, culminating in its secession from Sudan. On July 9, 2011, South Sudan officially became an independent nation following a referendum, making it the world’s newest sovereign state and Africa’s 54th country. </w:t>
      </w:r>
      <w:r w:rsidRPr="00571085">
        <w:rPr>
          <w:rFonts w:ascii="Times New Roman" w:eastAsia="Times New Roman" w:hAnsi="Times New Roman" w:cs="Times New Roman"/>
          <w:color w:val="000000"/>
          <w:sz w:val="24"/>
          <w:szCs w:val="24"/>
        </w:rPr>
        <w:lastRenderedPageBreak/>
        <w:t>This historic event marked the beginning of a new chapter for the nation, one defined by both aspirations for progress and the daunting task of post-conflict reconstruction</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{"citationID":"4UY1BYHj","properties":{"formattedCitation":"(UN-HABITAT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As a newly established country emerging from prolonged civil wars, South Sudan has faced significant hurdles in building its economy, infrastructure, and governance structures. The post-independence period has been characterized by efforts to stabilize the nation, foster economic growth, and rebuild critical institutions. However, these ambitions have been met with persistent challenges, including ongoing political tensions, economic instability, and weak governance capacity</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{"citationID":"ezXw3DDe","properties":{"formattedCitation":"(UN-HABITAT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471268A5" w14:textId="0978179B" w:rsidR="005D4E93" w:rsidRPr="00571085" w:rsidRDefault="005D4E93"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Juba: South Sudan’s Epicenter of Rapid Urbanization</w:t>
      </w:r>
    </w:p>
    <w:p w14:paraId="1AC0E09C" w14:textId="77777777"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and largest city of South Sudan, has been at the forefront of the country’s urban expansion, experiencing substantial demographic and infrastructural transformations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{"citationID":"dHnMoVt8","properties":{"formattedCitation":"(Justin, 2017; Justin and and De Vries, 2019; Salvatore {\\i{}et al.}, 2023)","plainCitation":"(Justin, 2017; Justin and and De Vries, 2019; Salvatore et al., 2023)","dontUpdate":true,"noteIndex":0},"citationItems":[{"id":33,"uris":["http://zotero.org/users/16803167/items/N3GTBMPP"],"itemData":{"id":33,"type":"webpage","title":"South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9132D9" w:rsidRPr="00C95A56">
        <w:rPr>
          <w:rFonts w:ascii="Times New Roman" w:hAnsi="Times New Roman" w:cs="Times New Roman"/>
          <w:color w:val="87CEEB"/>
          <w:sz w:val="24"/>
          <w:szCs w:val="24"/>
          <w:u w:val="single"/>
        </w:rPr>
        <w:t xml:space="preserve">(Justin, 2017; Justin and De Vries, 2019; Salvatore </w:t>
      </w:r>
      <w:r w:rsidR="009132D9" w:rsidRPr="00C95A56">
        <w:rPr>
          <w:rFonts w:ascii="Times New Roman" w:hAnsi="Times New Roman" w:cs="Times New Roman"/>
          <w:i/>
          <w:iCs/>
          <w:color w:val="87CEEB"/>
          <w:sz w:val="24"/>
          <w:szCs w:val="24"/>
          <w:u w:val="single"/>
        </w:rPr>
        <w:t>et al.</w:t>
      </w:r>
      <w:r w:rsidR="009132D9"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city’s growth has been driven by multiple interrelated factors, including rural-to-urban migration, economic activities, and large-scale reconstruction efforts following years of civil conflict. After South Sudan gained independence, Juba became a major destination for displaced populations, returning refugees, and migrants seeking employment, security, and access to essential services</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{"citationID":"s9iqhZVd","properties":{"formattedCitation":"(UN-HABITAT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influx of people into Juba has led to a surge in housing demand, transforming the city's spatial landscape. Previously undeveloped areas and agricultural lands are being rapidly converted into residential, commercial, and industrial zones to accommodate the growing population</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{"citationID":"8rMvPnKD","properties":{"formattedCitation":"(UN-HABITAT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However, this expansion has largely been unplanned, resulting in sprawling informal settlements that lack adequate infrastructure and basic services. The unregulated nature of urban expansion has created significant challenges for city planners, including inefficient land use, encroachments on environmentally sensitive areas, and the proliferation of slums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{"citationID":"pWCjnQA5","properties":{"formattedCitation":"(Justin and and De Vries, 2019; UN-HABITAT {\\i{}et al.}, 2023)","plainCitation":"(Justin and and De Vries, 2019; UN-HABITAT et al., 2023)","noteIndex":0},"citationItems":[{"id":"izuXWwAi/82BClxb5","uris":["http://zotero.org/users/16803167/items/6XK73FUQ"],"itemData":{"id":"izuXWwAi/82BClxb5","type":"article-journal","abstract":"South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(Justin and </w:t>
      </w:r>
      <w:proofErr w:type="spellStart"/>
      <w:r w:rsidR="00F87FB4" w:rsidRPr="00C95A56">
        <w:rPr>
          <w:rFonts w:ascii="Times New Roman" w:hAnsi="Times New Roman" w:cs="Times New Roman"/>
          <w:color w:val="87CEEB"/>
          <w:sz w:val="24"/>
          <w:szCs w:val="24"/>
          <w:u w:val="single"/>
        </w:rPr>
        <w:t>and</w:t>
      </w:r>
      <w:proofErr w:type="spellEnd"/>
      <w:r w:rsidR="00F87FB4" w:rsidRPr="00C95A56">
        <w:rPr>
          <w:rFonts w:ascii="Times New Roman" w:hAnsi="Times New Roman" w:cs="Times New Roman"/>
          <w:color w:val="87CEEB"/>
          <w:sz w:val="24"/>
          <w:szCs w:val="24"/>
          <w:u w:val="single"/>
        </w:rPr>
        <w:t xml:space="preserve"> De Vries, 2019; 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r w:rsidR="009132D9" w:rsidRPr="00571085">
        <w:rPr>
          <w:rFonts w:ascii="Times New Roman" w:eastAsia="Times New Roman" w:hAnsi="Times New Roman" w:cs="Times New Roman"/>
          <w:color w:val="000000"/>
          <w:sz w:val="24"/>
          <w:szCs w:val="24"/>
        </w:rPr>
        <w:t xml:space="preserve"> </w:t>
      </w:r>
    </w:p>
    <w:p w14:paraId="58ED07DD" w14:textId="6DDA6695" w:rsidR="005D4E93" w:rsidRPr="00571085" w:rsidRDefault="005D4E93" w:rsidP="00AE5E64">
      <w:pPr>
        <w:widowControl w:val="0"/>
        <w:pBdr>
          <w:top w:val="nil"/>
          <w:left w:val="nil"/>
          <w:bottom w:val="nil"/>
          <w:right w:val="nil"/>
          <w:between w:val="nil"/>
        </w:pBdr>
        <w:spacing w:before="26" w:line="360" w:lineRule="auto"/>
        <w:ind w:right="3"/>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Infrastructure Struggles and Urban Challenges</w:t>
      </w:r>
    </w:p>
    <w:p w14:paraId="63C7FB72" w14:textId="4F640685"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As Juba continues to expand, its infrastructure development has struggled to keep pace with the growing demands of its residents. The city faces critical deficits in essential urban services, including roads, housing, sanitation systems, and public transportation. Many neighborhoods experience chronic congestion due to poorly maintained road networks and inadequate transportation options. The lack of a reliable waste management system has exacerbated environmental pollution, while deficiencies in water supply and electricity distribution remain </w:t>
      </w:r>
      <w:r w:rsidRPr="00571085">
        <w:rPr>
          <w:rFonts w:ascii="Times New Roman" w:eastAsia="Times New Roman" w:hAnsi="Times New Roman" w:cs="Times New Roman"/>
          <w:color w:val="000000"/>
          <w:sz w:val="24"/>
          <w:szCs w:val="24"/>
        </w:rPr>
        <w:lastRenderedPageBreak/>
        <w:t>major concerns for both residents and businesses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{"citationID":"RSXncKa7","properties":{"formattedCitation":"(UN-HABITAT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p>
    <w:p w14:paraId="4AE9C1C3" w14:textId="275D9513"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Furthermore, Juba's evolving urban environment reflects stark contrasts between modern development and persistent infrastructural deficits. High-rise buildings, commercial hubs, and new business centers are emerging alongside informal settlements, highlighting the disparities in urban planning and resource distribution. The rapid transformation of Juba's cityscape underscores both the opportunities and challenges associated with urban growth. On one hand, the city’s expansion presents prospects for economic development, increased investments, and improved public services. On the other hand, the lack of coordinated planning and sustainable urban policies threatens long-term resilience and livability</w:t>
      </w:r>
      <w:r w:rsidR="00970291"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{"citationID":"i6dBsdN6","properties":{"formattedCitation":"(UN-HABITAT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6D5CA1DC" w14:textId="669BB499"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Therefore, </w:t>
      </w:r>
      <w:r w:rsidRPr="00571085">
        <w:rPr>
          <w:rFonts w:ascii="Times New Roman" w:eastAsia="Times New Roman" w:hAnsi="Times New Roman" w:cs="Times New Roman"/>
          <w:color w:val="000000"/>
          <w:sz w:val="24"/>
          <w:szCs w:val="24"/>
        </w:rPr>
        <w:t xml:space="preserve">Juba’s rapid urbanization </w:t>
      </w:r>
      <w:r w:rsidRPr="00571085">
        <w:rPr>
          <w:rFonts w:ascii="Times New Roman" w:eastAsia="Times New Roman" w:hAnsi="Times New Roman" w:cs="Times New Roman"/>
          <w:color w:val="000000"/>
          <w:sz w:val="24"/>
          <w:szCs w:val="24"/>
        </w:rPr>
        <w:t>calls for</w:t>
      </w:r>
      <w:r w:rsidRPr="00571085">
        <w:rPr>
          <w:rFonts w:ascii="Times New Roman" w:eastAsia="Times New Roman" w:hAnsi="Times New Roman" w:cs="Times New Roman"/>
          <w:color w:val="000000"/>
          <w:sz w:val="24"/>
          <w:szCs w:val="24"/>
        </w:rPr>
        <w:t xml:space="preserve"> urgent need for comprehensive and sustainable urban planning. As the city continues to grow, it is imperative to implement policies that balance development with environmental conservation, social equity, and infrastructural efficiency. Addressing these challenges requires a collaborative approach involving government agencies, urban planners, and international development organizations. By integrating modern urban planning techniques, investing in resilient infrastructure, and aligning growth strategies with global sustainability frameworks, Juba can navigate its urbanization trajectory in a manner that promotes long-term prosperity and stability</w:t>
      </w:r>
    </w:p>
    <w:p w14:paraId="266D0542" w14:textId="77777777" w:rsidR="00E90CF0" w:rsidRPr="00571085" w:rsidRDefault="00E90CF0" w:rsidP="00AE5E64">
      <w:pPr>
        <w:widowControl w:val="0"/>
        <w:pBdr>
          <w:top w:val="nil"/>
          <w:left w:val="nil"/>
          <w:bottom w:val="nil"/>
          <w:right w:val="nil"/>
          <w:between w:val="nil"/>
        </w:pBdr>
        <w:spacing w:before="27" w:line="360" w:lineRule="auto"/>
        <w:ind w:left="6" w:firstLine="354"/>
        <w:jc w:val="both"/>
        <w:rPr>
          <w:rFonts w:ascii="Times New Roman" w:eastAsia="Times New Roman" w:hAnsi="Times New Roman" w:cs="Times New Roman"/>
          <w:color w:val="000000"/>
          <w:sz w:val="24"/>
          <w:szCs w:val="24"/>
        </w:rPr>
      </w:pPr>
    </w:p>
    <w:p w14:paraId="222B324C" w14:textId="540DCAE4" w:rsidR="009132D9" w:rsidRPr="00571085" w:rsidRDefault="00000000" w:rsidP="00AE5E64">
      <w:pPr>
        <w:pStyle w:val="Heading3"/>
        <w:widowControl w:val="0"/>
        <w:spacing w:before="27" w:line="360" w:lineRule="auto"/>
        <w:ind w:left="15"/>
        <w:jc w:val="both"/>
      </w:pPr>
      <w:bookmarkStart w:id="5" w:name="_mqvap2tpnnb1" w:colFirst="0" w:colLast="0"/>
      <w:bookmarkEnd w:id="5"/>
      <w:r w:rsidRPr="00571085">
        <w:t xml:space="preserve">1.2 Problem Statement </w:t>
      </w:r>
    </w:p>
    <w:p w14:paraId="0D362AFA" w14:textId="754E332A" w:rsidR="00050F6E" w:rsidRPr="00571085" w:rsidRDefault="00E030DD"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as conceptualized by the United Nations Human Settlements Program (UN-Habitat), refers to the progressive expansion of towns and cities in terms of both spatial extent and population size</w:t>
      </w:r>
      <w:r w:rsidR="00F87FB4" w:rsidRPr="00571085">
        <w:rPr>
          <w:rFonts w:ascii="Times New Roman" w:eastAsia="Times New Roman" w:hAnsi="Times New Roman" w:cs="Times New Roman"/>
          <w:color w:val="000000"/>
          <w:sz w:val="24"/>
          <w:szCs w:val="24"/>
        </w:rPr>
        <w:t xml:space="preserve"> </w:t>
      </w:r>
      <w:r w:rsidR="00F87FB4"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{"citationID":"RtP1eaqT","properties":{"formattedCitation":"(UN-HABITAT, 2006)","plainCitation":"(UN-HABITAT, 2006)","noteIndex":0},"citationItems":[{"id":48,"uris":["http://zotero.org/users/16803167/items/HRLDAH38"],"itemData":{"id":48,"type":"webpage","title":"Meeting Development Goals in Small Urban Centres - Water and Sanitation in the World's Cities 2006 | UN-Habitat","URL":"https://unhabitat.org/meeting-development-goals-in-small-urban-centres-water-and-sanitation-in-the-worlds-cities-2006","author":[{"family":"UN-HABITAT","given":""}],"accessed":{"date-parts":[["2025",3,30]]},"issued":{"date-parts":[["2006"]]}}}],"schema":"https://github.com/citation-style-language/schema/raw/master/csl-citation.json"} </w:instrText>
      </w:r>
      <w:r w:rsidR="00F87FB4"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(UN-HABITAT, 2006)</w:t>
      </w:r>
      <w:r w:rsidR="00F87FB4"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This dynamic phenomenon unfolds through two primary mechanisms: inward growth, which is characterized by an increase in population density and intensified land use within pre-existing urban boundaries, and outward growth, which involves the physical expansion of urban areas into surrounding rural or undeveloped regions. These growth patterns are particularly pronounced in rapidly urbanizing regions, where economic, social, and demographic factors collectively contribute to the transformation of urban landscapes</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{"citationID":"DCG9tygg","properties":{"formattedCitation":"(Sexton {\\i{}et al.}, 2013)","plainCitation":"(Sexton et al., 2013)","noteIndex":0},"citationItems":[{"id":50,"uris":["http://zotero.org/users/16803167/items/27TMG4WA"],"itemData":{"id":50,"type":"article-journal","abstract":"Cities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(Sexton </w:t>
      </w:r>
      <w:r w:rsidR="00AB1157" w:rsidRPr="00C95A56">
        <w:rPr>
          <w:rFonts w:ascii="Times New Roman" w:hAnsi="Times New Roman" w:cs="Times New Roman"/>
          <w:i/>
          <w:iCs/>
          <w:color w:val="87CEEB"/>
          <w:sz w:val="24"/>
          <w:szCs w:val="24"/>
          <w:u w:val="single"/>
        </w:rPr>
        <w:t>et al.</w:t>
      </w:r>
      <w:r w:rsidR="00AB1157" w:rsidRPr="00C95A56">
        <w:rPr>
          <w:rFonts w:ascii="Times New Roman" w:hAnsi="Times New Roman" w:cs="Times New Roman"/>
          <w:color w:val="87CEEB"/>
          <w:sz w:val="24"/>
          <w:szCs w:val="24"/>
          <w:u w:val="single"/>
        </w:rPr>
        <w:t>, 2013)</w:t>
      </w:r>
      <w:r w:rsidR="00AB1157" w:rsidRPr="00571085">
        <w:rPr>
          <w:rFonts w:ascii="Times New Roman" w:eastAsia="Times New Roman" w:hAnsi="Times New Roman" w:cs="Times New Roman"/>
          <w:color w:val="000000"/>
          <w:sz w:val="24"/>
          <w:szCs w:val="24"/>
        </w:rPr>
        <w:fldChar w:fldCharType="end"/>
      </w:r>
      <w:r w:rsidR="003D2C93" w:rsidRPr="00571085">
        <w:rPr>
          <w:rFonts w:ascii="Times New Roman" w:eastAsia="Times New Roman" w:hAnsi="Times New Roman" w:cs="Times New Roman"/>
          <w:color w:val="000000"/>
          <w:sz w:val="24"/>
          <w:szCs w:val="24"/>
        </w:rPr>
        <w:t>.</w:t>
      </w:r>
      <w:r w:rsidR="001E2E32"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sz w:val="24"/>
          <w:szCs w:val="24"/>
        </w:rPr>
        <w:t>However, urban growth is a multifaceted process that extends beyond simple expansion, significantly influencing both human settlements and the environment at large</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{"citationID":"Dul6SPU5","properties":{"formattedCitation":"(Munthali and Murayama, 2011; Khawaldah, Farhan and Alzboun, 2020)","plainCitation":"(Munthali and Murayama, 2011; Khawaldah, Farhan and Alzboun, 2020)","noteIndex":0},"citationItems":[{"id":52,"uris":["http://zotero.org/users/16803167/items/MXW2J2D3"],"itemData":{"id":52,"type":"article-journal","abstract":"Natural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(Munthali and Murayama, 2011; </w:t>
      </w:r>
      <w:proofErr w:type="spellStart"/>
      <w:r w:rsidR="00AB1157" w:rsidRPr="00C95A56">
        <w:rPr>
          <w:rFonts w:ascii="Times New Roman" w:hAnsi="Times New Roman" w:cs="Times New Roman"/>
          <w:color w:val="87CEEB"/>
          <w:sz w:val="24"/>
          <w:szCs w:val="24"/>
          <w:u w:val="single"/>
        </w:rPr>
        <w:t>Khawaldah</w:t>
      </w:r>
      <w:proofErr w:type="spellEnd"/>
      <w:r w:rsidR="00AB1157" w:rsidRPr="00C95A56">
        <w:rPr>
          <w:rFonts w:ascii="Times New Roman" w:hAnsi="Times New Roman" w:cs="Times New Roman"/>
          <w:color w:val="87CEEB"/>
          <w:sz w:val="24"/>
          <w:szCs w:val="24"/>
          <w:u w:val="single"/>
        </w:rPr>
        <w:t xml:space="preserve">, Farhan and </w:t>
      </w:r>
      <w:proofErr w:type="spellStart"/>
      <w:r w:rsidR="00AB1157" w:rsidRPr="00C95A56">
        <w:rPr>
          <w:rFonts w:ascii="Times New Roman" w:hAnsi="Times New Roman" w:cs="Times New Roman"/>
          <w:color w:val="87CEEB"/>
          <w:sz w:val="24"/>
          <w:szCs w:val="24"/>
          <w:u w:val="single"/>
        </w:rPr>
        <w:t>Alzboun</w:t>
      </w:r>
      <w:proofErr w:type="spellEnd"/>
      <w:r w:rsidR="00AB1157" w:rsidRPr="00C95A56">
        <w:rPr>
          <w:rFonts w:ascii="Times New Roman" w:hAnsi="Times New Roman" w:cs="Times New Roman"/>
          <w:color w:val="87CEEB"/>
          <w:sz w:val="24"/>
          <w:szCs w:val="24"/>
          <w:u w:val="single"/>
        </w:rPr>
        <w:t>, 2020)</w:t>
      </w:r>
      <w:r w:rsidR="00AB115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p>
    <w:p w14:paraId="1A3A3856" w14:textId="72B4EB9A" w:rsidR="005D4E93" w:rsidRPr="00571085" w:rsidRDefault="005D4E93"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Urban growth and land use changes</w:t>
      </w:r>
    </w:p>
    <w:p w14:paraId="7D61F04D" w14:textId="77777777" w:rsidR="00520029"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As urban areas expand, they inevitably encroach upon previously undeveloped lands, leading to substantial alterations in Land Use and Land Cover (LULC). This transformation, broadly referred to as Land Use and Land Cover Change (LULCC), denotes modifications to the Earth's surface brought about by both human activities and natural processes over time and space</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{"citationID":"fyven1KI","properties":{"formattedCitation":"(Rodr\\uc0\\u237{}guez-Cuenca, Alonso and Tam\\uc0\\u233{}s-Noriega, 2015)","plainCitation":"(Rodríguez-Cuenca, Alonso and Tamés-Noriega, 2015)","noteIndex":0},"citationItems":[{"id":65,"uris":["http://zotero.org/users/16803167/items/CW47LQ8N"],"itemData":{"id":65,"type":"paper-conference","abstract":"Urban growth and the development of urban plans make cities grow and substantially alter, in relatively short time periods, their land covers and land uses (LULC). To take control of this urban growth, it is im-portant to create and update the LULC database. In this work, a method to automatically extract land covers from satellite VHR imagery and LIDAR...","DOI":"10.2991/ifsa-eusflat-15.2015.139","event-title":"2015 Conference of the International Fuzzy Systems Association and the European Society for Fuzzy Logic and Technology (IFSA-EUSFLAT-15)","ISBN":"978-94-6252-077-6","language":"en","note":"ISSN: 1951-6851","page":"987-993","publisher":"Atlantis Press","source":"www.atlantis-press.com","title":"LULC database updating from VHR images and LIDAR data using evidence theory","URL":"https://www.atlantis-press.com/proceedings/ifsa-eusflat-15/23650","author":[{"family":"Rodríguez-Cuenca","given":"Borja"},{"family":"Alonso","given":"M. Concepción"},{"family":"Tamés-Noriega","given":"Agustín"}],"accessed":{"date-parts":[["2025",3,30]]},"issued":{"date-parts":[["2015",6]]}}}],"schema":"https://github.com/citation-style-language/schema/raw/master/csl-citation.json"}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 xml:space="preserve">(Rodríguez-Cuenca, Alonso and </w:t>
      </w:r>
      <w:proofErr w:type="spellStart"/>
      <w:r w:rsidR="00050F6E" w:rsidRPr="00C95A56">
        <w:rPr>
          <w:rFonts w:ascii="Times New Roman" w:hAnsi="Times New Roman" w:cs="Times New Roman"/>
          <w:color w:val="87CEEB"/>
          <w:sz w:val="24"/>
          <w:szCs w:val="24"/>
          <w:u w:val="single"/>
        </w:rPr>
        <w:t>Tamés</w:t>
      </w:r>
      <w:proofErr w:type="spellEnd"/>
      <w:r w:rsidR="00050F6E" w:rsidRPr="00C95A56">
        <w:rPr>
          <w:rFonts w:ascii="Times New Roman" w:hAnsi="Times New Roman" w:cs="Times New Roman"/>
          <w:color w:val="87CEEB"/>
          <w:sz w:val="24"/>
          <w:szCs w:val="24"/>
          <w:u w:val="single"/>
        </w:rPr>
        <w:t>-Noriega, 2015)</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w:t>
      </w:r>
      <w:r w:rsidRPr="00571085">
        <w:rPr>
          <w:rFonts w:ascii="Times New Roman" w:eastAsia="Times New Roman" w:hAnsi="Times New Roman" w:cs="Times New Roman"/>
          <w:color w:val="000000"/>
          <w:sz w:val="24"/>
          <w:szCs w:val="24"/>
        </w:rPr>
        <w:t xml:space="preserve">he driving forces behind LULCC include the growing demand for residential, commercial, and infrastructural development, which often results in the conversion of agricultural land and natural ecosystems into urbanized spaces. </w:t>
      </w:r>
    </w:p>
    <w:p w14:paraId="0C82E1D8" w14:textId="4E5A6859" w:rsidR="00050F6E"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Research indicates that urban areas across the globe are expanding at an unprecedented pace, with projections forecasting further and more extensive growth in the coming decades</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{"citationID":"SANwr1Vi","properties":{"formattedCitation":"(Ishtiaque, Shrestha and Chhetri, 2017)","plainCitation":"(Ishtiaque, Shrestha and Chhetri, 2017)","noteIndex":0},"citationItems":[{"id":69,"uris":["http://zotero.org/users/16803167/items/CMFWNSKU"],"itemData":{"id":69,"type":"article-journal","abstract":"The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Shrestha and Chhetri, 2017)</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Given the rapid nature of urbanization, the necessity of monitoring and predicting LULCC through change detection techniques has become increasingly crucial. Change detection methodologies facilitate the systematic tracking, analysis, and management of evolving spatial distributions of land resources, enabling informed decision-making for sustainable urban planning</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{"citationID":"x4iLZ1Ue","properties":{"formattedCitation":"(Turner and Ruscher, 1988)","plainCitation":"(Turner and Ruscher, 1988)","noteIndex":0},"citationItems":[{"id":63,"uris":["http://zotero.org/users/16803167/items/SNTU5I33"],"itemData":{"id":63,"type":"article-journal","abstract":"The objectives of this study were to determine how landscape patterns in Georgia, USA have changed through time and whether the spatial patterns varied by physiographic region. Historical aerial photography was used to analyze spatial patterns of land use from the 1930's to the 1980's. Land use patterns were quantified by: (1) mean number and size of patches; (2) fractal dimension of patches; (3) amount of edge between land uses; and (4) indices of diversity, dominance, and contagion. Forest cover increased in aerial extent and in mean patch size. The mean size of agricultural patches increased in the coastal plain and decreased in the mountains and piedmont. Edges between land uses decreased through time, indicating less dissection of the landscape. Fractal dimensions also decreased, indicating simpler patch shapes. Indices of diversity and dominance differed through time but not among regions; the contagion index differed among regions but not through time. A geographic trend of decreasing diversity and increasing dominance and contagion was observed from the mountains to the lower coastal plain. Landscape patterns exhibited the greatest changes in the piedmont region. Overall, the Georgia landscape has become less fragmented and more connected during the past 50 years. Changing patterns in the landscape may have implications for many ecological processes and resources.","container-title":"Landscape Ecology","DOI":"10.1007/BF00157696","ISSN":"1572-9761","issue":"4","journalAbbreviation":"Landscape Ecol","language":"en","page":"241-251","source":"Springer Link","title":"Changes in landscape patterns in Georgia, USA","volume":"1","author":[{"family":"Turner","given":"Monica Goigel"},{"family":"Ruscher","given":"C. Lynn"}],"issued":{"date-parts":[["1988",9,1]]}}}],"schema":"https://github.com/citation-style-language/schema/raw/master/csl-citation.json"}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(Turner and Ruscher, 1988)</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r w:rsidR="009B66CA" w:rsidRPr="00571085">
        <w:rPr>
          <w:rFonts w:ascii="Times New Roman" w:eastAsia="Times New Roman" w:hAnsi="Times New Roman" w:cs="Times New Roman"/>
          <w:color w:val="000000"/>
          <w:sz w:val="24"/>
          <w:szCs w:val="24"/>
        </w:rPr>
        <w:t xml:space="preserve"> </w:t>
      </w:r>
      <w:r w:rsidR="009B66CA" w:rsidRPr="00571085">
        <w:rPr>
          <w:rFonts w:ascii="Times New Roman" w:eastAsia="Times New Roman" w:hAnsi="Times New Roman" w:cs="Times New Roman"/>
          <w:color w:val="000000"/>
          <w:sz w:val="24"/>
          <w:szCs w:val="24"/>
        </w:rPr>
        <w:t>Failure to adequately monitor these transformations can lead to haphazard urban expansion, inefficient infrastructure deployment, and heightened susceptibility to environmental hazards such as flooding, pollution, and resource depletion</w:t>
      </w:r>
      <w:r w:rsidR="009B66CA" w:rsidRPr="00571085">
        <w:rPr>
          <w:rFonts w:ascii="Times New Roman" w:eastAsia="Times New Roman" w:hAnsi="Times New Roman" w:cs="Times New Roman"/>
          <w:color w:val="000000"/>
          <w:sz w:val="24"/>
          <w:szCs w:val="24"/>
        </w:rPr>
        <w:t>.</w:t>
      </w:r>
      <w:r w:rsidR="00050F6E" w:rsidRPr="00571085">
        <w:rPr>
          <w:rFonts w:ascii="Times New Roman" w:eastAsia="Times New Roman" w:hAnsi="Times New Roman" w:cs="Times New Roman"/>
          <w:color w:val="000000"/>
          <w:sz w:val="24"/>
          <w:szCs w:val="24"/>
        </w:rPr>
        <w:t xml:space="preserve"> </w:t>
      </w:r>
    </w:p>
    <w:p w14:paraId="48A5CB12" w14:textId="6C199B6D"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Rapid urban expansion in Juba</w:t>
      </w:r>
    </w:p>
    <w:p w14:paraId="0908CA1E" w14:textId="7C4BA8C9" w:rsidR="00050F6E"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city of South Sudan, serves as a prime example of a rapidly urbanizing metropolis experiencing both densification within its core and sprawling expansion into peripheral areas. The surge in population within the city’s established boundaries has exerted immense pressure on public infrastructure and essential services, leading to a multitude of urban challenges, including overcrowding, traffic congestion, inadequate sanitation, and public health concerns. Simultaneously, the outward expansion of Juba has resulted in the transformation of surrounding agricultural land, forests, and wetlands into built-up areas, thereby significantly disrupting local ecosystems and biodiversity</w:t>
      </w:r>
      <w:r w:rsidRPr="00571085">
        <w:rPr>
          <w:rFonts w:ascii="Times New Roman" w:eastAsia="Times New Roman" w:hAnsi="Times New Roman" w:cs="Times New Roman"/>
          <w:color w:val="000000"/>
          <w:sz w:val="24"/>
          <w:szCs w:val="24"/>
        </w:rPr>
        <w:t xml:space="preserve"> </w:t>
      </w:r>
      <w:r w:rsidR="00981667"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{"citationID":"aLCRXFyU","properties":{"formattedCitation":"(Gudo, Deng and Qureshi, 2022a)","plainCitation":"(Gudo, Deng and Qureshi, 2022a)","noteIndex":0},"citationItems":[{"id":"izuXWwAi/RDNNYU5M","uris":["http://zotero.org/users/16803167/items/CVJWRBRK"],"itemData":{"id":77,"type":"article-journal","abstract":"The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981667"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2022a)</w:t>
      </w:r>
      <w:r w:rsidR="0098166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7C942FFB" w14:textId="79A31E87"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One of the most pressing challenges in managing Juba’s urban growth is the lack of comprehensive and up-to-date spatial data on LULCC</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{"citationID":"259xDdDC","properties":{"formattedCitation":"(Gudo, Deng and Qureshi, 2022b; UN-HABITAT {\\i{}et al.}, 2023)","plainCitation":"(Gudo, Deng and Qureshi, 2022b; UN-HABITAT et al., 2023)","noteIndex":0},"citationItems":[{"id":73,"uris":["http://zotero.org/users/16803167/items/9E273LWA"],"itemData":{"id":73,"type":"article-journal","abstract":"The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 xml:space="preserve">(Gudo, Deng and Qureshi, 2022b; UN-HABITAT </w:t>
      </w:r>
      <w:r w:rsidR="00981667" w:rsidRPr="00C95A56">
        <w:rPr>
          <w:rFonts w:ascii="Times New Roman" w:hAnsi="Times New Roman" w:cs="Times New Roman"/>
          <w:i/>
          <w:iCs/>
          <w:color w:val="87CEEB"/>
          <w:sz w:val="24"/>
          <w:szCs w:val="24"/>
          <w:u w:val="single"/>
        </w:rPr>
        <w:t>et al.</w:t>
      </w:r>
      <w:r w:rsidR="00981667" w:rsidRPr="00C95A56">
        <w:rPr>
          <w:rFonts w:ascii="Times New Roman" w:hAnsi="Times New Roman" w:cs="Times New Roman"/>
          <w:color w:val="87CEEB"/>
          <w:sz w:val="24"/>
          <w:szCs w:val="24"/>
          <w:u w:val="single"/>
        </w:rPr>
        <w:t>, 2023)</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 xml:space="preserve">The city's rapid and largely unregulated expansion, coupled with insufficient monitoring systems, presents substantial difficulties for urban planners and policymakers attempting to anticipate and address the implications of land use changes on infrastructure development and environmental sustainability. Consequently, large swathes of agricultural and natural lands are </w:t>
      </w:r>
      <w:r w:rsidRPr="00571085">
        <w:rPr>
          <w:rFonts w:ascii="Times New Roman" w:eastAsia="Times New Roman" w:hAnsi="Times New Roman" w:cs="Times New Roman"/>
          <w:color w:val="000000"/>
          <w:sz w:val="24"/>
          <w:szCs w:val="24"/>
        </w:rPr>
        <w:lastRenderedPageBreak/>
        <w:t>being converted into urban spaces, leading to altered hydrological patterns, exacerbated environmental degradation, and increased pollution levels</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{"citationID":"joAXHAaa","properties":{"formattedCitation":"(Gudo,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2022b)</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3A9C6DFF" w14:textId="576201B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Challenges in urban monitoring and sustainable development</w:t>
      </w:r>
    </w:p>
    <w:p w14:paraId="196B8B07" w14:textId="314CBD9F"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Traditional methods of monitoring urban growth, such as manual land surveys and historical satellite imagery analysis, often fall short in capturing the complexities associated with rapid urbanization, particularly in cities characterized by informal settlements and unregulated construction. The limitations inherent in these conventional approaches underscore the growing necessity for more sophisticated change detection methodologies and geospatial analytical techniques to effectively map and predict urban expansion patterns</w:t>
      </w:r>
      <w:r w:rsidR="00520029"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{"citationID":"S6whIIOy","properties":{"formattedCitation":"(Ishtiaque, Shrestha and Chhetri, 2017; Khawaldah, Farhan and Alzboun, 2020)","plainCitation":"(Ishtiaque, Shrestha and Chhetri, 2017; Khawaldah, Farhan and Alzboun, 2020)","noteIndex":0},"citationItems":[{"id":69,"uris":["http://zotero.org/users/16803167/items/CMFWNSKU"],"itemData":{"id":69,"type":"article-journal","abstract":"The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xml:space="preserve">, Shrestha and Chhetri, 2017; </w:t>
      </w:r>
      <w:proofErr w:type="spellStart"/>
      <w:r w:rsidR="00050F6E" w:rsidRPr="00C95A56">
        <w:rPr>
          <w:rFonts w:ascii="Times New Roman" w:hAnsi="Times New Roman" w:cs="Times New Roman"/>
          <w:color w:val="87CEEB"/>
          <w:sz w:val="24"/>
          <w:szCs w:val="24"/>
          <w:u w:val="single"/>
        </w:rPr>
        <w:t>Khawaldah</w:t>
      </w:r>
      <w:proofErr w:type="spellEnd"/>
      <w:r w:rsidR="00050F6E" w:rsidRPr="00C95A56">
        <w:rPr>
          <w:rFonts w:ascii="Times New Roman" w:hAnsi="Times New Roman" w:cs="Times New Roman"/>
          <w:color w:val="87CEEB"/>
          <w:sz w:val="24"/>
          <w:szCs w:val="24"/>
          <w:u w:val="single"/>
        </w:rPr>
        <w:t xml:space="preserve">, Farhan and </w:t>
      </w:r>
      <w:proofErr w:type="spellStart"/>
      <w:r w:rsidR="00050F6E" w:rsidRPr="00C95A56">
        <w:rPr>
          <w:rFonts w:ascii="Times New Roman" w:hAnsi="Times New Roman" w:cs="Times New Roman"/>
          <w:color w:val="87CEEB"/>
          <w:sz w:val="24"/>
          <w:szCs w:val="24"/>
          <w:u w:val="single"/>
        </w:rPr>
        <w:t>Alzboun</w:t>
      </w:r>
      <w:proofErr w:type="spellEnd"/>
      <w:r w:rsidR="00050F6E" w:rsidRPr="00C95A56">
        <w:rPr>
          <w:rFonts w:ascii="Times New Roman" w:hAnsi="Times New Roman" w:cs="Times New Roman"/>
          <w:color w:val="87CEEB"/>
          <w:sz w:val="24"/>
          <w:szCs w:val="24"/>
          <w:u w:val="single"/>
        </w:rPr>
        <w:t>, 2020)</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 </w:t>
      </w:r>
    </w:p>
    <w:p w14:paraId="7EBF2F23" w14:textId="22CB88DC"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Emerging technologies, such as machine learning, remote sensing, and Geographic Information Systems (GIS), have proven to be invaluable tools for urban planners in their efforts to assess real-time land cover changes, detect informal settlements, and identify infrastructural deficits. The integration of these advanced analytical techniques can significantly enhance the efficiency of land-use planning, risk assessment, and environmental management, ensuring that urban expansion is conducted in a manner that is both sustainable and adaptive to future challenges.</w:t>
      </w:r>
    </w:p>
    <w:p w14:paraId="2F31E8E0" w14:textId="17687AE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Environmental and social-economic challenges</w:t>
      </w:r>
    </w:p>
    <w:p w14:paraId="2E468639" w14:textId="5B6A9463"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unregulated and unchecked expansion of urban areas presents a host of human and ecological challenges. On the human side, the continuous influx of people into urban environments necessitates the provision of adequate housing, efficient transportation networks, and robust social services, all of which must evolve in tandem with growing demand. Failure to adequately address these needs can precipitate housing shortages, inefficient public transportation systems, and widening socio-economic disparities.</w:t>
      </w:r>
    </w:p>
    <w:p w14:paraId="0CC0F2A6" w14:textId="11AED1E3" w:rsidR="009132D9"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From an environmental perspective, rapid urbanization results in the depletion of natural resources, habitat loss, deforestation, increased surface temperatures, and alterations in local climate patterns. Additionally, the large-scale conversion of natural landscapes into impervious urban surfaces has far-reaching consequences for hydrological systems, disrupting water cycles, exacerbating flood risks, and contributing to groundwater depletion. These ecological disruptions pose serious long-term sustainability challenges, emphasizing the urgency of adopting urban planning strategies that strike a balance between developmental needs and environmental conservation</w:t>
      </w:r>
      <w:r w:rsidR="001E2E32"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{"citationID":"fwWbO2aK","properties":{"formattedCitation":"(Munthali and Murayama, 2011; Sexton {\\i{}et al.}, 2013; Munthali {\\i{}et al.}, 2019; Khawaldah, Farhan and Alzboun, 2020)","plainCitation":"(Munthali and Murayama, 2011; Sexton et al., 2013; Munthali et al., 2019; Khawaldah, Farhan and Alzboun, 2020)","dontUpdate":true,"noteIndex":0},"citationItems":[{"id":52,"uris":["http://zotero.org/users/16803167/items/MXW2J2D3"],"itemData":{"id":52,"type":"article-journal","abstract":"Natural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R."}],"issued":{"date-parts":[["2013",2,15]]}}},{"id":61,"uris":["http://zotero.org/users/16803167/items/LENFEIDR"],"itemData":{"id":61,"type":"article-journal","abstract":"Research on Land Use and Land Cover (LULC) dynamics, and an understanding of the drivers responsible for these changes, are very crucial for modelling future LULC changes and the formulation of sustainable and robust land-management strategies and policy decisions. This study adopted a mixed method consisting of remote sensing and Geographic Information System (GIS)-based analysis, focus-group discussions, key informant interviews, and semi-structured interviews covering 586 households to assess LULC dynamics and associated LULC change drivers across the Dedza district, a central region of Malawi. GIS-based analysis of remotely sensed data revealed that barren land and built-up areas extensively increased at the expense of agricultural and forest land between 1991 and 2015. Analysis of the household-survey results revealed that the perceptions of respondents tended to validate the observed patterns during the remotely sensed data-analysis phase of the research, with 57.3% (n = 586) of the respondents reporting a decline in agricultural land use, and 87.4% (n = 586) observing a decline in forest areas in the district. Furthermore, firewood collection, charcoal production, population growth, and poverty were identified as the key drivers of these observed LULC changes in the study area. Undoubtedly, education has emerged as a significant factor influencing respondents’ perceptions of these drivers of LULC changes. However, unsustainable LULC changes observed in this study have negative implications on rural livelihoods and natural-resource management. Owing to the critical role that LULC dynamics play to rural livelihoods and the ecosystem, this study recommends further research to establish the consequences of these changes. The present study and future research will support decision makers and planners in the design of tenable and coherent land-management strategies.","container-title":"Sustainability","DOI":"10.3390/su11030832","ISSN":"2071-1050","issue":"3","language":"en","license":"http://creativecommons.org/licenses/by/3.0/","note":"number: 3\npublisher: Multidisciplinary Digital Publishing Institute","page":"832","source":"www.mdpi.com","title":"Local Perception of Drivers of Land-Use and Land-Cover Change Dynamics across Dedza District, Central Malawi Region","volume":"11","author":[{"family":"Munthali","given":"Maggie G."},{"family":"Davis","given":"Nerhene"},{"family":"Adeola","given":"Abiodun M."},{"family":"Botai","given":"Joel O."},{"family":"Kamwi","given":"Jonathan M."},{"family":"Chisale","given":"Harold L. W."},{"family":"Orimoogunje","given":"Oluwagbenga O. I."}],"issued":{"date-parts":[["2019",1]]}}},{"id":58,"uris":["http://zotero.org/users/16803167/items/VHRA8JUR"],"itemData":{"id":58,"type":"article-journal","abstract":"This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1E2E32" w:rsidRPr="00571085">
        <w:rPr>
          <w:rFonts w:ascii="Times New Roman" w:eastAsia="Times New Roman" w:hAnsi="Times New Roman" w:cs="Times New Roman"/>
          <w:color w:val="000000"/>
          <w:sz w:val="24"/>
          <w:szCs w:val="24"/>
        </w:rPr>
        <w:fldChar w:fldCharType="separate"/>
      </w:r>
      <w:r w:rsidRPr="00C95A56">
        <w:rPr>
          <w:rFonts w:ascii="Times New Roman" w:eastAsia="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t xml:space="preserve">(Munthali and Murayama, 2011; Sexton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2013; Munthali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2019; </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2020)</w:t>
      </w:r>
      <w:r w:rsidR="001E2E32"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p>
    <w:p w14:paraId="4862471E" w14:textId="77777777" w:rsidR="00BA45DF" w:rsidRPr="00571085" w:rsidRDefault="002A70F7"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Summary</w:t>
      </w:r>
    </w:p>
    <w:p w14:paraId="48E049C9" w14:textId="7C3B0CA9"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Like other rapidly evolving urban cities in developing countries, </w:t>
      </w:r>
      <w:r w:rsidRPr="00571085">
        <w:rPr>
          <w:rFonts w:ascii="Times New Roman" w:hAnsi="Times New Roman" w:cs="Times New Roman"/>
          <w:color w:val="000000"/>
          <w:sz w:val="24"/>
          <w:szCs w:val="24"/>
        </w:rPr>
        <w:t xml:space="preserve">Juba's ongoing urban expansion </w:t>
      </w:r>
      <w:r w:rsidRPr="00571085">
        <w:rPr>
          <w:rFonts w:ascii="Times New Roman" w:hAnsi="Times New Roman" w:cs="Times New Roman"/>
          <w:color w:val="000000"/>
          <w:sz w:val="24"/>
          <w:szCs w:val="24"/>
        </w:rPr>
        <w:t>can be seen in</w:t>
      </w:r>
      <w:r w:rsidRPr="00571085">
        <w:rPr>
          <w:rFonts w:ascii="Times New Roman" w:hAnsi="Times New Roman" w:cs="Times New Roman"/>
          <w:color w:val="000000"/>
          <w:sz w:val="24"/>
          <w:szCs w:val="24"/>
        </w:rPr>
        <w:t xml:space="preserve"> a two-faced reality: on one hand, it signifies a profound opportunity for economic development, while on the other, it poses significant challenges for sustainable resource management. Rapid urbanization, if unchecked, can lead to issues such as infrastructure strain, environmental degradation, and the displacement of vulnerable populations. Therefore, the effective prediction of urban growth is essential for informed decision-making and sustainable development.</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To mitigate the adverse consequences </w:t>
      </w:r>
      <w:r w:rsidRPr="00571085">
        <w:rPr>
          <w:rFonts w:ascii="Times New Roman" w:hAnsi="Times New Roman" w:cs="Times New Roman"/>
          <w:color w:val="000000"/>
          <w:sz w:val="24"/>
          <w:szCs w:val="24"/>
        </w:rPr>
        <w:t>related to</w:t>
      </w:r>
      <w:r w:rsidRPr="00571085">
        <w:rPr>
          <w:rFonts w:ascii="Times New Roman" w:hAnsi="Times New Roman" w:cs="Times New Roman"/>
          <w:color w:val="000000"/>
          <w:sz w:val="24"/>
          <w:szCs w:val="24"/>
        </w:rPr>
        <w:t xml:space="preserve"> rapid urbanization, it is crucial to implement integrated urban planning strategies that prioritize the development of resilient infrastructure, efficient land-use policies, and climate-conscious urban designs. Leveraging cutting-edge geospatial technologies, remote sensing data, and predictive analytics can play a pivotal role in this effort</w:t>
      </w:r>
      <w:r w:rsidRPr="00571085">
        <w:rPr>
          <w:rFonts w:ascii="Times New Roman" w:hAnsi="Times New Roman" w:cs="Times New Roman"/>
          <w:color w:val="000000"/>
          <w:sz w:val="24"/>
          <w:szCs w:val="24"/>
        </w:rPr>
        <w:t>.</w:t>
      </w:r>
    </w:p>
    <w:p w14:paraId="04FD44BB" w14:textId="0B7391A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In this study, </w:t>
      </w:r>
      <w:r w:rsidRPr="00571085">
        <w:rPr>
          <w:rFonts w:ascii="Times New Roman" w:hAnsi="Times New Roman" w:cs="Times New Roman"/>
          <w:color w:val="000000"/>
          <w:sz w:val="24"/>
          <w:szCs w:val="24"/>
        </w:rPr>
        <w:t xml:space="preserve">we propose </w:t>
      </w:r>
      <w:r w:rsidRPr="00571085">
        <w:rPr>
          <w:rFonts w:ascii="Times New Roman" w:hAnsi="Times New Roman" w:cs="Times New Roman"/>
          <w:color w:val="000000"/>
          <w:sz w:val="24"/>
          <w:szCs w:val="24"/>
        </w:rPr>
        <w:t>the prediction of Juba’s urban growth from 2024 to 2033 based on</w:t>
      </w:r>
      <w:r w:rsidRPr="00571085">
        <w:rPr>
          <w:rFonts w:ascii="Times New Roman" w:hAnsi="Times New Roman" w:cs="Times New Roman"/>
          <w:color w:val="000000"/>
          <w:sz w:val="24"/>
          <w:szCs w:val="24"/>
        </w:rPr>
        <w:t xml:space="preserve"> Random Forest, a</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powerful and widely used </w:t>
      </w:r>
      <w:r w:rsidRPr="00571085">
        <w:rPr>
          <w:rFonts w:ascii="Times New Roman" w:hAnsi="Times New Roman" w:cs="Times New Roman"/>
          <w:color w:val="000000"/>
          <w:sz w:val="24"/>
          <w:szCs w:val="24"/>
        </w:rPr>
        <w:t>Machine Learning model for spatial prediction tasks</w:t>
      </w:r>
      <w:r w:rsidRPr="00571085">
        <w:rPr>
          <w:rFonts w:ascii="Times New Roman" w:hAnsi="Times New Roman" w:cs="Times New Roman"/>
          <w:color w:val="000000"/>
          <w:sz w:val="24"/>
          <w:szCs w:val="24"/>
        </w:rPr>
        <w:t xml:space="preserve"> (mainly characterized into classification and regression tasks)</w:t>
      </w:r>
      <w:r w:rsidRPr="00571085">
        <w:rPr>
          <w:rFonts w:ascii="Times New Roman" w:hAnsi="Times New Roman" w:cs="Times New Roman"/>
          <w:color w:val="000000"/>
          <w:sz w:val="24"/>
          <w:szCs w:val="24"/>
        </w:rPr>
        <w:t xml:space="preserve">. By analyzing Landsat 5 and 7 data spanning from 1994 to 2023, this approach </w:t>
      </w:r>
      <w:r w:rsidRPr="00571085">
        <w:rPr>
          <w:rFonts w:ascii="Times New Roman" w:hAnsi="Times New Roman" w:cs="Times New Roman"/>
          <w:color w:val="000000"/>
          <w:sz w:val="24"/>
          <w:szCs w:val="24"/>
        </w:rPr>
        <w:t>allows</w:t>
      </w:r>
      <w:r w:rsidRPr="00571085">
        <w:rPr>
          <w:rFonts w:ascii="Times New Roman" w:hAnsi="Times New Roman" w:cs="Times New Roman"/>
          <w:color w:val="000000"/>
          <w:sz w:val="24"/>
          <w:szCs w:val="24"/>
        </w:rPr>
        <w:t xml:space="preserve"> us to predict land-use changes,</w:t>
      </w:r>
      <w:r w:rsidRPr="00571085">
        <w:rPr>
          <w:rFonts w:ascii="Times New Roman" w:hAnsi="Times New Roman" w:cs="Times New Roman"/>
          <w:color w:val="000000"/>
          <w:sz w:val="24"/>
          <w:szCs w:val="24"/>
        </w:rPr>
        <w:t xml:space="preserve"> and</w:t>
      </w:r>
      <w:r w:rsidRPr="00571085">
        <w:rPr>
          <w:rFonts w:ascii="Times New Roman" w:hAnsi="Times New Roman" w:cs="Times New Roman"/>
          <w:color w:val="000000"/>
          <w:sz w:val="24"/>
          <w:szCs w:val="24"/>
        </w:rPr>
        <w:t xml:space="preserve"> urban sprawl with high accuracy. Random Forest excels in handling large, complex datasets and capturing non-linear relationships between urban growth drivers, such as population density, land cover changes, and socioeconomic factors.</w:t>
      </w:r>
    </w:p>
    <w:p w14:paraId="7881AED1" w14:textId="16BF1476"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When</w:t>
      </w:r>
      <w:r w:rsidRPr="00571085">
        <w:rPr>
          <w:rFonts w:ascii="Times New Roman" w:hAnsi="Times New Roman" w:cs="Times New Roman"/>
          <w:color w:val="000000"/>
          <w:sz w:val="24"/>
          <w:szCs w:val="24"/>
        </w:rPr>
        <w:t xml:space="preserve"> trained on historical land-use patterns, and by recognizing these patterns, </w:t>
      </w:r>
      <w:r w:rsidRPr="00571085">
        <w:rPr>
          <w:rFonts w:ascii="Times New Roman" w:hAnsi="Times New Roman" w:cs="Times New Roman"/>
          <w:color w:val="000000"/>
          <w:sz w:val="24"/>
          <w:szCs w:val="24"/>
        </w:rPr>
        <w:t>the Random Forest model can</w:t>
      </w:r>
      <w:r w:rsidRPr="00571085">
        <w:rPr>
          <w:rFonts w:ascii="Times New Roman" w:hAnsi="Times New Roman" w:cs="Times New Roman"/>
          <w:color w:val="000000"/>
          <w:sz w:val="24"/>
          <w:szCs w:val="24"/>
        </w:rPr>
        <w:t xml:space="preserve"> predict future urban growth trends. These predictions are vital for urban planners and policymakers to better monitor, forecast, and guide Juba’s expansion in a manner that fosters economic growth while minimizing environmental and social challenges.</w:t>
      </w:r>
    </w:p>
    <w:p w14:paraId="082E69A1" w14:textId="3E5E509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Achieving sustainable urban development in Juba will necessitate collaborative efforts between governmental agencies, academic researchers</w:t>
      </w:r>
      <w:r w:rsidRPr="00571085">
        <w:rPr>
          <w:rFonts w:ascii="Times New Roman" w:hAnsi="Times New Roman" w:cs="Times New Roman"/>
          <w:color w:val="000000"/>
          <w:sz w:val="24"/>
          <w:szCs w:val="24"/>
        </w:rPr>
        <w:t xml:space="preserve"> such as in this study</w:t>
      </w:r>
      <w:r w:rsidRPr="00571085">
        <w:rPr>
          <w:rFonts w:ascii="Times New Roman" w:hAnsi="Times New Roman" w:cs="Times New Roman"/>
          <w:color w:val="000000"/>
          <w:sz w:val="24"/>
          <w:szCs w:val="24"/>
        </w:rPr>
        <w:t>, and local communities, ensuring that urban expansion aligns with broader sustainability objectives and contributes to the overall well-being of its inhabitants.</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Only through proactive and data-driven urban management approaches, such as this Random Forest-based prediction model, can Juba effectively navigate the complexities of its rapid growth trajectory. This </w:t>
      </w:r>
      <w:r w:rsidRPr="00571085">
        <w:rPr>
          <w:rFonts w:ascii="Times New Roman" w:hAnsi="Times New Roman" w:cs="Times New Roman"/>
          <w:color w:val="000000"/>
          <w:sz w:val="24"/>
          <w:szCs w:val="24"/>
        </w:rPr>
        <w:t>study will contribute to</w:t>
      </w:r>
      <w:r w:rsidRPr="00571085">
        <w:rPr>
          <w:rFonts w:ascii="Times New Roman" w:hAnsi="Times New Roman" w:cs="Times New Roman"/>
          <w:color w:val="000000"/>
          <w:sz w:val="24"/>
          <w:szCs w:val="24"/>
        </w:rPr>
        <w:t xml:space="preserve"> creating resilient, sustainable, and economically viable urban environments, ensuring that Juba can emerge as a </w:t>
      </w:r>
      <w:r w:rsidRPr="00571085">
        <w:rPr>
          <w:rFonts w:ascii="Times New Roman" w:hAnsi="Times New Roman" w:cs="Times New Roman"/>
          <w:color w:val="000000"/>
          <w:sz w:val="24"/>
          <w:szCs w:val="24"/>
        </w:rPr>
        <w:lastRenderedPageBreak/>
        <w:t>model for future cities in the region.</w:t>
      </w:r>
    </w:p>
    <w:p w14:paraId="1CEAD0E1" w14:textId="77777777" w:rsidR="00BE3DCB" w:rsidRPr="00571085" w:rsidRDefault="00000000" w:rsidP="00AE5E64">
      <w:pPr>
        <w:pStyle w:val="Heading3"/>
        <w:widowControl w:val="0"/>
        <w:spacing w:before="387" w:line="360" w:lineRule="auto"/>
        <w:ind w:left="16"/>
        <w:jc w:val="both"/>
      </w:pPr>
      <w:r w:rsidRPr="00571085">
        <w:t xml:space="preserve">1.3 Objectives of the Study </w:t>
      </w:r>
    </w:p>
    <w:p w14:paraId="775C0EC4" w14:textId="77777777" w:rsidR="00BE3DCB" w:rsidRPr="00571085" w:rsidRDefault="00000000" w:rsidP="00AE5E64">
      <w:pPr>
        <w:pStyle w:val="Heading4"/>
        <w:widowControl w:val="0"/>
        <w:spacing w:before="358" w:line="360" w:lineRule="auto"/>
        <w:ind w:left="16"/>
        <w:jc w:val="both"/>
        <w:rPr>
          <w:rFonts w:ascii="Times New Roman" w:eastAsia="Times New Roman" w:hAnsi="Times New Roman" w:cs="Times New Roman"/>
        </w:rPr>
      </w:pPr>
      <w:bookmarkStart w:id="6" w:name="_22bc5lgjmmkd" w:colFirst="0" w:colLast="0"/>
      <w:bookmarkEnd w:id="6"/>
      <w:r w:rsidRPr="00571085">
        <w:rPr>
          <w:rFonts w:ascii="Times New Roman" w:eastAsia="Times New Roman" w:hAnsi="Times New Roman" w:cs="Times New Roman"/>
        </w:rPr>
        <w:t xml:space="preserve">1.3.1 Primary objective </w:t>
      </w:r>
    </w:p>
    <w:p w14:paraId="21AF7CE7" w14:textId="37938359" w:rsidR="00BE3DCB" w:rsidRPr="00571085" w:rsidRDefault="00000000" w:rsidP="00AE5E64">
      <w:pPr>
        <w:widowControl w:val="0"/>
        <w:pBdr>
          <w:top w:val="nil"/>
          <w:left w:val="nil"/>
          <w:bottom w:val="nil"/>
          <w:right w:val="nil"/>
          <w:between w:val="nil"/>
        </w:pBdr>
        <w:spacing w:before="362" w:line="360" w:lineRule="auto"/>
        <w:ind w:right="2" w:firstLine="3"/>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this study, </w:t>
      </w:r>
      <w:r w:rsidR="00BA45DF" w:rsidRPr="00571085">
        <w:rPr>
          <w:rFonts w:ascii="Times New Roman" w:eastAsia="Times New Roman" w:hAnsi="Times New Roman" w:cs="Times New Roman"/>
          <w:sz w:val="24"/>
          <w:szCs w:val="24"/>
        </w:rPr>
        <w:t>we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seek to develop a comprehensive understanding of both historical and future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urban growth patterns in Juba, South Sudan, by analyzing past trends from </w:t>
      </w:r>
      <w:r w:rsidR="00BA45DF"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Pr="00571085">
        <w:rPr>
          <w:rFonts w:ascii="Times New Roman" w:eastAsia="Times New Roman" w:hAnsi="Times New Roman" w:cs="Times New Roman"/>
          <w:sz w:val="24"/>
          <w:szCs w:val="24"/>
        </w:rPr>
        <w:t>202</w:t>
      </w:r>
      <w:r w:rsidR="00BA45DF" w:rsidRPr="00571085">
        <w:rPr>
          <w:rFonts w:ascii="Times New Roman" w:eastAsia="Times New Roman" w:hAnsi="Times New Roman" w:cs="Times New Roman"/>
          <w:sz w:val="24"/>
          <w:szCs w:val="24"/>
        </w:rPr>
        <w:t>3</w:t>
      </w:r>
      <w:r w:rsidRPr="00571085">
        <w:rPr>
          <w:rFonts w:ascii="Times New Roman" w:eastAsia="Times New Roman" w:hAnsi="Times New Roman" w:cs="Times New Roman"/>
          <w:color w:val="000000"/>
          <w:sz w:val="24"/>
          <w:szCs w:val="24"/>
        </w:rPr>
        <w:t xml:space="preserve">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predicting future expansion from 202</w:t>
      </w:r>
      <w:r w:rsidR="00BA45DF" w:rsidRPr="00571085">
        <w:rPr>
          <w:rFonts w:ascii="Times New Roman" w:eastAsia="Times New Roman" w:hAnsi="Times New Roman" w:cs="Times New Roman"/>
          <w:color w:val="000000"/>
          <w:sz w:val="24"/>
          <w:szCs w:val="24"/>
        </w:rPr>
        <w:t>4</w:t>
      </w:r>
      <w:r w:rsidRPr="00571085">
        <w:rPr>
          <w:rFonts w:ascii="Times New Roman" w:eastAsia="Times New Roman" w:hAnsi="Times New Roman" w:cs="Times New Roman"/>
          <w:color w:val="000000"/>
          <w:sz w:val="24"/>
          <w:szCs w:val="24"/>
        </w:rPr>
        <w:t xml:space="preserve"> up to the year 20</w:t>
      </w:r>
      <w:r w:rsidR="00BA45DF" w:rsidRPr="00571085">
        <w:rPr>
          <w:rFonts w:ascii="Times New Roman" w:eastAsia="Times New Roman" w:hAnsi="Times New Roman" w:cs="Times New Roman"/>
          <w:color w:val="000000"/>
          <w:sz w:val="24"/>
          <w:szCs w:val="24"/>
        </w:rPr>
        <w:t>33</w:t>
      </w:r>
      <w:r w:rsidRPr="00571085">
        <w:rPr>
          <w:rFonts w:ascii="Times New Roman" w:eastAsia="Times New Roman" w:hAnsi="Times New Roman" w:cs="Times New Roman"/>
          <w:color w:val="000000"/>
          <w:sz w:val="24"/>
          <w:szCs w:val="24"/>
        </w:rPr>
        <w:t xml:space="preserve">. This includes utilizing advanced predictive </w:t>
      </w:r>
      <w:r w:rsidRPr="00571085">
        <w:rPr>
          <w:rFonts w:ascii="Times New Roman" w:eastAsia="Times New Roman" w:hAnsi="Times New Roman" w:cs="Times New Roman"/>
          <w:sz w:val="24"/>
          <w:szCs w:val="24"/>
        </w:rPr>
        <w:t>models</w:t>
      </w:r>
      <w:r w:rsidR="004B7B60" w:rsidRPr="00571085">
        <w:rPr>
          <w:rFonts w:ascii="Times New Roman" w:eastAsia="Times New Roman" w:hAnsi="Times New Roman" w:cs="Times New Roman"/>
          <w:sz w:val="24"/>
          <w:szCs w:val="24"/>
        </w:rPr>
        <w:t>, specifically Machine Learning’s Random Forest</w:t>
      </w:r>
      <w:r w:rsidRPr="00571085">
        <w:rPr>
          <w:rFonts w:ascii="Times New Roman" w:eastAsia="Times New Roman" w:hAnsi="Times New Roman" w:cs="Times New Roman"/>
          <w:color w:val="000000"/>
          <w:sz w:val="24"/>
          <w:szCs w:val="24"/>
        </w:rPr>
        <w:t xml:space="preserve"> and </w:t>
      </w:r>
      <w:r w:rsidR="004B7B60" w:rsidRPr="00571085">
        <w:rPr>
          <w:rFonts w:ascii="Times New Roman" w:eastAsia="Times New Roman" w:hAnsi="Times New Roman" w:cs="Times New Roman"/>
          <w:color w:val="000000"/>
          <w:sz w:val="24"/>
          <w:szCs w:val="24"/>
        </w:rPr>
        <w:t>advanced geospatial pre-processing techniques</w:t>
      </w:r>
      <w:r w:rsidRPr="00571085">
        <w:rPr>
          <w:rFonts w:ascii="Times New Roman" w:eastAsia="Times New Roman" w:hAnsi="Times New Roman" w:cs="Times New Roman"/>
          <w:color w:val="000000"/>
          <w:sz w:val="24"/>
          <w:szCs w:val="24"/>
        </w:rPr>
        <w:t xml:space="preserve"> </w:t>
      </w:r>
      <w:r w:rsidR="004B7B60" w:rsidRPr="00571085">
        <w:rPr>
          <w:rFonts w:ascii="Times New Roman" w:eastAsia="Times New Roman" w:hAnsi="Times New Roman" w:cs="Times New Roman"/>
          <w:color w:val="000000"/>
          <w:sz w:val="24"/>
          <w:szCs w:val="24"/>
        </w:rPr>
        <w:t xml:space="preserve">such as cloud masking and ground control points (GCPs) </w:t>
      </w: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 xml:space="preserve">collect, extract, and manipulate data to </w:t>
      </w:r>
      <w:r w:rsidRPr="00571085">
        <w:rPr>
          <w:rFonts w:ascii="Times New Roman" w:eastAsia="Times New Roman" w:hAnsi="Times New Roman" w:cs="Times New Roman"/>
          <w:color w:val="000000"/>
          <w:sz w:val="24"/>
          <w:szCs w:val="24"/>
        </w:rPr>
        <w:t xml:space="preserve">inform urban planning and development strategies. </w:t>
      </w:r>
    </w:p>
    <w:p w14:paraId="64575B98" w14:textId="77777777" w:rsidR="00BE3DCB" w:rsidRPr="00571085" w:rsidRDefault="00000000" w:rsidP="00AE5E64">
      <w:pPr>
        <w:pStyle w:val="Heading4"/>
        <w:widowControl w:val="0"/>
        <w:spacing w:before="347" w:line="360" w:lineRule="auto"/>
        <w:ind w:left="16"/>
        <w:jc w:val="both"/>
        <w:rPr>
          <w:rFonts w:ascii="Times New Roman" w:eastAsia="Times New Roman" w:hAnsi="Times New Roman" w:cs="Times New Roman"/>
        </w:rPr>
      </w:pPr>
      <w:bookmarkStart w:id="7" w:name="_burtsbqjmgx6" w:colFirst="0" w:colLast="0"/>
      <w:bookmarkEnd w:id="7"/>
      <w:commentRangeStart w:id="8"/>
      <w:r w:rsidRPr="00571085">
        <w:rPr>
          <w:rFonts w:ascii="Times New Roman" w:eastAsia="Times New Roman" w:hAnsi="Times New Roman" w:cs="Times New Roman"/>
        </w:rPr>
        <w:t xml:space="preserve">1.3.2 Specific objectives </w:t>
      </w:r>
      <w:commentRangeEnd w:id="8"/>
      <w:r w:rsidRPr="00571085">
        <w:rPr>
          <w:rFonts w:ascii="Times New Roman" w:hAnsi="Times New Roman" w:cs="Times New Roman"/>
        </w:rPr>
        <w:commentReference w:id="8"/>
      </w:r>
    </w:p>
    <w:p w14:paraId="48267444" w14:textId="2E2C0C5B" w:rsidR="004B7B60" w:rsidRPr="00571085" w:rsidRDefault="004B7B6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collect historical time series data from Landsat 5 and 7 </w:t>
      </w:r>
      <w:r w:rsidR="00630675" w:rsidRPr="00571085">
        <w:rPr>
          <w:rFonts w:ascii="Times New Roman" w:eastAsia="Times New Roman" w:hAnsi="Times New Roman" w:cs="Times New Roman"/>
          <w:color w:val="000000"/>
          <w:sz w:val="24"/>
          <w:szCs w:val="24"/>
        </w:rPr>
        <w:t>spanning</w:t>
      </w:r>
      <w:r w:rsidRPr="00571085">
        <w:rPr>
          <w:rFonts w:ascii="Times New Roman" w:eastAsia="Times New Roman" w:hAnsi="Times New Roman" w:cs="Times New Roman"/>
          <w:color w:val="000000"/>
          <w:sz w:val="24"/>
          <w:szCs w:val="24"/>
        </w:rPr>
        <w:t xml:space="preserve"> 1994 to 2023</w:t>
      </w:r>
      <w:r w:rsidR="00000000" w:rsidRPr="00571085">
        <w:rPr>
          <w:rFonts w:ascii="Times New Roman" w:eastAsia="Times New Roman" w:hAnsi="Times New Roman" w:cs="Times New Roman"/>
          <w:sz w:val="24"/>
          <w:szCs w:val="24"/>
        </w:rPr>
        <w:t xml:space="preserve">. </w:t>
      </w:r>
    </w:p>
    <w:p w14:paraId="0661C079" w14:textId="5777FD82" w:rsidR="00BE3DCB" w:rsidRPr="00571085" w:rsidRDefault="0000000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develop a </w:t>
      </w:r>
      <w:r w:rsidR="00630675" w:rsidRPr="00571085">
        <w:rPr>
          <w:rFonts w:ascii="Times New Roman" w:eastAsia="Times New Roman" w:hAnsi="Times New Roman" w:cs="Times New Roman"/>
          <w:sz w:val="24"/>
          <w:szCs w:val="24"/>
        </w:rPr>
        <w:t xml:space="preserve">Random Forest </w:t>
      </w:r>
      <w:r w:rsidRPr="00571085">
        <w:rPr>
          <w:rFonts w:ascii="Times New Roman" w:eastAsia="Times New Roman" w:hAnsi="Times New Roman" w:cs="Times New Roman"/>
          <w:sz w:val="24"/>
          <w:szCs w:val="24"/>
        </w:rPr>
        <w:t xml:space="preserve">machine learning model </w:t>
      </w:r>
      <w:r w:rsidR="00630675" w:rsidRPr="00571085">
        <w:rPr>
          <w:rFonts w:ascii="Times New Roman" w:eastAsia="Times New Roman" w:hAnsi="Times New Roman" w:cs="Times New Roman"/>
          <w:sz w:val="24"/>
          <w:szCs w:val="24"/>
        </w:rPr>
        <w:t>that identifies</w:t>
      </w:r>
      <w:r w:rsidRPr="00571085">
        <w:rPr>
          <w:rFonts w:ascii="Times New Roman" w:eastAsia="Times New Roman" w:hAnsi="Times New Roman" w:cs="Times New Roman"/>
          <w:sz w:val="24"/>
          <w:szCs w:val="24"/>
        </w:rPr>
        <w:t xml:space="preserve"> historical </w:t>
      </w:r>
      <w:r w:rsidR="00630675" w:rsidRPr="00571085">
        <w:rPr>
          <w:rFonts w:ascii="Times New Roman" w:eastAsia="Times New Roman" w:hAnsi="Times New Roman" w:cs="Times New Roman"/>
          <w:sz w:val="24"/>
          <w:szCs w:val="24"/>
        </w:rPr>
        <w:t xml:space="preserve">urban growth </w:t>
      </w:r>
      <w:r w:rsidRPr="00571085">
        <w:rPr>
          <w:rFonts w:ascii="Times New Roman" w:eastAsia="Times New Roman" w:hAnsi="Times New Roman" w:cs="Times New Roman"/>
          <w:sz w:val="24"/>
          <w:szCs w:val="24"/>
        </w:rPr>
        <w:t xml:space="preserve">trends </w:t>
      </w:r>
      <w:r w:rsidR="00630675" w:rsidRPr="00571085">
        <w:rPr>
          <w:rFonts w:ascii="Times New Roman" w:eastAsia="Times New Roman" w:hAnsi="Times New Roman" w:cs="Times New Roman"/>
          <w:sz w:val="24"/>
          <w:szCs w:val="24"/>
        </w:rPr>
        <w:t xml:space="preserve">in </w:t>
      </w:r>
      <w:r w:rsidRPr="00571085">
        <w:rPr>
          <w:rFonts w:ascii="Times New Roman" w:eastAsia="Times New Roman" w:hAnsi="Times New Roman" w:cs="Times New Roman"/>
          <w:sz w:val="24"/>
          <w:szCs w:val="24"/>
        </w:rPr>
        <w:t>Juba from 199</w:t>
      </w:r>
      <w:r w:rsidR="00630675" w:rsidRPr="00571085">
        <w:rPr>
          <w:rFonts w:ascii="Times New Roman" w:eastAsia="Times New Roman" w:hAnsi="Times New Roman" w:cs="Times New Roman"/>
          <w:sz w:val="24"/>
          <w:szCs w:val="24"/>
        </w:rPr>
        <w:t>4</w:t>
      </w:r>
      <w:r w:rsidRPr="00571085">
        <w:rPr>
          <w:rFonts w:ascii="Times New Roman" w:eastAsia="Times New Roman" w:hAnsi="Times New Roman" w:cs="Times New Roman"/>
          <w:sz w:val="24"/>
          <w:szCs w:val="24"/>
        </w:rPr>
        <w:t xml:space="preserve"> to </w:t>
      </w:r>
      <w:r w:rsidR="00630675" w:rsidRPr="00571085">
        <w:rPr>
          <w:rFonts w:ascii="Times New Roman" w:eastAsia="Times New Roman" w:hAnsi="Times New Roman" w:cs="Times New Roman"/>
          <w:sz w:val="24"/>
          <w:szCs w:val="24"/>
        </w:rPr>
        <w:t>2023, focusing on changes in land use and land cover</w:t>
      </w:r>
      <w:r w:rsidRPr="00571085">
        <w:rPr>
          <w:rFonts w:ascii="Times New Roman" w:eastAsia="Times New Roman" w:hAnsi="Times New Roman" w:cs="Times New Roman"/>
          <w:sz w:val="24"/>
          <w:szCs w:val="24"/>
        </w:rPr>
        <w:t xml:space="preserve">. </w:t>
      </w:r>
    </w:p>
    <w:p w14:paraId="5B575FBC" w14:textId="0333F954"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t</w:t>
      </w:r>
      <w:r w:rsidR="00000000" w:rsidRPr="00571085">
        <w:rPr>
          <w:rFonts w:ascii="Times New Roman" w:eastAsia="Times New Roman" w:hAnsi="Times New Roman" w:cs="Times New Roman"/>
          <w:sz w:val="24"/>
          <w:szCs w:val="24"/>
        </w:rPr>
        <w:t xml:space="preserve">rain </w:t>
      </w:r>
      <w:r w:rsidRPr="00571085">
        <w:rPr>
          <w:rFonts w:ascii="Times New Roman" w:eastAsia="Times New Roman" w:hAnsi="Times New Roman" w:cs="Times New Roman"/>
          <w:sz w:val="24"/>
          <w:szCs w:val="24"/>
        </w:rPr>
        <w:t>the</w:t>
      </w:r>
      <w:r w:rsidR="00000000" w:rsidRPr="00571085">
        <w:rPr>
          <w:rFonts w:ascii="Times New Roman" w:eastAsia="Times New Roman" w:hAnsi="Times New Roman" w:cs="Times New Roman"/>
          <w:sz w:val="24"/>
          <w:szCs w:val="24"/>
        </w:rPr>
        <w:t xml:space="preserve"> model</w:t>
      </w:r>
      <w:r w:rsidRPr="00571085">
        <w:rPr>
          <w:rFonts w:ascii="Times New Roman" w:eastAsia="Times New Roman" w:hAnsi="Times New Roman" w:cs="Times New Roman"/>
          <w:sz w:val="24"/>
          <w:szCs w:val="24"/>
        </w:rPr>
        <w:t xml:space="preserve"> </w:t>
      </w:r>
      <w:r w:rsidR="00000000" w:rsidRPr="00571085">
        <w:rPr>
          <w:rFonts w:ascii="Times New Roman" w:eastAsia="Times New Roman" w:hAnsi="Times New Roman" w:cs="Times New Roman"/>
          <w:sz w:val="24"/>
          <w:szCs w:val="24"/>
        </w:rPr>
        <w:t xml:space="preserve">to </w:t>
      </w:r>
      <w:r w:rsidR="004B7B60" w:rsidRPr="00571085">
        <w:rPr>
          <w:rFonts w:ascii="Times New Roman" w:eastAsia="Times New Roman" w:hAnsi="Times New Roman" w:cs="Times New Roman"/>
          <w:sz w:val="24"/>
          <w:szCs w:val="24"/>
        </w:rPr>
        <w:t>generate visible historical</w:t>
      </w:r>
      <w:r w:rsidR="00000000" w:rsidRPr="00571085">
        <w:rPr>
          <w:rFonts w:ascii="Times New Roman" w:eastAsia="Times New Roman" w:hAnsi="Times New Roman" w:cs="Times New Roman"/>
          <w:sz w:val="24"/>
          <w:szCs w:val="24"/>
        </w:rPr>
        <w:t xml:space="preserve"> urban growth patterns</w:t>
      </w:r>
      <w:r w:rsidR="004B7B60" w:rsidRPr="00571085">
        <w:rPr>
          <w:rFonts w:ascii="Times New Roman" w:eastAsia="Times New Roman" w:hAnsi="Times New Roman" w:cs="Times New Roman"/>
          <w:sz w:val="24"/>
          <w:szCs w:val="24"/>
        </w:rPr>
        <w:t xml:space="preserve"> merged for the years 1994-2003, 2004-2013 and 2014-2023</w:t>
      </w:r>
      <w:r w:rsidR="00000000" w:rsidRPr="00571085">
        <w:rPr>
          <w:rFonts w:ascii="Times New Roman" w:eastAsia="Times New Roman" w:hAnsi="Times New Roman" w:cs="Times New Roman"/>
          <w:sz w:val="24"/>
          <w:szCs w:val="24"/>
        </w:rPr>
        <w:t xml:space="preserve">. </w:t>
      </w:r>
    </w:p>
    <w:p w14:paraId="2F5FE1DE" w14:textId="2B7544FE"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evaluate</w:t>
      </w:r>
      <w:r w:rsidR="004B7B60" w:rsidRPr="00571085">
        <w:rPr>
          <w:rFonts w:ascii="Times New Roman" w:eastAsia="Times New Roman" w:hAnsi="Times New Roman" w:cs="Times New Roman"/>
          <w:color w:val="000000"/>
          <w:sz w:val="24"/>
          <w:szCs w:val="24"/>
        </w:rPr>
        <w:t xml:space="preserve"> the performance of the trained model (Random Forest) using </w:t>
      </w:r>
      <w:r w:rsidRPr="00571085">
        <w:rPr>
          <w:rFonts w:ascii="Times New Roman" w:eastAsia="Times New Roman" w:hAnsi="Times New Roman" w:cs="Times New Roman"/>
          <w:color w:val="000000"/>
          <w:sz w:val="24"/>
          <w:szCs w:val="24"/>
        </w:rPr>
        <w:t>a confusion matrix as a metric.</w:t>
      </w:r>
    </w:p>
    <w:p w14:paraId="6F2184CC" w14:textId="7A6E60C4" w:rsidR="00BE3DCB" w:rsidRPr="00571085" w:rsidRDefault="00000000"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predict</w:t>
      </w:r>
      <w:r w:rsidRPr="00571085">
        <w:rPr>
          <w:rFonts w:ascii="Times New Roman" w:eastAsia="Times New Roman" w:hAnsi="Times New Roman" w:cs="Times New Roman"/>
          <w:color w:val="000000"/>
          <w:sz w:val="24"/>
          <w:szCs w:val="24"/>
        </w:rPr>
        <w:t xml:space="preserve"> </w:t>
      </w:r>
      <w:r w:rsidR="00630675" w:rsidRPr="00571085">
        <w:rPr>
          <w:rFonts w:ascii="Times New Roman" w:eastAsia="Times New Roman" w:hAnsi="Times New Roman" w:cs="Times New Roman"/>
          <w:color w:val="000000"/>
          <w:sz w:val="24"/>
          <w:szCs w:val="24"/>
        </w:rPr>
        <w:t>future urban growth</w:t>
      </w:r>
      <w:r w:rsidRPr="00571085">
        <w:rPr>
          <w:rFonts w:ascii="Times New Roman" w:eastAsia="Times New Roman" w:hAnsi="Times New Roman" w:cs="Times New Roman"/>
          <w:color w:val="000000"/>
          <w:sz w:val="24"/>
          <w:szCs w:val="24"/>
        </w:rPr>
        <w:t xml:space="preserve"> patterns in Juba </w:t>
      </w:r>
      <w:r w:rsidR="00630675" w:rsidRPr="00571085">
        <w:rPr>
          <w:rFonts w:ascii="Times New Roman" w:eastAsia="Times New Roman" w:hAnsi="Times New Roman" w:cs="Times New Roman"/>
          <w:color w:val="000000"/>
          <w:sz w:val="24"/>
          <w:szCs w:val="24"/>
        </w:rPr>
        <w:t>for the period</w:t>
      </w:r>
      <w:r w:rsidR="004B7B60" w:rsidRPr="00571085">
        <w:rPr>
          <w:rFonts w:ascii="Times New Roman" w:eastAsia="Times New Roman" w:hAnsi="Times New Roman" w:cs="Times New Roman"/>
          <w:color w:val="000000"/>
          <w:sz w:val="24"/>
          <w:szCs w:val="24"/>
        </w:rPr>
        <w:t xml:space="preserve"> 2024-2033 using the trained model</w:t>
      </w:r>
      <w:r w:rsidRPr="00571085">
        <w:rPr>
          <w:rFonts w:ascii="Times New Roman" w:eastAsia="Times New Roman" w:hAnsi="Times New Roman" w:cs="Times New Roman"/>
          <w:color w:val="000000"/>
          <w:sz w:val="24"/>
          <w:szCs w:val="24"/>
        </w:rPr>
        <w:t xml:space="preserve">. </w:t>
      </w:r>
    </w:p>
    <w:p w14:paraId="73F071B4" w14:textId="77777777" w:rsidR="00BE3DCB" w:rsidRPr="00571085" w:rsidRDefault="00000000" w:rsidP="00AE5E64">
      <w:pPr>
        <w:pStyle w:val="Heading3"/>
        <w:widowControl w:val="0"/>
        <w:spacing w:before="372" w:line="360" w:lineRule="auto"/>
        <w:ind w:left="16"/>
        <w:jc w:val="both"/>
      </w:pPr>
      <w:bookmarkStart w:id="9" w:name="_8l5fpj9f5boj" w:colFirst="0" w:colLast="0"/>
      <w:bookmarkEnd w:id="9"/>
      <w:r w:rsidRPr="00571085">
        <w:t xml:space="preserve">1.4 Significance of the study </w:t>
      </w:r>
    </w:p>
    <w:p w14:paraId="5CFF3DB8" w14:textId="1F0595D3"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in Juba, South Sudan, is rapidly transforming the city</w:t>
      </w:r>
      <w:r w:rsidRPr="00571085">
        <w:rPr>
          <w:rFonts w:ascii="Times New Roman" w:eastAsia="Times New Roman" w:hAnsi="Times New Roman" w:cs="Times New Roman"/>
          <w:color w:val="000000"/>
          <w:sz w:val="24"/>
          <w:szCs w:val="24"/>
        </w:rPr>
        <w:t xml:space="preserve"> and the</w:t>
      </w:r>
      <w:r w:rsidRPr="00571085">
        <w:rPr>
          <w:rFonts w:ascii="Times New Roman" w:eastAsia="Times New Roman" w:hAnsi="Times New Roman" w:cs="Times New Roman"/>
          <w:color w:val="000000"/>
          <w:sz w:val="24"/>
          <w:szCs w:val="24"/>
        </w:rPr>
        <w:t xml:space="preserve"> landscape</w:t>
      </w:r>
      <w:r w:rsidRPr="00571085">
        <w:rPr>
          <w:rFonts w:ascii="Times New Roman" w:eastAsia="Times New Roman" w:hAnsi="Times New Roman" w:cs="Times New Roman"/>
          <w:color w:val="000000"/>
          <w:sz w:val="24"/>
          <w:szCs w:val="24"/>
        </w:rPr>
        <w:t xml:space="preserve"> of its neighborhood</w:t>
      </w:r>
      <w:r w:rsidRPr="00571085">
        <w:rPr>
          <w:rFonts w:ascii="Times New Roman" w:eastAsia="Times New Roman" w:hAnsi="Times New Roman" w:cs="Times New Roman"/>
          <w:color w:val="000000"/>
          <w:sz w:val="24"/>
          <w:szCs w:val="24"/>
        </w:rPr>
        <w:t xml:space="preserve">, presenting both opportunities for economic development and challenges related to infrastructure, environmental sustainability, and resource management. Understanding past trends and forecasting future urban expansion </w:t>
      </w:r>
      <w:r w:rsidRPr="00571085">
        <w:rPr>
          <w:rFonts w:ascii="Times New Roman" w:eastAsia="Times New Roman" w:hAnsi="Times New Roman" w:cs="Times New Roman"/>
          <w:color w:val="000000"/>
          <w:sz w:val="24"/>
          <w:szCs w:val="24"/>
        </w:rPr>
        <w:t xml:space="preserve">will be vital </w:t>
      </w:r>
      <w:r w:rsidRPr="00571085">
        <w:rPr>
          <w:rFonts w:ascii="Times New Roman" w:eastAsia="Times New Roman" w:hAnsi="Times New Roman" w:cs="Times New Roman"/>
          <w:color w:val="000000"/>
          <w:sz w:val="24"/>
          <w:szCs w:val="24"/>
        </w:rPr>
        <w:t>for informed decision-making and sustainable urban planning.</w:t>
      </w:r>
    </w:p>
    <w:p w14:paraId="38499628" w14:textId="2A7DC117"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T</w:t>
      </w:r>
      <w:r w:rsidRPr="00571085">
        <w:rPr>
          <w:rFonts w:ascii="Times New Roman" w:eastAsia="Times New Roman" w:hAnsi="Times New Roman" w:cs="Times New Roman"/>
          <w:color w:val="000000"/>
          <w:sz w:val="24"/>
          <w:szCs w:val="24"/>
        </w:rPr>
        <w:t>his study is significant as it leverages Machine Learning’s Random Forest and advanced</w:t>
      </w:r>
      <w:r w:rsidR="00980748" w:rsidRPr="00571085">
        <w:rPr>
          <w:rFonts w:ascii="Times New Roman" w:eastAsia="Times New Roman" w:hAnsi="Times New Roman" w:cs="Times New Roman"/>
          <w:color w:val="000000"/>
          <w:sz w:val="24"/>
          <w:szCs w:val="24"/>
        </w:rPr>
        <w:t xml:space="preserve"> open-source</w:t>
      </w:r>
      <w:r w:rsidRPr="00571085">
        <w:rPr>
          <w:rFonts w:ascii="Times New Roman" w:eastAsia="Times New Roman" w:hAnsi="Times New Roman" w:cs="Times New Roman"/>
          <w:color w:val="000000"/>
          <w:sz w:val="24"/>
          <w:szCs w:val="24"/>
        </w:rPr>
        <w:t xml:space="preserve"> geospatial pre-processing techniques</w:t>
      </w:r>
      <w:r w:rsidR="00980748" w:rsidRPr="00571085">
        <w:rPr>
          <w:rFonts w:ascii="Times New Roman" w:eastAsia="Times New Roman" w:hAnsi="Times New Roman" w:cs="Times New Roman"/>
          <w:color w:val="000000"/>
          <w:sz w:val="24"/>
          <w:szCs w:val="24"/>
        </w:rPr>
        <w:t xml:space="preserve"> using both Google Earth Engine (GEE) and Quantum Geographic Information System (GIS)</w:t>
      </w:r>
      <w:r w:rsidRPr="00571085">
        <w:rPr>
          <w:rFonts w:ascii="Times New Roman" w:eastAsia="Times New Roman" w:hAnsi="Times New Roman" w:cs="Times New Roman"/>
          <w:color w:val="000000"/>
          <w:sz w:val="24"/>
          <w:szCs w:val="24"/>
        </w:rPr>
        <w:t xml:space="preserve">, including cloud masking and ground control points (GCPs), to analyze urban growth patterns. By utilizing Landsat 5 and 7 data from 1994 to 2023, this research provides </w:t>
      </w:r>
      <w:r w:rsidR="00980748" w:rsidRPr="00571085">
        <w:rPr>
          <w:rFonts w:ascii="Times New Roman" w:eastAsia="Times New Roman" w:hAnsi="Times New Roman" w:cs="Times New Roman"/>
          <w:color w:val="000000"/>
          <w:sz w:val="24"/>
          <w:szCs w:val="24"/>
        </w:rPr>
        <w:t xml:space="preserve">an Informatics-informed </w:t>
      </w:r>
      <w:r w:rsidRPr="00571085">
        <w:rPr>
          <w:rFonts w:ascii="Times New Roman" w:eastAsia="Times New Roman" w:hAnsi="Times New Roman" w:cs="Times New Roman"/>
          <w:color w:val="000000"/>
          <w:sz w:val="24"/>
          <w:szCs w:val="24"/>
        </w:rPr>
        <w:t>data-driven foundation for predicting Juba’s urban expansion from 2024 to 2033. The findings will enable urban planners, policymakers, and researchers to:</w:t>
      </w:r>
    </w:p>
    <w:p w14:paraId="53E7D6A1" w14:textId="4F1D8CD5"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Enhance Urban Planning: By identifying historical land-use trends and forecasting future urban growth, </w:t>
      </w:r>
      <w:r w:rsidRPr="00571085">
        <w:rPr>
          <w:rFonts w:ascii="Times New Roman" w:eastAsia="Times New Roman" w:hAnsi="Times New Roman" w:cs="Times New Roman"/>
          <w:color w:val="000000"/>
          <w:sz w:val="24"/>
          <w:szCs w:val="24"/>
        </w:rPr>
        <w:t xml:space="preserve">national, state, and </w:t>
      </w:r>
      <w:r w:rsidRPr="00571085">
        <w:rPr>
          <w:rFonts w:ascii="Times New Roman" w:eastAsia="Times New Roman" w:hAnsi="Times New Roman" w:cs="Times New Roman"/>
          <w:color w:val="000000"/>
          <w:sz w:val="24"/>
          <w:szCs w:val="24"/>
        </w:rPr>
        <w:t>city planners</w:t>
      </w:r>
      <w:r w:rsidR="003A07C7" w:rsidRPr="00571085">
        <w:rPr>
          <w:rFonts w:ascii="Times New Roman" w:eastAsia="Times New Roman" w:hAnsi="Times New Roman" w:cs="Times New Roman"/>
          <w:color w:val="000000"/>
          <w:sz w:val="24"/>
          <w:szCs w:val="24"/>
        </w:rPr>
        <w:t xml:space="preserve"> and policy makers</w:t>
      </w:r>
      <w:r w:rsidRPr="00571085">
        <w:rPr>
          <w:rFonts w:ascii="Times New Roman" w:eastAsia="Times New Roman" w:hAnsi="Times New Roman" w:cs="Times New Roman"/>
          <w:color w:val="000000"/>
          <w:sz w:val="24"/>
          <w:szCs w:val="24"/>
        </w:rPr>
        <w:t xml:space="preserve"> can implement data-driven policies that promote sustainable development and efficient land management.</w:t>
      </w:r>
    </w:p>
    <w:p w14:paraId="284D4454" w14:textId="44618122"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Support Infrastructure Development: Accurate predictions of </w:t>
      </w:r>
      <w:r w:rsidR="003A07C7" w:rsidRPr="00571085">
        <w:rPr>
          <w:rFonts w:ascii="Times New Roman" w:eastAsia="Times New Roman" w:hAnsi="Times New Roman" w:cs="Times New Roman"/>
          <w:color w:val="000000"/>
          <w:sz w:val="24"/>
          <w:szCs w:val="24"/>
        </w:rPr>
        <w:t xml:space="preserve">Juba’s </w:t>
      </w:r>
      <w:r w:rsidRPr="00571085">
        <w:rPr>
          <w:rFonts w:ascii="Times New Roman" w:eastAsia="Times New Roman" w:hAnsi="Times New Roman" w:cs="Times New Roman"/>
          <w:color w:val="000000"/>
          <w:sz w:val="24"/>
          <w:szCs w:val="24"/>
        </w:rPr>
        <w:t xml:space="preserve">urban expansion can inform the strategic placement of roads, utilities, housing, </w:t>
      </w:r>
      <w:r w:rsidR="003A07C7" w:rsidRPr="00571085">
        <w:rPr>
          <w:rFonts w:ascii="Times New Roman" w:eastAsia="Times New Roman" w:hAnsi="Times New Roman" w:cs="Times New Roman"/>
          <w:color w:val="000000"/>
          <w:sz w:val="24"/>
          <w:szCs w:val="24"/>
        </w:rPr>
        <w:t xml:space="preserve">disaster preparedness, </w:t>
      </w:r>
      <w:r w:rsidRPr="00571085">
        <w:rPr>
          <w:rFonts w:ascii="Times New Roman" w:eastAsia="Times New Roman" w:hAnsi="Times New Roman" w:cs="Times New Roman"/>
          <w:color w:val="000000"/>
          <w:sz w:val="24"/>
          <w:szCs w:val="24"/>
        </w:rPr>
        <w:t>and public services, ensuring that infrastructure development aligns with population growth.</w:t>
      </w:r>
    </w:p>
    <w:p w14:paraId="22897D24" w14:textId="79E33591"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Mitigate Environmental and Social Risks: Understanding patterns of urbanization allows stakeholders to anticipate and address potential challenges, such as deforestation, loss of green spaces, </w:t>
      </w:r>
      <w:r w:rsidR="003A07C7" w:rsidRPr="00571085">
        <w:rPr>
          <w:rFonts w:ascii="Times New Roman" w:eastAsia="Times New Roman" w:hAnsi="Times New Roman" w:cs="Times New Roman"/>
          <w:color w:val="000000"/>
          <w:sz w:val="24"/>
          <w:szCs w:val="24"/>
        </w:rPr>
        <w:t xml:space="preserve">flood planning, </w:t>
      </w:r>
      <w:r w:rsidRPr="00571085">
        <w:rPr>
          <w:rFonts w:ascii="Times New Roman" w:eastAsia="Times New Roman" w:hAnsi="Times New Roman" w:cs="Times New Roman"/>
          <w:color w:val="000000"/>
          <w:sz w:val="24"/>
          <w:szCs w:val="24"/>
        </w:rPr>
        <w:t>and informal settlements, which can impact climate resilience and socio-economic stability.</w:t>
      </w:r>
    </w:p>
    <w:p w14:paraId="051058C7" w14:textId="7942219A"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Advance Geospatial and Machine Learning Applications: This study contributes to the growing field of geospatial machine learning by demonstrating the effectiveness of Random Forest in modeling and predicting urban growth, setting a benchmark for future studies in the region.</w:t>
      </w:r>
    </w:p>
    <w:p w14:paraId="0AD29F42" w14:textId="5F2A6A70"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Provide a Decision-Support Tool: The predictive model developed in this study can serve as a decision-support system, enabling government agencies, urban developers, and policymakers to make proactive, evidence-based choices for Juba’s future growth.</w:t>
      </w:r>
    </w:p>
    <w:p w14:paraId="2D7D7E13" w14:textId="255D7803" w:rsidR="00BE3DCB" w:rsidRPr="00571085" w:rsidRDefault="00000000" w:rsidP="00AE5E64">
      <w:pPr>
        <w:widowControl w:val="0"/>
        <w:pBdr>
          <w:top w:val="nil"/>
          <w:left w:val="nil"/>
          <w:bottom w:val="nil"/>
          <w:right w:val="nil"/>
          <w:between w:val="nil"/>
        </w:pBdr>
        <w:spacing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 </w:t>
      </w:r>
      <w:r w:rsidR="003A07C7" w:rsidRPr="00571085">
        <w:rPr>
          <w:rFonts w:ascii="Times New Roman" w:eastAsia="Times New Roman" w:hAnsi="Times New Roman" w:cs="Times New Roman"/>
          <w:color w:val="000000"/>
          <w:sz w:val="24"/>
          <w:szCs w:val="24"/>
        </w:rPr>
        <w:t>By combining historical analysis with predictive modeling, this research will not only deepen the understanding of Juba’s urban transformation but also provide practical insights for managing its expansion in a sustainable and resilient manner.</w:t>
      </w:r>
    </w:p>
    <w:p w14:paraId="425A72D2" w14:textId="77777777" w:rsidR="00BE3DCB" w:rsidRPr="00571085" w:rsidRDefault="00000000" w:rsidP="00AE5E64">
      <w:pPr>
        <w:pStyle w:val="Heading3"/>
        <w:widowControl w:val="0"/>
        <w:spacing w:before="373" w:line="360" w:lineRule="auto"/>
        <w:ind w:left="16"/>
        <w:jc w:val="both"/>
      </w:pPr>
      <w:bookmarkStart w:id="10" w:name="_8peioa982rgo" w:colFirst="0" w:colLast="0"/>
      <w:bookmarkEnd w:id="10"/>
      <w:r w:rsidRPr="00571085">
        <w:t xml:space="preserve">1.5 Research Questions </w:t>
      </w:r>
    </w:p>
    <w:p w14:paraId="22F3CCEA" w14:textId="77777777" w:rsidR="00BE3DCB" w:rsidRPr="00571085" w:rsidRDefault="00000000" w:rsidP="00AE5E64">
      <w:pPr>
        <w:widowControl w:val="0"/>
        <w:pBdr>
          <w:top w:val="nil"/>
          <w:left w:val="nil"/>
          <w:bottom w:val="nil"/>
          <w:right w:val="nil"/>
          <w:between w:val="nil"/>
        </w:pBdr>
        <w:spacing w:before="161" w:line="360" w:lineRule="auto"/>
        <w:ind w:left="365" w:right="520" w:hanging="36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To achieve the research objectives, the study shall address two (2) key questions. These are:</w:t>
      </w:r>
    </w:p>
    <w:p w14:paraId="7E08F2B0" w14:textId="0E90042D" w:rsidR="00BE3DCB" w:rsidRPr="00571085" w:rsidRDefault="0000000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What are the historical trends and patterns of urban growth in Juba from </w:t>
      </w:r>
      <w:r w:rsidR="00700655"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00700655" w:rsidRPr="00571085">
        <w:rPr>
          <w:rFonts w:ascii="Times New Roman" w:eastAsia="Times New Roman" w:hAnsi="Times New Roman" w:cs="Times New Roman"/>
          <w:color w:val="000000"/>
          <w:sz w:val="24"/>
          <w:szCs w:val="24"/>
        </w:rPr>
        <w:t xml:space="preserve">the </w:t>
      </w:r>
      <w:r w:rsidR="00700655" w:rsidRPr="00571085">
        <w:rPr>
          <w:rFonts w:ascii="Times New Roman" w:eastAsia="Times New Roman" w:hAnsi="Times New Roman" w:cs="Times New Roman"/>
          <w:color w:val="000000"/>
          <w:sz w:val="24"/>
          <w:szCs w:val="24"/>
        </w:rPr>
        <w:lastRenderedPageBreak/>
        <w:t>present (2023)</w:t>
      </w:r>
      <w:r w:rsidR="00E90F40" w:rsidRPr="00571085">
        <w:rPr>
          <w:rFonts w:ascii="Times New Roman" w:eastAsia="Times New Roman" w:hAnsi="Times New Roman" w:cs="Times New Roman"/>
          <w:color w:val="000000"/>
          <w:sz w:val="24"/>
          <w:szCs w:val="24"/>
        </w:rPr>
        <w:t xml:space="preserve"> based on Landsat 5 and 7 data</w:t>
      </w:r>
      <w:r w:rsidRPr="00571085">
        <w:rPr>
          <w:rFonts w:ascii="Times New Roman" w:eastAsia="Times New Roman" w:hAnsi="Times New Roman" w:cs="Times New Roman"/>
          <w:color w:val="000000"/>
          <w:sz w:val="24"/>
          <w:szCs w:val="24"/>
        </w:rPr>
        <w:t xml:space="preserve">? </w:t>
      </w:r>
    </w:p>
    <w:p w14:paraId="112F2B28" w14:textId="0453022B" w:rsidR="00E90F40" w:rsidRPr="00571085" w:rsidRDefault="00E90F4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well does the trained Random Forest model perform in detecting historical urban growth trends in Juba from 1994-2003?</w:t>
      </w:r>
    </w:p>
    <w:p w14:paraId="3853474B" w14:textId="2A5A37BC" w:rsidR="00BE3DCB" w:rsidRPr="00571085" w:rsidRDefault="00000000"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What are the anticipated</w:t>
      </w:r>
      <w:r w:rsidR="00DF7CB2" w:rsidRPr="00571085">
        <w:rPr>
          <w:rFonts w:ascii="Times New Roman" w:eastAsia="Times New Roman" w:hAnsi="Times New Roman" w:cs="Times New Roman"/>
          <w:color w:val="000000"/>
          <w:sz w:val="24"/>
          <w:szCs w:val="24"/>
        </w:rPr>
        <w:t xml:space="preserve"> (predicted)</w:t>
      </w:r>
      <w:r w:rsidRPr="00571085">
        <w:rPr>
          <w:rFonts w:ascii="Times New Roman" w:eastAsia="Times New Roman" w:hAnsi="Times New Roman" w:cs="Times New Roman"/>
          <w:color w:val="000000"/>
          <w:sz w:val="24"/>
          <w:szCs w:val="24"/>
        </w:rPr>
        <w:t xml:space="preserve"> future patterns of urban growth in Juba </w:t>
      </w:r>
      <w:r w:rsidR="00DF7CB2" w:rsidRPr="00571085">
        <w:rPr>
          <w:rFonts w:ascii="Times New Roman" w:eastAsia="Times New Roman" w:hAnsi="Times New Roman" w:cs="Times New Roman"/>
          <w:color w:val="000000"/>
          <w:sz w:val="24"/>
          <w:szCs w:val="24"/>
        </w:rPr>
        <w:t>from 2024-2033</w:t>
      </w:r>
      <w:r w:rsidRPr="00571085">
        <w:rPr>
          <w:rFonts w:ascii="Times New Roman" w:eastAsia="Times New Roman" w:hAnsi="Times New Roman" w:cs="Times New Roman"/>
          <w:color w:val="000000"/>
          <w:sz w:val="24"/>
          <w:szCs w:val="24"/>
        </w:rPr>
        <w:t xml:space="preserve">? </w:t>
      </w:r>
    </w:p>
    <w:p w14:paraId="7048672F" w14:textId="36C72F7C" w:rsidR="00DF7CB2" w:rsidRPr="00571085" w:rsidRDefault="00DF7CB2"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can predictive urban growth modeling support decision-making for sustainable land management and infrastructure planning in Juba?</w:t>
      </w:r>
    </w:p>
    <w:p w14:paraId="77ED0107"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bookmarkStart w:id="11" w:name="_5jd24vw8b1d5" w:colFirst="0" w:colLast="0"/>
      <w:bookmarkStart w:id="12" w:name="_80nlpwq2fxla" w:colFirst="0" w:colLast="0"/>
      <w:bookmarkEnd w:id="11"/>
      <w:bookmarkEnd w:id="12"/>
    </w:p>
    <w:p w14:paraId="3A149A08"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p>
    <w:p w14:paraId="596FF4C7" w14:textId="77777777" w:rsidR="00DF7CB2" w:rsidRPr="00571085" w:rsidRDefault="00DF7CB2" w:rsidP="00AE5E64">
      <w:pPr>
        <w:spacing w:line="360" w:lineRule="auto"/>
        <w:jc w:val="both"/>
        <w:rPr>
          <w:rFonts w:ascii="Times New Roman" w:eastAsia="Times New Roman" w:hAnsi="Times New Roman" w:cs="Times New Roman"/>
          <w:b/>
          <w:sz w:val="24"/>
          <w:szCs w:val="24"/>
        </w:rPr>
      </w:pPr>
      <w:r w:rsidRPr="00571085">
        <w:rPr>
          <w:rFonts w:ascii="Times New Roman" w:eastAsia="Times New Roman" w:hAnsi="Times New Roman" w:cs="Times New Roman"/>
          <w:sz w:val="24"/>
          <w:szCs w:val="24"/>
        </w:rPr>
        <w:br w:type="page"/>
      </w:r>
    </w:p>
    <w:p w14:paraId="70C455AB" w14:textId="27FE14C8" w:rsidR="00BE3DCB" w:rsidRPr="00571085" w:rsidRDefault="00000000" w:rsidP="00AE5E64">
      <w:pPr>
        <w:pStyle w:val="Heading2"/>
        <w:widowControl w:val="0"/>
        <w:spacing w:before="640" w:line="360" w:lineRule="auto"/>
        <w:ind w:left="1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Chapter 2: Literature review. </w:t>
      </w:r>
    </w:p>
    <w:p w14:paraId="371773FD" w14:textId="77777777" w:rsidR="00BE3DCB" w:rsidRPr="00571085" w:rsidRDefault="00000000" w:rsidP="00AE5E64">
      <w:pPr>
        <w:pStyle w:val="Heading3"/>
        <w:widowControl w:val="0"/>
        <w:spacing w:before="411" w:line="360" w:lineRule="auto"/>
        <w:ind w:left="4"/>
        <w:jc w:val="both"/>
      </w:pPr>
      <w:bookmarkStart w:id="13" w:name="_cvxj9jn5ximg" w:colFirst="0" w:colLast="0"/>
      <w:bookmarkEnd w:id="13"/>
      <w:r w:rsidRPr="00571085">
        <w:t xml:space="preserve">2.1 Introduction  </w:t>
      </w:r>
    </w:p>
    <w:p w14:paraId="19C975EC" w14:textId="39114C3F" w:rsidR="00BE3DCB" w:rsidRPr="00571085" w:rsidRDefault="00000000" w:rsidP="00AE5E64">
      <w:pPr>
        <w:widowControl w:val="0"/>
        <w:pBdr>
          <w:top w:val="nil"/>
          <w:left w:val="nil"/>
          <w:bottom w:val="nil"/>
          <w:right w:val="nil"/>
          <w:between w:val="nil"/>
        </w:pBdr>
        <w:spacing w:before="253" w:line="360" w:lineRule="auto"/>
        <w:ind w:right="1" w:firstLine="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prediction is a</w:t>
      </w:r>
      <w:r w:rsidR="003B56D5" w:rsidRPr="00571085">
        <w:rPr>
          <w:rFonts w:ascii="Times New Roman" w:eastAsia="Times New Roman" w:hAnsi="Times New Roman" w:cs="Times New Roman"/>
          <w:color w:val="000000"/>
          <w:sz w:val="24"/>
          <w:szCs w:val="24"/>
        </w:rPr>
        <w:t xml:space="preserve">n important </w:t>
      </w:r>
      <w:r w:rsidRPr="00571085">
        <w:rPr>
          <w:rFonts w:ascii="Times New Roman" w:eastAsia="Times New Roman" w:hAnsi="Times New Roman" w:cs="Times New Roman"/>
          <w:color w:val="000000"/>
          <w:sz w:val="24"/>
          <w:szCs w:val="24"/>
        </w:rPr>
        <w:t xml:space="preserve">component of urban planning and sustainable development,  particularly in rapidly urbanizing regions such as Juba, the </w:t>
      </w:r>
      <w:r w:rsidR="003B56D5" w:rsidRPr="00571085">
        <w:rPr>
          <w:rFonts w:ascii="Times New Roman" w:eastAsia="Times New Roman" w:hAnsi="Times New Roman" w:cs="Times New Roman"/>
          <w:color w:val="000000"/>
          <w:sz w:val="24"/>
          <w:szCs w:val="24"/>
        </w:rPr>
        <w:t>capital of Central Equatoria State that doubles as the C</w:t>
      </w:r>
      <w:r w:rsidRPr="00571085">
        <w:rPr>
          <w:rFonts w:ascii="Times New Roman" w:eastAsia="Times New Roman" w:hAnsi="Times New Roman" w:cs="Times New Roman"/>
          <w:color w:val="000000"/>
          <w:sz w:val="24"/>
          <w:szCs w:val="24"/>
        </w:rPr>
        <w:t>apital city of South Sudan. Juba has</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experienced significant changes in land use and land cover (LULC) over the past few decades</w:t>
      </w:r>
      <w:r w:rsidR="003B56D5" w:rsidRPr="00571085">
        <w:rPr>
          <w:rFonts w:ascii="Times New Roman" w:eastAsia="Times New Roman" w:hAnsi="Times New Roman" w:cs="Times New Roman"/>
          <w:color w:val="000000"/>
          <w:sz w:val="24"/>
          <w:szCs w:val="24"/>
        </w:rPr>
        <w:t xml:space="preserve"> as noted by </w:t>
      </w:r>
      <w:r w:rsidR="003B56D5"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{"citationID":"B8zrg8nI","properties":{"formattedCitation":"(Gudo, Deng and Qureshi, 2022a; UN-HABITAT {\\i{}et al.}, 2023)","plainCitation":"(Gudo, Deng and Qureshi, 2022a; UN-HABITAT et al., 2023)","noteIndex":0},"citationItems":[{"id":"izuXWwAi/RDNNYU5M","uris":["http://zotero.org/users/16803167/items/CVJWRBRK"],"itemData":{"id":77,"type":"article-journal","abstract":"The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3B56D5" w:rsidRPr="00571085">
        <w:rPr>
          <w:rFonts w:ascii="Times New Roman" w:eastAsia="Times New Roman" w:hAnsi="Times New Roman" w:cs="Times New Roman"/>
          <w:color w:val="000000"/>
          <w:sz w:val="24"/>
          <w:szCs w:val="24"/>
        </w:rPr>
        <w:fldChar w:fldCharType="separate"/>
      </w:r>
      <w:r w:rsidR="003B56D5" w:rsidRPr="00C95A56">
        <w:rPr>
          <w:rFonts w:ascii="Times New Roman" w:hAnsi="Times New Roman" w:cs="Times New Roman"/>
          <w:color w:val="87CEEB"/>
          <w:sz w:val="24"/>
          <w:szCs w:val="24"/>
          <w:u w:val="single"/>
        </w:rPr>
        <w:t xml:space="preserve">(Gudo, Deng and Qureshi, 2022a; UN-HABITAT </w:t>
      </w:r>
      <w:r w:rsidR="003B56D5" w:rsidRPr="00C95A56">
        <w:rPr>
          <w:rFonts w:ascii="Times New Roman" w:hAnsi="Times New Roman" w:cs="Times New Roman"/>
          <w:i/>
          <w:iCs/>
          <w:color w:val="87CEEB"/>
          <w:sz w:val="24"/>
          <w:szCs w:val="24"/>
          <w:u w:val="single"/>
        </w:rPr>
        <w:t>et al.</w:t>
      </w:r>
      <w:r w:rsidR="003B56D5" w:rsidRPr="00C95A56">
        <w:rPr>
          <w:rFonts w:ascii="Times New Roman" w:hAnsi="Times New Roman" w:cs="Times New Roman"/>
          <w:color w:val="87CEEB"/>
          <w:sz w:val="24"/>
          <w:szCs w:val="24"/>
          <w:u w:val="single"/>
        </w:rPr>
        <w:t>, 2023)</w:t>
      </w:r>
      <w:r w:rsidR="003B56D5"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driven by factors such as population growth, civil unrest, and economic development. This literature review explores the methodologies and findings of recent studies on urban growth prediction</w:t>
      </w:r>
      <w:r w:rsidR="003B56D5" w:rsidRPr="00571085">
        <w:rPr>
          <w:rFonts w:ascii="Times New Roman" w:eastAsia="Times New Roman" w:hAnsi="Times New Roman" w:cs="Times New Roman"/>
          <w:color w:val="000000"/>
          <w:sz w:val="24"/>
          <w:szCs w:val="24"/>
        </w:rPr>
        <w:t xml:space="preserve"> in general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Juba</w:t>
      </w:r>
      <w:r w:rsidR="003B56D5" w:rsidRPr="00571085">
        <w:rPr>
          <w:rFonts w:ascii="Times New Roman" w:eastAsia="Times New Roman" w:hAnsi="Times New Roman" w:cs="Times New Roman"/>
          <w:color w:val="000000"/>
          <w:sz w:val="24"/>
          <w:szCs w:val="24"/>
        </w:rPr>
        <w:t xml:space="preserve"> in particular</w:t>
      </w:r>
      <w:r w:rsidRPr="00571085">
        <w:rPr>
          <w:rFonts w:ascii="Times New Roman" w:eastAsia="Times New Roman" w:hAnsi="Times New Roman" w:cs="Times New Roman"/>
          <w:color w:val="000000"/>
          <w:sz w:val="24"/>
          <w:szCs w:val="24"/>
        </w:rPr>
        <w:t xml:space="preserve">. </w:t>
      </w:r>
    </w:p>
    <w:p w14:paraId="60BD9D5F" w14:textId="77777777" w:rsidR="00BE3DCB" w:rsidRPr="00571085" w:rsidRDefault="00BE3DCB" w:rsidP="00AE5E64">
      <w:pPr>
        <w:widowControl w:val="0"/>
        <w:pBdr>
          <w:top w:val="nil"/>
          <w:left w:val="nil"/>
          <w:bottom w:val="nil"/>
          <w:right w:val="nil"/>
          <w:between w:val="nil"/>
        </w:pBdr>
        <w:spacing w:before="29" w:line="360" w:lineRule="auto"/>
        <w:ind w:left="3"/>
        <w:jc w:val="both"/>
        <w:rPr>
          <w:rFonts w:ascii="Times New Roman" w:eastAsia="Times New Roman" w:hAnsi="Times New Roman" w:cs="Times New Roman"/>
          <w:b/>
          <w:sz w:val="24"/>
          <w:szCs w:val="24"/>
        </w:rPr>
      </w:pPr>
    </w:p>
    <w:p w14:paraId="4F3ECBE1" w14:textId="77777777" w:rsidR="00BE3DCB" w:rsidRPr="00571085" w:rsidRDefault="00BE3DCB" w:rsidP="00AE5E64">
      <w:pPr>
        <w:spacing w:line="360" w:lineRule="auto"/>
        <w:jc w:val="both"/>
        <w:rPr>
          <w:rFonts w:ascii="Times New Roman" w:hAnsi="Times New Roman" w:cs="Times New Roman"/>
          <w:sz w:val="24"/>
          <w:szCs w:val="24"/>
        </w:rPr>
      </w:pPr>
      <w:bookmarkStart w:id="14" w:name="_hiulm9squgqg" w:colFirst="0" w:colLast="0"/>
      <w:bookmarkEnd w:id="14"/>
    </w:p>
    <w:p w14:paraId="0D513031" w14:textId="3EE156D9" w:rsidR="002C1399" w:rsidRPr="00571085" w:rsidRDefault="00000000" w:rsidP="00AE5E64">
      <w:pPr>
        <w:pStyle w:val="Heading3"/>
        <w:widowControl w:val="0"/>
        <w:spacing w:line="360" w:lineRule="auto"/>
        <w:jc w:val="both"/>
      </w:pPr>
      <w:bookmarkStart w:id="15" w:name="_79wegpvqf4mw" w:colFirst="0" w:colLast="0"/>
      <w:bookmarkEnd w:id="15"/>
      <w:r w:rsidRPr="00571085">
        <w:t xml:space="preserve">2.4 Methodologies for Urban Growth Prediction </w:t>
      </w:r>
    </w:p>
    <w:p w14:paraId="7E99F094" w14:textId="50CBB4D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prediction methodologies employ a variety of models and technologies to simulate future urban expansion patterns. These approaches aim to generate accurate forecasts that support urban planning, infrastructure development, and </w:t>
      </w:r>
      <w:proofErr w:type="gramStart"/>
      <w:r w:rsidRPr="00571085">
        <w:rPr>
          <w:rFonts w:ascii="Times New Roman" w:eastAsia="Times New Roman" w:hAnsi="Times New Roman" w:cs="Times New Roman"/>
          <w:color w:val="000000"/>
          <w:sz w:val="24"/>
          <w:szCs w:val="24"/>
        </w:rPr>
        <w:t>policy-making</w:t>
      </w:r>
      <w:proofErr w:type="gramEnd"/>
      <w:r w:rsidRPr="00571085">
        <w:rPr>
          <w:rFonts w:ascii="Times New Roman" w:eastAsia="Times New Roman" w:hAnsi="Times New Roman" w:cs="Times New Roman"/>
          <w:color w:val="000000"/>
          <w:sz w:val="24"/>
          <w:szCs w:val="24"/>
        </w:rPr>
        <w:t>, ensuring sustainable urban growth. By analyzing historical trends and incorporating spatial and statistical data, these methodologies provide insights into the drivers of urbanization and help stakeholders make informed decisions.</w:t>
      </w:r>
    </w:p>
    <w:p w14:paraId="3CEC085F"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086414E3"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1DB35753" w14:textId="05A54A83" w:rsidR="0035345A" w:rsidRPr="00571085" w:rsidRDefault="0035345A"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Machine Learning Models (Random Forest)</w:t>
      </w:r>
    </w:p>
    <w:p w14:paraId="7CD0EBBD" w14:textId="7FEF62E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Machine learning models have become indispensable tools in urban growth prediction, offering the capability to analyze complex patterns in large spatial datasets. Among these, Random Forest (RF) has gained significant traction for land use classification due to its ability to leverage historical remote sensing data and spatial attributes to identify urban expansion trends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{"citationID":"QHF0iLKH","properties":{"formattedCitation":"(Balzter {\\i{}et al.}, 2015; Ouma {\\i{}et al.}, 2024; Sulistiyono {\\i{}et al.}, 2024)","plainCitation":"(Balzter et al., 2015; Ouma et al., 2024;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w:instrText>
      </w:r>
      <w:r w:rsidR="0035345A" w:rsidRPr="00C95A56">
        <w:rPr>
          <w:rFonts w:ascii="Times New Roman" w:eastAsia="Times New Roman" w:hAnsi="Times New Roman" w:cs="Times New Roman"/>
          <w:color w:val="000000"/>
          <w:sz w:val="24"/>
          <w:szCs w:val="24"/>
        </w:rPr>
        <w:instrText>uct widely used to monitor land cover, including mangrove fo</w:instrText>
      </w:r>
      <w:r w:rsidR="0035345A" w:rsidRPr="00571085">
        <w:rPr>
          <w:rFonts w:ascii="Times New Roman" w:eastAsia="Times New Roman" w:hAnsi="Times New Roman" w:cs="Times New Roman"/>
          <w:color w:val="000000"/>
          <w:sz w:val="24"/>
          <w:szCs w:val="24"/>
        </w:rPr>
        <w:instrText xml:space="preserve">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Ouma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2024;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Similarly, Support Vector Machines (SVM) have proven effective in distinguishing land cover types and detecting urbanization dynamics by identifying decision boundaries in high-dimensional feature spaces</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{"citationID":"AYjWSCJ5","properties":{"formattedCitation":"(Bouaziz, Eisold and Guermazi, 2017; Trabelsi {\\i{}et al.}, 2023)","plainCitation":"(Bouaziz, Eisold and Guermazi, 2017; Trabelsi et al., 2023)","noteIndex":0},"citationItems":[{"id":88,"uris":["http://zotero.org/users/16803167/items/5Q3GF2SS"],"itemData":{"id":88,"type":"article-journal","container-title":"Euro-Mediterranean Journal for Environmental Integration","DOI":"10.1007/s41207-017-0036-7","ISSN":"2365-6433, 2365-7448","issue":"1","journalAbbreviation":"Euro-Mediterr J Environ Integr","language":"en","page":"24","source":"DOI.org (Crossref)","title":"Semiautomatic approach for land cover classification: a remote sensing study for arid climate in southeastern Tunisia","title-short":"Semiautomatic approach for land cover classification","volume":"2","author":[{"family":"Bouaziz","given":"Moncef"},{"family":"Eisold","given":"Stefanie"},{"family":"Guermazi","given":"Emna"}],"issued":{"date-parts":[["2017",10]]}}},{"id":90,"uris":["http://zotero.org/users/16803167/items/SWAVUBJS"],"itemData":{"id":90,"type":"article-journal","container-title":"Journal of Geographic Information System","DOI":"10.4236/jgis.2023.156033","ISSN":"2151-1950, 2151-1969","issue":"06","journalAbbreviation":"JGIS","page":"652-668","source":"DOI.org (Crossref)","title":"Classification and Spatio-Temporal Change Detection of Land Use/Land Cover Using Remote Sensing and Geographic Information System in the Manouba Region, NE Tunisia","volume":"15","author":[{"family":"Trabelsi","given":"Nadia"},{"family":"Triki","given":"Ibtissem"},{"family":"Hentati","given":"Imen"},{"family":"Rachdi","given":"Nizar"}],"issued":{"date-parts":[["2023"]]}}}],"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(Bouaziz, Eisold and </w:t>
      </w:r>
      <w:proofErr w:type="spellStart"/>
      <w:r w:rsidR="0035345A" w:rsidRPr="00C95A56">
        <w:rPr>
          <w:rFonts w:ascii="Times New Roman" w:hAnsi="Times New Roman" w:cs="Times New Roman"/>
          <w:color w:val="87CEEB"/>
          <w:sz w:val="24"/>
          <w:szCs w:val="24"/>
          <w:u w:val="single"/>
        </w:rPr>
        <w:t>Guermazi</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color w:val="87CEEB"/>
          <w:sz w:val="24"/>
          <w:szCs w:val="24"/>
          <w:u w:val="single"/>
        </w:rPr>
        <w:lastRenderedPageBreak/>
        <w:t xml:space="preserve">2017; Trabelsi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2023)</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Meanwhile, Artificial Neural Networks (ANNs), with their capacity to model nonlinear relationships, have been increasingly employed to enhance predictive accuracy in urban growth forecasting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{"citationID":"3EPKXpDK","properties":{"formattedCitation":"(Feng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(Feng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2011)</w:t>
      </w:r>
      <w:r w:rsidR="0035345A" w:rsidRPr="00571085">
        <w:rPr>
          <w:rFonts w:ascii="Times New Roman" w:eastAsia="Times New Roman" w:hAnsi="Times New Roman" w:cs="Times New Roman"/>
          <w:color w:val="000000"/>
          <w:sz w:val="24"/>
          <w:szCs w:val="24"/>
        </w:rPr>
        <w:fldChar w:fldCharType="end"/>
      </w:r>
      <w:r w:rsidR="0035345A" w:rsidRPr="00571085">
        <w:rPr>
          <w:rFonts w:ascii="Times New Roman" w:eastAsia="Times New Roman" w:hAnsi="Times New Roman" w:cs="Times New Roman"/>
          <w:color w:val="000000"/>
          <w:sz w:val="24"/>
          <w:szCs w:val="24"/>
        </w:rPr>
        <w:t>.</w:t>
      </w:r>
    </w:p>
    <w:p w14:paraId="2A8E8385" w14:textId="6E53CE0A"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Ensemble learning techniques, particularly Random Forest, have been instrumental in improving predictive performance and robustness in urban expansion modeling. Introduced by </w:t>
      </w:r>
      <w:proofErr w:type="spellStart"/>
      <w:r w:rsidRPr="00571085">
        <w:rPr>
          <w:rFonts w:ascii="Times New Roman" w:eastAsia="Times New Roman" w:hAnsi="Times New Roman" w:cs="Times New Roman"/>
          <w:color w:val="000000"/>
          <w:sz w:val="24"/>
          <w:szCs w:val="24"/>
        </w:rPr>
        <w:t>Breiman</w:t>
      </w:r>
      <w:proofErr w:type="spellEnd"/>
      <w:r w:rsidRPr="00571085">
        <w:rPr>
          <w:rFonts w:ascii="Times New Roman" w:eastAsia="Times New Roman" w:hAnsi="Times New Roman" w:cs="Times New Roman"/>
          <w:color w:val="000000"/>
          <w:sz w:val="24"/>
          <w:szCs w:val="24"/>
        </w:rPr>
        <w:t xml:space="preserve"> (2001), Random Forest is a powerful ensemble method that constructs multiple decision trees during training, each trained on a random subset of the dataset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{"citationID":"cqzaUAkz","properties":{"formattedCitation":"(Breiman,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bagging (bootstrap aggregating) approach reduces model variance and enhances generalizability, making RF especially effective for noisy or high-dimensional datasets. Unlike traditional decision trees, which are prone to overfitting, RF leverages randomness at multiple stages—both in bootstrap sampling and feature selection—to generate de-correlated trees. At each node, only a subset of features is considered for splitting, allowing the model to uncover complex interactions between spatial and socio-economic factors influencing urbanization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{"citationID":"meutAdRJ","properties":{"formattedCitation":"(Balzter {\\i{}et al.}, 2015; Sulistiyono {\\i{}et al.}, 2024)","plainCitation":"(Balzter et al., 2015;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5212428C" w14:textId="07A63FA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 key advantage of RF is its built-in mechanism for estimating model accuracy through Out-of-Bag (OOB) error. In each iteration, approximately one-third of the data is left out of the bootstrap sample, allowing for internal cross-validation without the need for a separate test 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{"citationID":"eMpBifjI","properties":{"formattedCitation":"(Sulistiyono {\\i{}et al.}, 2024)","plainCitation":"(Sulistiyono et al., 2024)","noteIndex":0},"citationItems":[{"id":86,"uris":["http://zotero.org/users/16803167/items/X6QVCFWF"],"itemData":{"id":86,"type":"article-journal","abstract":"Abstract\n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This feature makes RF a robust and efficient choice for LULCC modeling, particularly in scenarios where data availability is limited</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{"citationID":"9DHEOcoQ","properties":{"formattedCitation":"(Breiman,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Given its ability to capture spatial heterogeneity and account for uncertainties, Random Forest remains a preferred machine learning model for urban growth prediction, aiding policymakers and urban planners in making data-driven decisions for sustainable development.</w:t>
      </w:r>
    </w:p>
    <w:p w14:paraId="0E01C157" w14:textId="16F756E1" w:rsidR="00152235" w:rsidRPr="00571085" w:rsidRDefault="00152235" w:rsidP="00AE5E64">
      <w:pPr>
        <w:widowControl w:val="0"/>
        <w:pBdr>
          <w:top w:val="nil"/>
          <w:left w:val="nil"/>
          <w:bottom w:val="nil"/>
          <w:right w:val="nil"/>
          <w:between w:val="nil"/>
        </w:pBdr>
        <w:spacing w:before="133" w:line="360" w:lineRule="auto"/>
        <w:ind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Cellular Automata (CA)</w:t>
      </w:r>
    </w:p>
    <w:p w14:paraId="0F216BA2" w14:textId="6C5D756F"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Cellular Automata (CA) models are widely used in Land Use and Land Cover Change (LULCC) studies due to their ability to simulate spatial dynamics through local interactions. CA is a mathematical modeling approach that represents landscapes as grids of interacting cells, where each cell's state evolves based on predefined transition rules and the states of its neighboring cells. This method effectively captures the self-organizing behavior of urban systems, producing self-similar patterns and highlighting both spatial and quantitative changes over time</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{"citationID":"8SXUSlN9","properties":{"formattedCitation":"(Khawaldah,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94B7408" w14:textId="4BF830D0"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In the context of urban expansion, CA models simulate land use changes by integrating various influencing factors such as population density, infrastructure development, road networks, and exclusion zones. These models are particularly effective in capturing the nonlinear nature of urban growth, where small-scale local interactions contribute to large-scale spatial transformations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{"citationID":"dLpuTAoi","properties":{"formattedCitation":"(Khawaldah,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1F701AF5" w14:textId="52BD64B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Variants of CA, such as Logistic Regression–Cellular Automata (LR-CA) and Artificial Neural Network–Cellular Automata (ANN-CA), enhance prediction accuracy by incorporating statistical and deep learning techniques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{"citationID":"OT8fBNeH","properties":{"formattedCitation":"(Feng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 xml:space="preserve">(Feng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2011)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(Feng et al., 2011; Justin and De Vries, 2019). By leveraging historical land cover changes and spatial constraints, these hybrid models refine urban growth simulations and provide more accurate projections for future development.</w:t>
      </w:r>
    </w:p>
    <w:p w14:paraId="566D425C" w14:textId="2AC6DDF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CA-based models have been successfully applied to predict urban growth patterns in various cities, demonstrating their ability to replicate real-world spatial dynamics. Their adaptability and capacity to integrate diverse data sources make them valuable tools in urban planning and LULCC studies.</w:t>
      </w:r>
    </w:p>
    <w:p w14:paraId="1F39C25D" w14:textId="77777777" w:rsidR="000A07E5" w:rsidRPr="00571085" w:rsidRDefault="000A07E5" w:rsidP="00AE5E64">
      <w:pPr>
        <w:pStyle w:val="Heading4"/>
        <w:widowControl w:val="0"/>
        <w:spacing w:before="29" w:line="360" w:lineRule="auto"/>
        <w:jc w:val="both"/>
        <w:rPr>
          <w:rFonts w:ascii="Times New Roman" w:eastAsia="Times New Roman" w:hAnsi="Times New Roman" w:cs="Times New Roman"/>
        </w:rPr>
      </w:pPr>
      <w:r w:rsidRPr="00571085">
        <w:rPr>
          <w:rFonts w:ascii="Times New Roman" w:eastAsia="Times New Roman" w:hAnsi="Times New Roman" w:cs="Times New Roman"/>
        </w:rPr>
        <w:t xml:space="preserve">Markov Chain Models </w:t>
      </w:r>
    </w:p>
    <w:p w14:paraId="05E232D8"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Markov Chain models are widely utilized for predicting land-use and land-cover change (LULCC) by estimating the probability of transition from one land-use type to another over a given </w:t>
      </w:r>
      <w:proofErr w:type="gramStart"/>
      <w:r w:rsidRPr="00571085">
        <w:rPr>
          <w:rFonts w:ascii="Times New Roman" w:eastAsia="Times New Roman" w:hAnsi="Times New Roman" w:cs="Times New Roman"/>
          <w:color w:val="000000"/>
          <w:sz w:val="24"/>
          <w:szCs w:val="24"/>
        </w:rPr>
        <w:t>time period</w:t>
      </w:r>
      <w:proofErr w:type="gramEnd"/>
      <w:r w:rsidRPr="00571085">
        <w:rPr>
          <w:rFonts w:ascii="Times New Roman" w:eastAsia="Times New Roman" w:hAnsi="Times New Roman" w:cs="Times New Roman"/>
          <w:color w:val="000000"/>
          <w:sz w:val="24"/>
          <w:szCs w:val="24"/>
        </w:rPr>
        <w:t xml:space="preserve">. These models analyze historical land-use data to determine the likelihood of changes occurring in the future, making them particularly effective for assessing long-term urban growth patterns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{"citationID":"mWyzGbh6","properties":{"formattedCitation":"(Somvanshi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By computing transition matrices, Markov Chain models can identify areas with a high probability of urban expansion and forecast potential land-use distributions.  </w:t>
      </w:r>
    </w:p>
    <w:p w14:paraId="51C53FC4"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One of the key strengths of Markov Chain models is their ability to provide quantitative insights into urbanization trends, allowing planners to anticipate spatial transformations and make informed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{"citationID":"RXSXxg34","properties":{"formattedCitation":"(Somvanshi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However, because Markov models rely solely on historical transition probabilities, they do not inherently account for spatial constraints, environmental factors, or socioeconomic influences. To address this limitation, they are often integrated with Cellular Automata (CA) models, which introduce spatial dynamics by simulating interactions between neighboring land parcels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{"citationID":"00tx6YEx","properties":{"formattedCitation":"(Somvanshi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hybrid approach enhances the predictive accuracy of urban growth models by incorporating both probabilistic and spatial elements.  </w:t>
      </w:r>
    </w:p>
    <w:p w14:paraId="172C1DFE"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 xml:space="preserve">Markov Chain models have been successfully applied in various urban settings to forecast future expansion scenarios and assess land-use sustainability. Studies have demonstrated their effectiveness in identifying high-risk zones for urban sprawl, enabling proactive planning interventions to mitigate adverse environmental impacts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{"citationID":"sfYInT4r","properties":{"formattedCitation":"(Somvanshi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By simulating different urban growth scenarios, these models contribute to strategic land-use planning, infrastructure development, and environmental conservation efforts, ensuring a more sustainable and resilient approach to urban expansion.</w:t>
      </w:r>
      <w:bookmarkStart w:id="16" w:name="_gab2q5gyk6ne" w:colFirst="0" w:colLast="0"/>
      <w:bookmarkEnd w:id="16"/>
    </w:p>
    <w:p w14:paraId="1287604F"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p>
    <w:p w14:paraId="6E8671AA" w14:textId="77777777" w:rsidR="000A07E5" w:rsidRPr="00571085" w:rsidRDefault="000A07E5" w:rsidP="00AE5E64">
      <w:pPr>
        <w:pStyle w:val="Heading4"/>
        <w:widowControl w:val="0"/>
        <w:spacing w:before="29" w:line="360" w:lineRule="auto"/>
        <w:ind w:left="1"/>
        <w:jc w:val="both"/>
        <w:rPr>
          <w:rFonts w:ascii="Times New Roman" w:eastAsia="Times New Roman" w:hAnsi="Times New Roman" w:cs="Times New Roman"/>
        </w:rPr>
      </w:pPr>
      <w:bookmarkStart w:id="17" w:name="_v9afmz2b02be" w:colFirst="0" w:colLast="0"/>
      <w:bookmarkEnd w:id="17"/>
      <w:r w:rsidRPr="00571085">
        <w:rPr>
          <w:rFonts w:ascii="Times New Roman" w:eastAsia="Times New Roman" w:hAnsi="Times New Roman" w:cs="Times New Roman"/>
        </w:rPr>
        <w:t xml:space="preserve">2.4.5 Artificial Neural Networks (ANN) </w:t>
      </w:r>
    </w:p>
    <w:p w14:paraId="36C38516"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Artificial Neural Networks (ANNs) are advanced computational models inspired by the structure and function of the human brain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They are designed to recognize patterns, process complex data, and make predictions based on input variables. In the context of urban growth prediction, ANNs are used to model intricate relationships between various factors, such as socio-economic conditions, land-use policies, environmental factors, and infrastructure development. Their ability to process large datasets and capture non-linear interactions makes them particularly effective in understanding urban dynamics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5D5806D"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p>
    <w:p w14:paraId="6AAC8A7F"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Studies employing ANNs have shown remarkable success in accurately forecasting urban growth patterns. By leveraging Geographic Information System (GIS) data, ANNs can incorporate spatial and temporal elements into their predictions, enhancing the model's reliability. These models are particularly useful in identifying areas that are likely to experience urban expansion, as well as understanding the key drivers of this growth, such as population density, economic development, and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7A4FAE3" w14:textId="4BE60FB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application of ANNs in urban growth modeling has provided valuable insights into future land-use trends, helping urban planners and policymakers make informed decisions regarding infrastructure development and land-use management. ANNs have proven instrumental in identifying potential urban sprawl areas, understanding the complex factors influencing growth, and assessing the sustainability of urban expansion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Through their predictive capabilities, ANNs enable the formulation of more effective strategies for managing urbanization, ensuring that cities can grow in a way that is both sustainable and responsive to the needs of their populations.</w:t>
      </w:r>
    </w:p>
    <w:p w14:paraId="2D1C9222" w14:textId="30FFB35B" w:rsidR="00152235" w:rsidRPr="00571085" w:rsidRDefault="000A07E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Google Earth Engine and other Models</w:t>
      </w:r>
    </w:p>
    <w:p w14:paraId="332A21CA" w14:textId="160FA9C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Geospatial and remote sensing techniques play a crucial role in urban growth prediction by providing accurate land cover data and spatial analysis tools. Satellite imagery from sources such as Landsat and Sentinel enables the detection of land use changes over time through spectral analysis. Google Earth Engine (GEE) facilitates large-scale spatial analysis and geospatial data processing, while Geographic Information Systems (GIS) provide visualization and spatial integration capabilities for urban development assessments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DE61E8" w:rsidRPr="00571085">
        <w:rPr>
          <w:rFonts w:ascii="Times New Roman" w:eastAsia="Times New Roman" w:hAnsi="Times New Roman" w:cs="Times New Roman"/>
          <w:color w:val="000000"/>
          <w:sz w:val="24"/>
          <w:szCs w:val="24"/>
        </w:rPr>
        <w:instrText xml:space="preserve"> ADDIN ZOTERO_ITEM CSL_CITATION {"citationID":"5qNRDbps","properties":{"formattedCitation":"(Bruno Soares, Daly and Dessai, 2018; Nyasulu {\\i{}et al.}, 2022)","plainCitation":"(Bruno Soares, Daly and Dessai, 2018; Nyasulu et al., 2022)","noteIndex":0},"citationItems":[{"id":96,"uris":["http://zotero.org/users/16803167/items/326UUXQT"],"itemData":{"id":96,"type":"article-journal","abstract":"Seasonal climate forecasts (SCF) can support decision‐making and thus help society cope with and prepare for climate variability and change. The demand for understanding the value and benefits of using SCF in decision‐making processes can be associated with different logics.  Two of these would be the need to justify public and private investment in the provision of SCF and demonstrating the gains and benefits of using SCF in specific decision‐making contexts. This paper reviews the main factors influencing how SCF is (or can be) valued in supporting decision‐making and the main methods and metrics currently used to perform such valuations.  Our review results in four key findings: (a) there is a current emphasis on economic ex ante studies and the quantification of SCF value; (b) there are fundamental differences in how the value of SCF is defined and estimated across methods and approaches; (c) most valuation methods are unable to capture the differential benefits and risks of using SCF across spatiotemporal scales and groups; and (d) there is limited involvement of the decision‐makers in the valuation process. The paper concludes by providing some guiding principles towards more effective valuations of SCF, notably the need for a wider diversity and integration of methodological approaches. These should particularly embrace ex‐post,  qualitative, and participatory approaches which allow co‐evaluation with decision‐makers so that more comprehensive and equitable SCF valuations can be developed in future.\n            \n              This article is categorized under:\n              \n                \n                  Vulnerability and Adaptation to Climate Change &gt; Institutions for Adaptation","container-title":"WIREs Climate Change","DOI":"10.1002/wcc.523","ISSN":"1757-7780, 1757-7799","issue":"4","journalAbbreviation":"WIREs Climate Change","language":"en","page":"e523","source":"DOI.org (Crossref)","title":"Assessing the value of seasonal climate forecasts for decision‐making","volume":"9","author":[{"family":"Bruno Soares","given":"Marta"},{"family":"Daly","given":"Meaghan"},{"family":"Dessai","given":"Suraje"}],"issued":{"date-parts":[["2018",7]]}}},{"id":94,"uris":["http://zotero.org/users/16803167/items/I2BLQFNK"],"itemData":{"id":94,"type":"article-journal","abstract":"To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DE61E8" w:rsidRPr="00C95A56">
        <w:rPr>
          <w:rFonts w:ascii="Times New Roman" w:hAnsi="Times New Roman" w:cs="Times New Roman"/>
          <w:color w:val="87CEEB"/>
          <w:sz w:val="24"/>
          <w:szCs w:val="24"/>
          <w:u w:val="single"/>
        </w:rPr>
        <w:t xml:space="preserve">(Bruno Soares, Daly and </w:t>
      </w:r>
      <w:proofErr w:type="spellStart"/>
      <w:r w:rsidR="00DE61E8" w:rsidRPr="00C95A56">
        <w:rPr>
          <w:rFonts w:ascii="Times New Roman" w:hAnsi="Times New Roman" w:cs="Times New Roman"/>
          <w:color w:val="87CEEB"/>
          <w:sz w:val="24"/>
          <w:szCs w:val="24"/>
          <w:u w:val="single"/>
        </w:rPr>
        <w:t>Dessai</w:t>
      </w:r>
      <w:proofErr w:type="spellEnd"/>
      <w:r w:rsidR="00DE61E8" w:rsidRPr="00C95A56">
        <w:rPr>
          <w:rFonts w:ascii="Times New Roman" w:hAnsi="Times New Roman" w:cs="Times New Roman"/>
          <w:color w:val="87CEEB"/>
          <w:sz w:val="24"/>
          <w:szCs w:val="24"/>
          <w:u w:val="single"/>
        </w:rPr>
        <w:t xml:space="preserve">, 2018; Nyasulu </w:t>
      </w:r>
      <w:r w:rsidR="00DE61E8" w:rsidRPr="00C95A56">
        <w:rPr>
          <w:rFonts w:ascii="Times New Roman" w:hAnsi="Times New Roman" w:cs="Times New Roman"/>
          <w:i/>
          <w:iCs/>
          <w:color w:val="87CEEB"/>
          <w:sz w:val="24"/>
          <w:szCs w:val="24"/>
          <w:u w:val="single"/>
        </w:rPr>
        <w:t>et al.</w:t>
      </w:r>
      <w:r w:rsidR="00DE61E8"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3A58115" w14:textId="24F6405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Hybrid and ensemble models combine different methodologies to improve predictive accuracy. By integrating machine learning classification techniques with CA-based spatial simulation, these models refine urban growth predictions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{"citationID":"fKroxaac","properties":{"formattedCitation":"(Cifuentes {\\i{}et al.}, 2020; Nyasulu {\\i{}et al.}, 2022)","plainCitation":"(Cifuentes et al., 2020; Nyasulu et al., 2022)","noteIndex":0},"citationItems":[{"id":98,"uris":["http://zotero.org/users/16803167/items/TYWIYSG7"],"itemData":{"id":98,"type":"article-journal","abstract":"Efforts to understand the influence of historical climate change, at global and regional levels, have been increasing over the past decade. In particular, the estimates of air temperatures have been considered as a key factor in climate impact studies on agricultural, ecological, environmental, and industrial sectors. Accurate temperature prediction helps to safeguard life and property, playing an important role in planning activities for the government, industry, and the public. The primary aim of this study is to review the different machine learning strategies for temperature forecasting, available in the literature, presenting their advantages and disadvantages and identifying research gaps. This survey shows that Machine Learning techniques can help to accurately predict temperatures based on a set of input features, which can include the previous values of temperature, relative humidity, solar radiation, rain and wind speed measurements, among others. The review reveals that Deep Learning strategies report smaller errors (Mean Square Error = 0.0017 °K) compared with traditional Artificial Neural Networks architectures, for 1 step-ahead at regional scale. At the global scale, Support Vector Machines are preferred based on their good compromise between simplicity and accuracy. In addition, the accuracy of the methods described in this work is found to be dependent on inputs combination, architecture, and learning algorithms. Finally, further research areas in temperature forecasting are outlined.","container-title":"Energies","DOI":"10.3390/en13164215","ISSN":"1996-1073","issue":"16","journalAbbreviation":"Energies","language":"en","license":"https://creativecommons.org/licenses/by/4.0/","page":"4215","source":"DOI.org (Crossref)","title":"Air Temperature Forecasting Using Machine Learning Techniques: A Review","title-short":"Air Temperature Forecasting Using Machine Learning Techniques","volume":"13","author":[{"family":"Cifuentes","given":"Jenny"},{"family":"Marulanda","given":"Geovanny"},{"family":"Bello","given":"Antonio"},{"family":"Reneses","given":"Javier"}],"issued":{"date-parts":[["2020",8,14]]}}},{"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(Cifuentes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Nyasulu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Techniques such as stacking and weighted averaging utilize multiple predictive models, enhancing overall forecasting reliability and robustness.</w:t>
      </w:r>
    </w:p>
    <w:p w14:paraId="592359DB" w14:textId="51F7A809"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Statistical and econometric models also contribute to urban growth prediction. Markov Chain Analysis is frequently used to predict land use transitions by analyzing historical changes and estimating probabilistic shifts in land cover. Geographically Weighted Regression (GWR) accounts for spatial variations in urban growth determinants, providing more localized and detailed predictions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{"citationID":"1eKjqgeY","properties":{"formattedCitation":"(Zhao {\\i{}et al.}, 2009; Micheal, 2025)","plainCitation":"(Zhao et al., 2009; Micheal, 2025)","noteIndex":0},"citationItems":[{"id":101,"uris":["http://zotero.org/users/16803167/items/WX2CXZS3"],"itemData":{"id":101,"type":"article","abstract":"Abstract. Changes in carbon density (i.e., carbon stock per unit area) and land cover greatly affect carbon sequestration. Previous studies have shown that land cover change detection strongly depends on spatial scale. However, the influence of the spatial resolution of land cover change information on the estimated terrestrial carbon sequestration is not known. Here, we quantified and evaluated the impact of land cover change databases at various spatial resolutions (250 m, 500 m, 1 km, 2 km, and 4 km) on the magnitude and spatial patterns of regional carbon sequestration in the southeastern United States using the General Ensemble biogeochemical Modeling System (GEMS). Results indicated a threshold of 1 km in the land cover change databases and in the estimated regional terrestrial carbon sequestration. Beyond this threshold, significant biases occurred in the estimation of terrestrial carbon sequestration, its interannual variability, and spatial patterns. In addition, the overriding impact of interannual climate variability on the temporal change of regional carbon sequestration was unrealistically overshadowed by the impact of land cover change beyond the threshold. The implications of these findings directly challenge current continental- to global-scale carbon modeling efforts relying on information at coarse spatial resolution without incorporating fine-scale land cover dynamics.","DOI":"10.5194/bgd-6-7983-2009","license":"https://creativecommons.org/licenses/by/3.0/","publisher":"Biogeochemistry: Modelling, Terrestrial","source":"DOI.org (Crossref)","title":"A spatial resolution threshold of land cover in estimating regional terrestrial carbon sequestration","URL":"https://bg.copernicus.org/articles/7/71/2010/bg-7-71-2010-discussion.html","author":[{"family":"Zhao","given":"S."},{"family":"Liu","given":"S."},{"family":"Li","given":"Z."},{"family":"Sohl","given":"T. L."}],"accessed":{"date-parts":[["2025",3,30]]},"issued":{"date-parts":[["2009",8,5]]}}},{"id":8,"uris":["http://zotero.org/users/16803167/items/ZV3SNUBH"],"itemData":{"id":8,"type":"webpage","container-title":"Eye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(Zhao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2009; Micheal, 2025)</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3DA6B7E" w14:textId="0FE5DA2B" w:rsidR="00BE3DCB"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Scenario-based approaches offer valuable insights into potential future urban expansion under different policy frameworks. Urban growth scenarios such as business-as-usual, compact city development, and urban sprawl simulations help planners evaluate the impacts of different urbanization strategies. Additionally, agent-based models (ABM) simulate individual or group decision-making processes, illustrating how various factors influence urban expansion patterns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{"citationID":"ZzN4veVP","properties":{"formattedCitation":"(Dai {\\i{}et al.}, 2020; Gobin and Van Herzele, 2023)","plainCitation":"(Dai et al., 2020; Gobin and Van Herzele, 2023)","noteIndex":0},"citationItems":[{"id":105,"uris":["http://zotero.org/users/16803167/items/C42IM4RV"],"itemData":{"id":105,"type":"article-journal","container-title":"Journal of Geographical Sciences","DOI":"10.1007/s11442-020-1799-3","ISSN":"1009-637X, 1861-9568","issue":"10","journalAbbreviation":"J. Geogr. Sci.","language":"en","page":"1555-1570","source":"DOI.org (Crossref)","title":"Agent-based model of land system: Theory, application and modelling framework","title-short":"Agent-based model of land system","volume":"30","author":[{"family":"Dai","given":"Erfu"},{"family":"Ma","given":"Liang"},{"family":"Yang","given":"Weishi"},{"family":"Wang","given":"Yahui"},{"family":"Yin","given":"Le"},{"family":"Tong","given":"Miao"}],"issued":{"date-parts":[["2020",10]]}}},{"id":103,"uris":["http://zotero.org/users/16803167/items/A4GHHWVY"],"itemData":{"id":103,"type":"article-journal","abstract":"As a large proportion of land is managed by professional family farms, agent-based models are of interest for simulating agricultural land use. This requires a deep understanding of the farm characteristics that influence land use decisions. We developed a methodology to identify a data-driven farm typology by combining participatory methods, multivariate statistical modeling and spatiotemporal parcel-based land cover analysis between 2000 and 2020. A formal questionnaire provided data on the farm characteristics, which were subjected to principal component analysis and k-means clustering. The resulting data-driven typology complemented a production-based approach to understanding land use decisions. The main influencing factors were farm size, share of private land, dominant crops and participation in European schemes such as NATURA2000 and agri-environment-climate measures. Overall, family tradition and a high return on investment were the most important motivations for maintaining current land use practices, while a higher income, income support and diversification were the most important reasons for pursuing new land use options. Differences between the farm characteristics highlighted the importance of the motivations for land use decisions between the farm types. This methodology can be used to generate data-driven typologies suitable for implementing agent-based models to explore sustainable land management options in a changing environment.","container-title":"Land","DOI":"10.3390/land12112032","ISSN":"2073-445X","issue":"11","journalAbbreviation":"Land","language":"en","license":"https://creativecommons.org/licenses/by/4.0/","page":"2032","source":"DOI.org (Crossref)","title":"A Data-Driven Farm Typology as a Basis for Agricultural Land Use Decisions","volume":"12","author":[{"family":"Gobin","given":"Anne"},{"family":"Van Herzele","given":"Ann"}],"issued":{"date-parts":[["2023",11,8]]}}}],"schema":"https://github.com/citation-style-language/schema/raw/master/csl-citation.json"}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(Dai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Gobin and Van </w:t>
      </w:r>
      <w:proofErr w:type="spellStart"/>
      <w:r w:rsidR="00F77269" w:rsidRPr="00C95A56">
        <w:rPr>
          <w:rFonts w:ascii="Times New Roman" w:hAnsi="Times New Roman" w:cs="Times New Roman"/>
          <w:color w:val="87CEEB"/>
          <w:sz w:val="24"/>
          <w:szCs w:val="24"/>
          <w:u w:val="single"/>
        </w:rPr>
        <w:t>Herzele</w:t>
      </w:r>
      <w:proofErr w:type="spellEnd"/>
      <w:r w:rsidR="00F77269" w:rsidRPr="00C95A56">
        <w:rPr>
          <w:rFonts w:ascii="Times New Roman" w:hAnsi="Times New Roman" w:cs="Times New Roman"/>
          <w:color w:val="87CEEB"/>
          <w:sz w:val="24"/>
          <w:szCs w:val="24"/>
          <w:u w:val="single"/>
        </w:rPr>
        <w:t>, 2023)</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87E5A7A" w14:textId="77777777" w:rsidR="00BE3DCB" w:rsidRPr="00571085" w:rsidRDefault="00BE3DCB"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bookmarkStart w:id="18" w:name="_r9g6cxd938bv" w:colFirst="0" w:colLast="0"/>
      <w:bookmarkEnd w:id="18"/>
    </w:p>
    <w:p w14:paraId="6ACB0E2A" w14:textId="77777777" w:rsidR="000A07E5" w:rsidRPr="00571085" w:rsidRDefault="000A07E5" w:rsidP="00AE5E64">
      <w:pPr>
        <w:pStyle w:val="Heading3"/>
        <w:widowControl w:val="0"/>
        <w:spacing w:line="360" w:lineRule="auto"/>
        <w:ind w:left="3"/>
        <w:jc w:val="both"/>
      </w:pPr>
      <w:bookmarkStart w:id="19" w:name="_i1e5o2jiwvee" w:colFirst="0" w:colLast="0"/>
      <w:bookmarkStart w:id="20" w:name="_ryzboh5d5dh5" w:colFirst="0" w:colLast="0"/>
      <w:bookmarkEnd w:id="19"/>
      <w:bookmarkEnd w:id="20"/>
      <w:r w:rsidRPr="00571085">
        <w:lastRenderedPageBreak/>
        <w:t xml:space="preserve">Land Use and Land Cover (LULC) Dynamics in Juba </w:t>
      </w:r>
    </w:p>
    <w:p w14:paraId="0AEB4750"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Several studies have examined land use and land cover (LULC) changes in Juba, consistently highlighting the rapid expansion of built-up areas at the expense of agricultural land and natural ecosystems. One study by Gudo et al. focused on the spatiotemporal dynamics of LULC changes in </w:t>
      </w:r>
      <w:proofErr w:type="spellStart"/>
      <w:r w:rsidRPr="00571085">
        <w:rPr>
          <w:rFonts w:ascii="Times New Roman" w:eastAsia="Times New Roman" w:hAnsi="Times New Roman" w:cs="Times New Roman"/>
          <w:color w:val="000000"/>
          <w:sz w:val="24"/>
          <w:szCs w:val="24"/>
        </w:rPr>
        <w:t>Jubek</w:t>
      </w:r>
      <w:proofErr w:type="spellEnd"/>
      <w:r w:rsidRPr="00571085">
        <w:rPr>
          <w:rFonts w:ascii="Times New Roman" w:eastAsia="Times New Roman" w:hAnsi="Times New Roman" w:cs="Times New Roman"/>
          <w:color w:val="000000"/>
          <w:sz w:val="24"/>
          <w:szCs w:val="24"/>
        </w:rPr>
        <w:t xml:space="preserve"> State, which encompasses Juba. Using Landsat satellite imagery from 2000 to 2017, the study analyzed transformations across six major land cover categories: built-up areas, water bodies, agricultural land, forest land, barren land, and grassland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{"citationID":"qk8Rcv9g","properties":{"formattedCitation":"(Gudo,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7F1B8AD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findings revealed a substantial increase in built-up areas, particularly between 2009 and 2017, driven by factors such as population growth, rural-to-urban migration, and economic expansion. Urbanization in Juba followed a linear trajectory alongside population growth, with patterns influenced by security conditions, the availability of natural resources, and broader socio-economic and political factors. The prolonged civil unrest in South Sudan further exacerbated these trends, as large numbers of people migrated to Juba in search of safety and economic opportunities. This influx heightened demand for housing, infrastructure, and public services, accelerating the city's spatial expansion.</w:t>
      </w:r>
    </w:p>
    <w:p w14:paraId="5EA9946C"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p>
    <w:p w14:paraId="2AAFD01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addition to documenting urban growth, the study also identified a critical challenge in predicting future expansion: the lack of consistent and reliable data. Political instability and conflict in the region have disrupted systematic data collection efforts, limiting the availability of high-quality geospatial information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{"citationID":"xN8w8pFz","properties":{"formattedCitation":"(Gudo,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5CE1E67"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These constraints have made it difficult to develop accurate predictive models for urban growth, underscoring the need for improved data acquisition strategies and methodological approaches to enhance urban planning and decision-making in Juba.</w:t>
      </w:r>
    </w:p>
    <w:p w14:paraId="3F71236B" w14:textId="77777777" w:rsidR="000A07E5" w:rsidRPr="00571085" w:rsidRDefault="000A07E5"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p>
    <w:p w14:paraId="72689D14" w14:textId="77777777" w:rsidR="000A07E5" w:rsidRPr="00571085" w:rsidRDefault="000A07E5" w:rsidP="00AE5E64">
      <w:pPr>
        <w:pStyle w:val="Heading3"/>
        <w:widowControl w:val="0"/>
        <w:spacing w:line="360" w:lineRule="auto"/>
        <w:jc w:val="both"/>
      </w:pPr>
      <w:bookmarkStart w:id="21" w:name="_y4vbhxeos28r" w:colFirst="0" w:colLast="0"/>
      <w:bookmarkEnd w:id="21"/>
      <w:r w:rsidRPr="00571085">
        <w:t>2.3 Land use and Land cover change dynamics in Africa</w:t>
      </w:r>
    </w:p>
    <w:p w14:paraId="325F06F8"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 study conducted by Faisal Koko, Auwalu et al., investigated the patterns of land use and land cover (LULC) changes in Lagos, Nigeria, employing maximum likelihood classification and post-classification change detection techniques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{"citationID":"F2DLOlDt","properties":{"formattedCitation":"(Faisal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These methods were used to </w:t>
      </w:r>
      <w:r w:rsidRPr="00571085">
        <w:rPr>
          <w:rFonts w:ascii="Times New Roman" w:eastAsia="Times New Roman" w:hAnsi="Times New Roman" w:cs="Times New Roman"/>
          <w:sz w:val="24"/>
          <w:szCs w:val="24"/>
        </w:rPr>
        <w:lastRenderedPageBreak/>
        <w:t xml:space="preserve">analyze the city's urban expansion and the dynamics of land cover transformation over several decades.  </w:t>
      </w:r>
    </w:p>
    <w:p w14:paraId="029B37EE"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The study identified three distinct phases of urban growth in Lagos and revealed a significant increase in the city's built-up area. In 1990, the built-up area covered approximately 496 km², which expanded to around 860 km² by the year 2000. The urban footprint continued to grow, reaching 1,113 km² in 2010 and surpassing 1,256 km² by 2021. This rapid expansion was accompanied by a marked decline in other land cover types, with vegetation cover decreasing by approximately 398 km², water bodies shrinking by around 246 km², and bare soil reducing by 115 km² between 1990 and 2020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{"citationID":"cXVaJCFC","properties":{"formattedCitation":"(Faisal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17BD652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 highlighted the environmental consequences of these shifts, particularly the heightened risk of urban flooding. The loss of vegetation and water bodies, combined with the increase in impervious surfaces, has disrupted natural drainage systems, exacerbating both natural and human-induced flooding events . Given these findings, the researchers emphasized the need for sustainable urban planning and proactive flood mitigation strategies to address the growing challenges posed by Lagos’ rapid urbanization.</w:t>
      </w:r>
    </w:p>
    <w:p w14:paraId="57DE4BC8"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060E147F"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653501A2"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Another study by Ouma et al., explored the application of a Random Forest Regression (RFR) model for predicting land use and land cover change (LULCC) in the Gaborone Dam catchment, Botswana, for the period 2019–2030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{"citationID":"aXzKsDhd","properties":{"formattedCitation":"(Ouma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 study compared the performance of RFR with two other modeling approaches: logistic regression–cellular automata (LR-CA) and artificial neural network–cellular automata (ANN-CA). The researchers proposed RFR as the preferred model due to its ability to capture complex interactions between land use intensity and the nonlinear relationships between various change-driving factors.  </w:t>
      </w:r>
    </w:p>
    <w:p w14:paraId="3D8C983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forecast LULCC, the study incorporated a range of influencing variables categorized into physiographic factors, such as elevation, slope, and aspect, and proximity-neighborhood factors, which included distances to water bodies, roads, and urban areas. The historical LULC patterns from 1986 to 2019 were simulated at five-year intervals to assess the performance of each model. The results demonstrated that RFR significantly outperformed ANN-CA and LR-CA, achieving an accuracy of 84.9%, compared to 62.1% and 60.7%, respectively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{"citationID":"ZDRVkUmg","properties":{"formattedCitation":"(Ouma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55B85331"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Using the RFR model, the study projected notable changes in land cover between 2019 and 2030. The analysis indicated a decline in vegetation cover by 8.9%, while bare soil increased by the same margin. Built-up areas expanded by 2.49%, whereas cropland shrank by 2.8%. Water bodies exhibited minimal change; however, the study found a strong correlation between urban expansion and diminishing dam water capacity. This suggests that increasing population density and urbanization may exert further pressure on water resources.  </w:t>
      </w:r>
    </w:p>
    <w:p w14:paraId="1B5C5725"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study’s methodology underscores the potential of machine learning models like RFR in understanding the land–water nexus within catchment areas. These insights can be instrumental in formulating effective policies for sustainable catchment management, urban planning, and water resource conservation in regions experiencing rapid environmental and demographic changes.</w:t>
      </w:r>
    </w:p>
    <w:p w14:paraId="53C7D3B4" w14:textId="2FD4A90C" w:rsidR="00BE3DCB" w:rsidRPr="00571085" w:rsidRDefault="00BE3DCB" w:rsidP="00AE5E64">
      <w:pPr>
        <w:widowControl w:val="0"/>
        <w:pBdr>
          <w:top w:val="nil"/>
          <w:left w:val="nil"/>
          <w:bottom w:val="nil"/>
          <w:right w:val="nil"/>
          <w:between w:val="nil"/>
        </w:pBdr>
        <w:spacing w:before="29" w:line="360" w:lineRule="auto"/>
        <w:jc w:val="both"/>
        <w:rPr>
          <w:rFonts w:ascii="Times New Roman" w:eastAsia="Times New Roman" w:hAnsi="Times New Roman" w:cs="Times New Roman"/>
          <w:b/>
          <w:sz w:val="24"/>
          <w:szCs w:val="24"/>
        </w:rPr>
      </w:pPr>
    </w:p>
    <w:p w14:paraId="34119175" w14:textId="77777777" w:rsidR="00BE3DCB" w:rsidRPr="00571085" w:rsidRDefault="00BE3DCB" w:rsidP="00AE5E64">
      <w:pPr>
        <w:widowControl w:val="0"/>
        <w:pBdr>
          <w:top w:val="nil"/>
          <w:left w:val="nil"/>
          <w:bottom w:val="nil"/>
          <w:right w:val="nil"/>
          <w:between w:val="nil"/>
        </w:pBdr>
        <w:spacing w:before="29" w:line="360" w:lineRule="auto"/>
        <w:ind w:left="11"/>
        <w:jc w:val="both"/>
        <w:rPr>
          <w:rFonts w:ascii="Times New Roman" w:eastAsia="Times New Roman" w:hAnsi="Times New Roman" w:cs="Times New Roman"/>
          <w:b/>
          <w:sz w:val="24"/>
          <w:szCs w:val="24"/>
        </w:rPr>
      </w:pPr>
    </w:p>
    <w:p w14:paraId="454903D2" w14:textId="77777777" w:rsidR="00AE5E64" w:rsidRPr="00571085" w:rsidRDefault="00AE5E64" w:rsidP="00AE5E64">
      <w:pPr>
        <w:spacing w:line="360" w:lineRule="auto"/>
        <w:jc w:val="both"/>
        <w:rPr>
          <w:rFonts w:ascii="Times New Roman" w:eastAsia="Times New Roman" w:hAnsi="Times New Roman" w:cs="Times New Roman"/>
          <w:b/>
          <w:sz w:val="24"/>
          <w:szCs w:val="24"/>
        </w:rPr>
      </w:pPr>
      <w:bookmarkStart w:id="22" w:name="_cwltr3iojqaq" w:colFirst="0" w:colLast="0"/>
      <w:bookmarkStart w:id="23" w:name="_gk5rp9a3x1kk" w:colFirst="0" w:colLast="0"/>
      <w:bookmarkEnd w:id="22"/>
      <w:bookmarkEnd w:id="23"/>
      <w:r w:rsidRPr="00571085">
        <w:rPr>
          <w:rFonts w:ascii="Times New Roman" w:eastAsia="Times New Roman" w:hAnsi="Times New Roman" w:cs="Times New Roman"/>
          <w:b/>
          <w:sz w:val="24"/>
          <w:szCs w:val="24"/>
        </w:rPr>
        <w:t>Novelty of the Study</w:t>
      </w:r>
    </w:p>
    <w:p w14:paraId="7CDF57E8" w14:textId="2DE87B3A"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This study introduces a novel approach to predicting urban growth in Juba, South Sudan, by integrating advanced machine learning techniques with geospatial technologies. It aims to address the unique challenges of rapid urbanization in a developing, post-conflict urban center. While urban growth prediction models such as Random Forest (RF), Cellular Automata (CA), and Markov Chains have been widely used globally, their application in Juba—a city undergoing rapid, often unplanned expansion due to population growth, civil unrest, and economic pressures—offers a distinct contribution to the field.</w:t>
      </w:r>
    </w:p>
    <w:p w14:paraId="6B025FF6" w14:textId="4E65AE9C"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The novelty of this research lies in its context-specific application in Juba, a city where consistent geospatial data is scarce due to prolonged political instability and conflict. By leveraging historical Landsat 5 and 7 data from 1994 to 2023, this study pioneers a data-driven approach in a region where urban growth analyses have been limited. This work fills a critical gap in urban planning knowledge for South Sudan, offering a unique perspective on urban growth in a resource-constrained setting.</w:t>
      </w:r>
    </w:p>
    <w:p w14:paraId="0916327A" w14:textId="511FDCC7"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 xml:space="preserve">This research also integrates Random Forest with advanced geospatial pre-processing techniques, such as cloud masking and ground control points (GCPs), using Google Earth Engine (GEE) and Quantum GIS. These methods ensure robust data quality despite challenges such as cloud cover and limited ground-truthing in Juba, setting a new standard for predictive modeling in data-scarce environments. Additionally, the study uses a 29-year historical dataset (1994–2023) to train the </w:t>
      </w:r>
      <w:r w:rsidRPr="00571085">
        <w:rPr>
          <w:rFonts w:ascii="Times New Roman" w:eastAsia="Times New Roman" w:hAnsi="Times New Roman" w:cs="Times New Roman"/>
          <w:bCs/>
          <w:sz w:val="24"/>
          <w:szCs w:val="24"/>
        </w:rPr>
        <w:lastRenderedPageBreak/>
        <w:t>Random Forest model, segmented into decadal patterns, and provides a decade-long future prediction (2024–2033), offering urban planners a detailed temporal framework to anticipate and manage growth.</w:t>
      </w:r>
    </w:p>
    <w:p w14:paraId="6230F2D7" w14:textId="76590B9F"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Another key aspect of this study is its focus on sustainability and resilience. Beyond prediction, the study aims to inform integrated urban planning strategies by forecasting land-use changes and urban sprawl with high accuracy. This directly addresses Juba’s dual challenges of economic opportunity and sustainability issues, such as infrastructure strain, environmental degradation, and displacement. The study provides actionable insights that align with global sustainability goals while being locally relevant.</w:t>
      </w:r>
    </w:p>
    <w:p w14:paraId="30B448A5" w14:textId="0AE10A69" w:rsidR="00DF7CB2" w:rsidRPr="00571085" w:rsidRDefault="00AE5E64" w:rsidP="00AE5E64">
      <w:pPr>
        <w:spacing w:line="360" w:lineRule="auto"/>
        <w:jc w:val="both"/>
        <w:rPr>
          <w:rFonts w:ascii="Times New Roman" w:hAnsi="Times New Roman" w:cs="Times New Roman"/>
        </w:rPr>
      </w:pPr>
      <w:r w:rsidRPr="00571085">
        <w:rPr>
          <w:rFonts w:ascii="Times New Roman" w:eastAsia="Times New Roman" w:hAnsi="Times New Roman" w:cs="Times New Roman"/>
          <w:bCs/>
          <w:sz w:val="24"/>
          <w:szCs w:val="24"/>
        </w:rPr>
        <w:t>Finally, the development of a Random Forest-based predictive model as a decision-support system is particularly innovative for Juba. Unlike studies that focus solely on model accuracy, this research evaluates performance using a confusion matrix and translates predictions into practical tools for policymakers. This approach enhances infrastructure development, disaster preparedness, and environmental risk mitigation, offering a proactive approach to urban planning in a rapidly transforming city.</w:t>
      </w:r>
      <w:r w:rsidRPr="00571085">
        <w:rPr>
          <w:rFonts w:ascii="Times New Roman" w:eastAsia="Times New Roman" w:hAnsi="Times New Roman" w:cs="Times New Roman"/>
          <w:bCs/>
          <w:sz w:val="24"/>
          <w:szCs w:val="24"/>
        </w:rPr>
        <w:cr/>
      </w:r>
      <w:r w:rsidR="00DF7CB2" w:rsidRPr="00571085">
        <w:rPr>
          <w:rFonts w:ascii="Times New Roman" w:hAnsi="Times New Roman" w:cs="Times New Roman"/>
        </w:rPr>
        <w:br w:type="page"/>
      </w:r>
    </w:p>
    <w:p w14:paraId="1E6BA242" w14:textId="723685B4" w:rsidR="00BE3DCB" w:rsidRPr="00C95A56" w:rsidRDefault="00000000" w:rsidP="00C95A56">
      <w:pPr>
        <w:widowControl w:val="0"/>
        <w:pBdr>
          <w:top w:val="nil"/>
          <w:left w:val="nil"/>
          <w:bottom w:val="nil"/>
          <w:right w:val="nil"/>
          <w:between w:val="nil"/>
        </w:pBdr>
        <w:spacing w:before="443" w:line="360" w:lineRule="auto"/>
        <w:jc w:val="both"/>
        <w:rPr>
          <w:rFonts w:ascii="Times New Roman" w:eastAsia="Times New Roman" w:hAnsi="Times New Roman" w:cs="Times New Roman"/>
          <w:b/>
          <w:sz w:val="24"/>
          <w:szCs w:val="24"/>
        </w:rPr>
      </w:pPr>
      <w:r w:rsidRPr="00C95A56">
        <w:rPr>
          <w:rFonts w:ascii="Times New Roman" w:eastAsia="Times New Roman" w:hAnsi="Times New Roman" w:cs="Times New Roman"/>
          <w:sz w:val="24"/>
          <w:szCs w:val="24"/>
        </w:rPr>
        <w:lastRenderedPageBreak/>
        <w:t xml:space="preserve">Chapter 3: Materials and Methods </w:t>
      </w:r>
    </w:p>
    <w:p w14:paraId="223C8220" w14:textId="77777777" w:rsidR="00BE3DCB" w:rsidRPr="00C95A56" w:rsidRDefault="00000000" w:rsidP="00C95A56">
      <w:pPr>
        <w:pStyle w:val="Heading3"/>
        <w:widowControl w:val="0"/>
        <w:spacing w:before="133" w:line="360" w:lineRule="auto"/>
        <w:ind w:left="7"/>
        <w:jc w:val="both"/>
      </w:pPr>
      <w:bookmarkStart w:id="24" w:name="_xntt7ef9y1wi" w:colFirst="0" w:colLast="0"/>
      <w:bookmarkEnd w:id="24"/>
      <w:r w:rsidRPr="00C95A56">
        <w:t xml:space="preserve">3.1 Overview </w:t>
      </w:r>
    </w:p>
    <w:p w14:paraId="74381976" w14:textId="2DB7E106" w:rsidR="00D756A6" w:rsidRPr="00C95A56" w:rsidRDefault="00D756A6" w:rsidP="00C95A56">
      <w:pPr>
        <w:pStyle w:val="Heading3"/>
        <w:widowControl w:val="0"/>
        <w:spacing w:before="28" w:line="360" w:lineRule="auto"/>
        <w:ind w:left="3"/>
        <w:jc w:val="both"/>
        <w:rPr>
          <w:b w:val="0"/>
        </w:rPr>
      </w:pPr>
      <w:bookmarkStart w:id="25" w:name="_blefmyw9zicr" w:colFirst="0" w:colLast="0"/>
      <w:bookmarkEnd w:id="25"/>
      <w:r w:rsidRPr="00C95A56">
        <w:rPr>
          <w:b w:val="0"/>
        </w:rPr>
        <w:t>This study utilizes a machine learning framework to predict urban growth and land cover dynamics in Juba, South Sudan, for the period 2024 to 2033. By leveraging historical satellite imagery from 1994 to 2023, the study applies advanced geospatial analysis techniques to assess past trends and forecast future urban expansion. The methodology integrates satellite data processing, machine learning classification, and predictive modeling to generate insights into land-use changes.</w:t>
      </w:r>
    </w:p>
    <w:p w14:paraId="50FE02E9" w14:textId="02407767" w:rsidR="00D756A6" w:rsidRPr="00C95A56" w:rsidRDefault="00D756A6" w:rsidP="00C95A56">
      <w:pPr>
        <w:pStyle w:val="Heading3"/>
        <w:widowControl w:val="0"/>
        <w:spacing w:before="28" w:line="360" w:lineRule="auto"/>
        <w:ind w:left="3"/>
        <w:jc w:val="both"/>
        <w:rPr>
          <w:b w:val="0"/>
        </w:rPr>
      </w:pPr>
      <w:r w:rsidRPr="00C95A56">
        <w:rPr>
          <w:b w:val="0"/>
        </w:rPr>
        <w:t>Using Google Earth Engine (GEE) as the primary processing platform, the study employs the Random Forest (RF) algorithm to classify land cover into four categories: Urban, Bare Land, Water, and Vegetation. Historical classifications are generated for three distinct time periods (1994–2003, 2004–2013, and 2014–2023), providing a basis for long-term trend analysis. These classifications inform predictive modeling, which projects future land cover changes based on observed patterns.</w:t>
      </w:r>
    </w:p>
    <w:p w14:paraId="47DD6101" w14:textId="77777777" w:rsidR="00D756A6" w:rsidRPr="00C95A56" w:rsidRDefault="00D756A6" w:rsidP="00C95A56">
      <w:pPr>
        <w:pStyle w:val="Heading3"/>
        <w:widowControl w:val="0"/>
        <w:spacing w:before="28" w:line="360" w:lineRule="auto"/>
        <w:ind w:left="3"/>
        <w:jc w:val="both"/>
        <w:rPr>
          <w:b w:val="0"/>
        </w:rPr>
      </w:pPr>
      <w:r w:rsidRPr="00C95A56">
        <w:rPr>
          <w:b w:val="0"/>
        </w:rPr>
        <w:t>The study also incorporates spatial analysis and visualization tools, such as Quantum GIS (QGIS), to interpret and present the results. By employing statistical evaluations and validation techniques, the methodology ensures accuracy and reliability in predicting urban expansion. The approach not only enhances understanding of Juba’s urbanization dynamics but also serves as a decision-support tool for sustainable urban planning in South Sudan.</w:t>
      </w:r>
    </w:p>
    <w:p w14:paraId="277E8950" w14:textId="77777777" w:rsidR="00571085" w:rsidRPr="00C95A56" w:rsidRDefault="00571085" w:rsidP="00C95A56">
      <w:pPr>
        <w:spacing w:line="360" w:lineRule="auto"/>
        <w:jc w:val="both"/>
        <w:rPr>
          <w:rFonts w:ascii="Times New Roman" w:hAnsi="Times New Roman" w:cs="Times New Roman"/>
          <w:sz w:val="24"/>
          <w:szCs w:val="24"/>
        </w:rPr>
      </w:pPr>
    </w:p>
    <w:p w14:paraId="30F3E338" w14:textId="77777777" w:rsidR="00571085" w:rsidRPr="00C95A56" w:rsidRDefault="00571085" w:rsidP="00C95A56">
      <w:pPr>
        <w:widowControl w:val="0"/>
        <w:pBdr>
          <w:top w:val="nil"/>
          <w:left w:val="nil"/>
          <w:bottom w:val="nil"/>
          <w:right w:val="nil"/>
          <w:between w:val="nil"/>
        </w:pBdr>
        <w:spacing w:before="29" w:line="360" w:lineRule="auto"/>
        <w:ind w:right="731"/>
        <w:jc w:val="both"/>
        <w:rPr>
          <w:rFonts w:ascii="Times New Roman" w:eastAsia="Times New Roman" w:hAnsi="Times New Roman" w:cs="Times New Roman"/>
          <w:sz w:val="24"/>
          <w:szCs w:val="24"/>
        </w:rPr>
      </w:pPr>
      <w:r w:rsidRPr="00C95A56">
        <w:rPr>
          <w:rFonts w:ascii="Times New Roman" w:eastAsia="Times New Roman" w:hAnsi="Times New Roman" w:cs="Times New Roman"/>
          <w:noProof/>
          <w:sz w:val="24"/>
          <w:szCs w:val="24"/>
        </w:rPr>
        <w:lastRenderedPageBreak/>
        <w:drawing>
          <wp:inline distT="114300" distB="114300" distL="114300" distR="114300" wp14:anchorId="74B49680" wp14:editId="1B0C08F3">
            <wp:extent cx="5982702" cy="4483100"/>
            <wp:effectExtent l="25400" t="25400" r="25400" b="25400"/>
            <wp:docPr id="1" name="image2.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diagram of a process&#10;&#10;AI-generated content may be incorrect."/>
                    <pic:cNvPicPr preferRelativeResize="0"/>
                  </pic:nvPicPr>
                  <pic:blipFill>
                    <a:blip r:embed="rId12"/>
                    <a:srcRect/>
                    <a:stretch>
                      <a:fillRect/>
                    </a:stretch>
                  </pic:blipFill>
                  <pic:spPr>
                    <a:xfrm>
                      <a:off x="0" y="0"/>
                      <a:ext cx="5982702" cy="4483100"/>
                    </a:xfrm>
                    <a:prstGeom prst="rect">
                      <a:avLst/>
                    </a:prstGeom>
                    <a:ln w="25400">
                      <a:solidFill>
                        <a:srgbClr val="000000"/>
                      </a:solidFill>
                      <a:prstDash val="solid"/>
                    </a:ln>
                  </pic:spPr>
                </pic:pic>
              </a:graphicData>
            </a:graphic>
          </wp:inline>
        </w:drawing>
      </w:r>
    </w:p>
    <w:p w14:paraId="16BDA247" w14:textId="6089422B" w:rsidR="00D756A6" w:rsidRPr="00C95A56" w:rsidRDefault="00571085" w:rsidP="00C95A56">
      <w:pPr>
        <w:widowControl w:val="0"/>
        <w:pBdr>
          <w:top w:val="nil"/>
          <w:left w:val="nil"/>
          <w:bottom w:val="nil"/>
          <w:right w:val="nil"/>
          <w:between w:val="nil"/>
        </w:pBdr>
        <w:spacing w:before="29" w:line="360" w:lineRule="auto"/>
        <w:ind w:right="731"/>
        <w:jc w:val="both"/>
        <w:rPr>
          <w:rFonts w:ascii="Times New Roman" w:hAnsi="Times New Roman" w:cs="Times New Roman"/>
          <w:sz w:val="24"/>
          <w:szCs w:val="24"/>
        </w:rPr>
      </w:pPr>
      <w:r w:rsidRPr="00C95A56">
        <w:rPr>
          <w:rFonts w:ascii="Times New Roman" w:eastAsia="Times New Roman" w:hAnsi="Times New Roman" w:cs="Times New Roman"/>
          <w:b/>
          <w:sz w:val="24"/>
          <w:szCs w:val="24"/>
        </w:rPr>
        <w:t xml:space="preserve">Fig. 1 A flow chart of </w:t>
      </w:r>
      <w:proofErr w:type="gramStart"/>
      <w:r w:rsidRPr="00C95A56">
        <w:rPr>
          <w:rFonts w:ascii="Times New Roman" w:eastAsia="Times New Roman" w:hAnsi="Times New Roman" w:cs="Times New Roman"/>
          <w:b/>
          <w:sz w:val="24"/>
          <w:szCs w:val="24"/>
        </w:rPr>
        <w:t>the methodology</w:t>
      </w:r>
      <w:proofErr w:type="gramEnd"/>
      <w:r w:rsidRPr="00C95A56">
        <w:rPr>
          <w:rFonts w:ascii="Times New Roman" w:eastAsia="Times New Roman" w:hAnsi="Times New Roman" w:cs="Times New Roman"/>
          <w:b/>
          <w:sz w:val="24"/>
          <w:szCs w:val="24"/>
        </w:rPr>
        <w:t>.</w:t>
      </w:r>
    </w:p>
    <w:p w14:paraId="2208809B" w14:textId="77777777" w:rsidR="00D756A6" w:rsidRPr="00C95A56" w:rsidRDefault="00D756A6" w:rsidP="00C95A56">
      <w:pPr>
        <w:spacing w:line="360" w:lineRule="auto"/>
        <w:jc w:val="both"/>
        <w:rPr>
          <w:rFonts w:ascii="Times New Roman" w:hAnsi="Times New Roman" w:cs="Times New Roman"/>
          <w:sz w:val="24"/>
          <w:szCs w:val="24"/>
        </w:rPr>
      </w:pPr>
    </w:p>
    <w:p w14:paraId="5928F925" w14:textId="77777777" w:rsidR="00D756A6" w:rsidRPr="00C95A56" w:rsidRDefault="00D756A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Data Acquisition and Preprocessing Overview</w:t>
      </w:r>
    </w:p>
    <w:p w14:paraId="579CFECB" w14:textId="1EAC9411" w:rsidR="00D756A6" w:rsidRPr="00C95A56" w:rsidRDefault="00D756A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This study relies on satellite imagery and ground truth points to develop a robust dataset for urban growth prediction in Juba, South Sudan</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For 1994-2003, Landsat 5 Collection 2, Tier 1, Level 2 surface reflectance (SR_B1 to SR_B7) and thermal data (ST_B6) are used, while Landsat 7 data of the same tier and level cover 2004-2013 and 2014-2023. Ground Control Points (GCPs) are </w:t>
      </w:r>
      <w:r w:rsidRPr="00C95A56">
        <w:rPr>
          <w:rFonts w:ascii="Times New Roman" w:hAnsi="Times New Roman" w:cs="Times New Roman"/>
          <w:sz w:val="24"/>
          <w:szCs w:val="24"/>
        </w:rPr>
        <w:t>provided as feature-collections with a landcover property from 0-3 for each class, which define</w:t>
      </w:r>
      <w:r w:rsidRPr="00C95A56">
        <w:rPr>
          <w:rFonts w:ascii="Times New Roman" w:hAnsi="Times New Roman" w:cs="Times New Roman"/>
          <w:sz w:val="24"/>
          <w:szCs w:val="24"/>
        </w:rPr>
        <w:t xml:space="preserve"> training signatures. The region of interest (ROI) is specified </w:t>
      </w:r>
      <w:r w:rsidRPr="00C95A56">
        <w:rPr>
          <w:rFonts w:ascii="Times New Roman" w:hAnsi="Times New Roman" w:cs="Times New Roman"/>
          <w:sz w:val="24"/>
          <w:szCs w:val="24"/>
        </w:rPr>
        <w:t>as a</w:t>
      </w:r>
      <w:r w:rsidRPr="00C95A56">
        <w:rPr>
          <w:rFonts w:ascii="Times New Roman" w:hAnsi="Times New Roman" w:cs="Times New Roman"/>
          <w:sz w:val="24"/>
          <w:szCs w:val="24"/>
        </w:rPr>
        <w:t xml:space="preserve"> geometry asset. Preprocessing ensures data consistency: optical bands are scaled to reflectance using the equation</w:t>
      </w:r>
    </w:p>
    <w:p w14:paraId="21884468" w14:textId="77777777" w:rsidR="00D756A6" w:rsidRPr="00C95A56" w:rsidRDefault="00D756A6" w:rsidP="00C95A56">
      <w:pPr>
        <w:spacing w:line="360" w:lineRule="auto"/>
        <w:jc w:val="both"/>
        <w:rPr>
          <w:rFonts w:ascii="Times New Roman" w:hAnsi="Times New Roman" w:cs="Times New Roman"/>
          <w:sz w:val="24"/>
          <w:szCs w:val="24"/>
        </w:rPr>
      </w:pPr>
    </w:p>
    <w:p w14:paraId="5341C92E" w14:textId="4244A8AC" w:rsidR="00D756A6"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DN*Multiplicative Factor</m:t>
                  </m:r>
                </m:e>
              </m:d>
              <m:r>
                <w:rPr>
                  <w:rFonts w:ascii="Cambria Math" w:hAnsi="Cambria Math" w:cs="Times New Roman"/>
                  <w:sz w:val="24"/>
                  <w:szCs w:val="24"/>
                </w:rPr>
                <m:t>+Additive Offset</m:t>
              </m:r>
            </m:num>
            <m:den>
              <m:r>
                <m:rPr>
                  <m:sty m:val="p"/>
                </m:rPr>
                <w:rPr>
                  <w:rFonts w:ascii="Cambria Math" w:hAnsi="Cambria Math" w:cs="Times New Roman"/>
                  <w:sz w:val="24"/>
                  <w:szCs w:val="24"/>
                </w:rPr>
                <m:t>sin⁡</m:t>
              </m:r>
              <m:r>
                <w:rPr>
                  <w:rFonts w:ascii="Cambria Math" w:hAnsi="Cambria Math" w:cs="Times New Roman"/>
                  <w:sz w:val="24"/>
                  <w:szCs w:val="24"/>
                </w:rPr>
                <m:t>(θ)</m:t>
              </m:r>
            </m:den>
          </m:f>
        </m:oMath>
      </m:oMathPara>
    </w:p>
    <w:p w14:paraId="23F22A11" w14:textId="2816E65E"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B898F42" w14:textId="54B8E045" w:rsidR="00A37103" w:rsidRPr="00C95A56" w:rsidRDefault="00A37103"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oMath>
      <w:r w:rsidRPr="00C95A56">
        <w:rPr>
          <w:rFonts w:ascii="Times New Roman" w:hAnsi="Times New Roman" w:cs="Times New Roman"/>
          <w:sz w:val="24"/>
          <w:szCs w:val="24"/>
        </w:rPr>
        <w:t xml:space="preserve"> is the scaled reflect</w:t>
      </w:r>
      <w:proofErr w:type="spellStart"/>
      <w:r w:rsidRPr="00C95A56">
        <w:rPr>
          <w:rFonts w:ascii="Times New Roman" w:hAnsi="Times New Roman" w:cs="Times New Roman"/>
          <w:sz w:val="24"/>
          <w:szCs w:val="24"/>
        </w:rPr>
        <w:t>ance</w:t>
      </w:r>
      <w:proofErr w:type="spellEnd"/>
      <w:r w:rsidRPr="00C95A56">
        <w:rPr>
          <w:rFonts w:ascii="Times New Roman" w:hAnsi="Times New Roman" w:cs="Times New Roman"/>
          <w:sz w:val="24"/>
          <w:szCs w:val="24"/>
        </w:rPr>
        <w:t xml:space="preserve"> value, </w:t>
      </w:r>
      <m:oMath>
        <m:r>
          <w:rPr>
            <w:rFonts w:ascii="Cambria Math" w:hAnsi="Cambria Math" w:cs="Times New Roman"/>
            <w:sz w:val="24"/>
            <w:szCs w:val="24"/>
          </w:rPr>
          <m:t>DN</m:t>
        </m:r>
      </m:oMath>
      <w:r w:rsidRPr="00C95A56">
        <w:rPr>
          <w:rFonts w:ascii="Times New Roman" w:hAnsi="Times New Roman" w:cs="Times New Roman"/>
          <w:sz w:val="24"/>
          <w:szCs w:val="24"/>
        </w:rPr>
        <w:t xml:space="preserve"> is the raw digital number from the sensor, the </w:t>
      </w:r>
      <m:oMath>
        <m:r>
          <w:rPr>
            <w:rFonts w:ascii="Cambria Math" w:hAnsi="Cambria Math" w:cs="Times New Roman"/>
            <w:sz w:val="24"/>
            <w:szCs w:val="24"/>
          </w:rPr>
          <m:t>Multiplicative Factor</m:t>
        </m:r>
      </m:oMath>
      <w:r w:rsidRPr="00C95A56">
        <w:rPr>
          <w:rFonts w:ascii="Times New Roman" w:hAnsi="Times New Roman" w:cs="Times New Roman"/>
          <w:sz w:val="24"/>
          <w:szCs w:val="24"/>
        </w:rPr>
        <w:t xml:space="preserve"> is 0.0000275 (specific to Lan</w:t>
      </w:r>
      <w:proofErr w:type="spellStart"/>
      <w:r w:rsidRPr="00C95A56">
        <w:rPr>
          <w:rFonts w:ascii="Times New Roman" w:hAnsi="Times New Roman" w:cs="Times New Roman"/>
          <w:sz w:val="24"/>
          <w:szCs w:val="24"/>
        </w:rPr>
        <w:t>dsat</w:t>
      </w:r>
      <w:proofErr w:type="spellEnd"/>
      <w:r w:rsidRPr="00C95A56">
        <w:rPr>
          <w:rFonts w:ascii="Times New Roman" w:hAnsi="Times New Roman" w:cs="Times New Roman"/>
          <w:sz w:val="24"/>
          <w:szCs w:val="24"/>
        </w:rPr>
        <w:t xml:space="preserve"> Collection 2 Level 2 data), the  </w:t>
      </w:r>
      <m:oMath>
        <m:r>
          <w:rPr>
            <w:rFonts w:ascii="Cambria Math" w:hAnsi="Cambria Math" w:cs="Times New Roman"/>
            <w:sz w:val="24"/>
            <w:szCs w:val="24"/>
          </w:rPr>
          <m:t>Additive Offset</m:t>
        </m:r>
      </m:oMath>
      <w:r w:rsidRPr="00C95A56">
        <w:rPr>
          <w:rFonts w:ascii="Times New Roman" w:hAnsi="Times New Roman" w:cs="Times New Roman"/>
          <w:sz w:val="24"/>
          <w:szCs w:val="24"/>
        </w:rPr>
        <w:t xml:space="preserve"> is -0.2, and </w:t>
      </w:r>
      <m:oMath>
        <m:r>
          <w:rPr>
            <w:rFonts w:ascii="Cambria Math" w:hAnsi="Cambria Math" w:cs="Times New Roman"/>
            <w:sz w:val="24"/>
            <w:szCs w:val="24"/>
          </w:rPr>
          <m:t>θ</m:t>
        </m:r>
      </m:oMath>
      <w:r w:rsidRPr="00C95A56">
        <w:rPr>
          <w:rFonts w:ascii="Times New Roman" w:hAnsi="Times New Roman" w:cs="Times New Roman"/>
          <w:sz w:val="24"/>
          <w:szCs w:val="24"/>
        </w:rPr>
        <w:t xml:space="preserve"> is the solar elevation angle in radians, acc</w:t>
      </w:r>
      <w:proofErr w:type="spellStart"/>
      <w:r w:rsidRPr="00C95A56">
        <w:rPr>
          <w:rFonts w:ascii="Times New Roman" w:hAnsi="Times New Roman" w:cs="Times New Roman"/>
          <w:sz w:val="24"/>
          <w:szCs w:val="24"/>
        </w:rPr>
        <w:t>ounting</w:t>
      </w:r>
      <w:proofErr w:type="spellEnd"/>
      <w:r w:rsidRPr="00C95A56">
        <w:rPr>
          <w:rFonts w:ascii="Times New Roman" w:hAnsi="Times New Roman" w:cs="Times New Roman"/>
          <w:sz w:val="24"/>
          <w:szCs w:val="24"/>
        </w:rPr>
        <w:t xml:space="preserve"> for solar illumination variations across image acquisition dates.</w:t>
      </w:r>
    </w:p>
    <w:p w14:paraId="08F5C6EB" w14:textId="4FBCAE41"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Thermal band is converted to kelvin with:</w:t>
      </w:r>
    </w:p>
    <w:p w14:paraId="096589A4" w14:textId="77777777" w:rsidR="00A37103" w:rsidRPr="00C95A56" w:rsidRDefault="00A37103" w:rsidP="00C95A56">
      <w:pPr>
        <w:spacing w:line="360" w:lineRule="auto"/>
        <w:jc w:val="both"/>
        <w:rPr>
          <w:rFonts w:ascii="Times New Roman" w:hAnsi="Times New Roman" w:cs="Times New Roman"/>
          <w:sz w:val="24"/>
          <w:szCs w:val="24"/>
        </w:rPr>
      </w:pPr>
    </w:p>
    <w:p w14:paraId="7139CB95" w14:textId="5F8054CF" w:rsidR="00A37103"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DN*Thermal Multiplicative Factor</m:t>
              </m:r>
            </m:e>
          </m:d>
          <m:r>
            <w:rPr>
              <w:rFonts w:ascii="Cambria Math" w:hAnsi="Cambria Math" w:cs="Times New Roman"/>
              <w:sz w:val="24"/>
              <w:szCs w:val="24"/>
            </w:rPr>
            <m:t>+Thermal Additive Offset</m:t>
          </m:r>
        </m:oMath>
      </m:oMathPara>
    </w:p>
    <w:p w14:paraId="152BDB53" w14:textId="75E2039C"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578DC51" w14:textId="22B88DC0" w:rsidR="00571085" w:rsidRPr="00C95A56" w:rsidRDefault="00571085"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oMath>
      <w:r w:rsidRPr="00C95A56">
        <w:rPr>
          <w:rFonts w:ascii="Times New Roman" w:hAnsi="Times New Roman" w:cs="Times New Roman"/>
          <w:sz w:val="24"/>
          <w:szCs w:val="24"/>
        </w:rPr>
        <w:t xml:space="preserve"> is the temperature in kelvin, the </w:t>
      </w:r>
      <m:oMath>
        <m:r>
          <w:rPr>
            <w:rFonts w:ascii="Cambria Math" w:hAnsi="Cambria Math" w:cs="Times New Roman"/>
            <w:sz w:val="24"/>
            <w:szCs w:val="24"/>
          </w:rPr>
          <m:t>Thermal Multiplicative Factor</m:t>
        </m:r>
      </m:oMath>
      <w:r w:rsidRPr="00C95A56">
        <w:rPr>
          <w:rFonts w:ascii="Times New Roman" w:hAnsi="Times New Roman" w:cs="Times New Roman"/>
          <w:sz w:val="24"/>
          <w:szCs w:val="24"/>
        </w:rPr>
        <w:t xml:space="preserve"> is 0.00341802, and the </w:t>
      </w:r>
      <m:oMath>
        <m:r>
          <w:rPr>
            <w:rFonts w:ascii="Cambria Math" w:hAnsi="Cambria Math" w:cs="Times New Roman"/>
            <w:sz w:val="24"/>
            <w:szCs w:val="24"/>
          </w:rPr>
          <m:t>Thermal Additive Offset</m:t>
        </m:r>
      </m:oMath>
      <w:r w:rsidRPr="00C95A56">
        <w:rPr>
          <w:rFonts w:ascii="Times New Roman" w:hAnsi="Times New Roman" w:cs="Times New Roman"/>
          <w:sz w:val="24"/>
          <w:szCs w:val="24"/>
        </w:rPr>
        <w:t xml:space="preserve"> is 149.0, converting raw thermal data to a physically meaningful scale.</w:t>
      </w:r>
    </w:p>
    <w:p w14:paraId="1205AAEC" w14:textId="77777777" w:rsidR="00571085" w:rsidRPr="00C95A56" w:rsidRDefault="00571085" w:rsidP="00C95A56">
      <w:pPr>
        <w:spacing w:line="360" w:lineRule="auto"/>
        <w:jc w:val="both"/>
        <w:rPr>
          <w:rFonts w:ascii="Times New Roman" w:hAnsi="Times New Roman" w:cs="Times New Roman"/>
          <w:sz w:val="24"/>
          <w:szCs w:val="24"/>
        </w:rPr>
      </w:pPr>
    </w:p>
    <w:p w14:paraId="453E320E" w14:textId="77777777"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Clouds and shadows are masked using the QA_PIXEL band, a critical component of Landsat Collection 2 Level 2 data. The QA_PIXEL band is a 16-bit unsigned integer layer that encodes quality information for each pixel in a bit-packed format, where each bit or combination of bits flags specific conditions such as clouds, shadows, water, or snow. For Landsat 5 and 7, this band is generated during atmospheric correction and quality assessment processes, providing a standardized way to identify and filter out contaminated pixels. Each bit position corresponds to a specific condition, and its value (0 or 1) indicates whether that condition is absent or present. In this study, the focus is on masking clouds and cloud shadows, which obscure surface features and could skew classification results. The bit assignments for Landsat Collection 2 Level 2 data are as follows (relevant bits highlighted):</w:t>
      </w:r>
    </w:p>
    <w:p w14:paraId="3B6C82C0" w14:textId="3752A29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0: Fill (1 if data is invalid, e.g., outside the image extent)</w:t>
      </w:r>
    </w:p>
    <w:p w14:paraId="657BF064" w14:textId="78347DC1"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1: Dilated Cloud (1 if near a cloud, expanding the cloud boundary)</w:t>
      </w:r>
    </w:p>
    <w:p w14:paraId="59D17379" w14:textId="10C93B7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2: Cirrus (1 if cirrus clouds are detected, less relevant for Landsat 5/7)</w:t>
      </w:r>
    </w:p>
    <w:p w14:paraId="06B7B35E" w14:textId="12FB22DE"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3: Cloud (1 if a cloud is present)</w:t>
      </w:r>
    </w:p>
    <w:p w14:paraId="5EAE2C17" w14:textId="477561EF"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4: Cloud Shadow (1 if a cloud shadow is present)</w:t>
      </w:r>
    </w:p>
    <w:p w14:paraId="5ADE5C46" w14:textId="4AE0DEF4"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Bits 5-15: Additional flags (e.g., snow, water, confidence levels) </w:t>
      </w:r>
    </w:p>
    <w:p w14:paraId="45200F61" w14:textId="2743F791"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 the masking process, we are only concerned with Bit 3 and Bit 4, which </w:t>
      </w:r>
      <w:proofErr w:type="gramStart"/>
      <w:r w:rsidRPr="00C95A56">
        <w:rPr>
          <w:rFonts w:ascii="Times New Roman" w:hAnsi="Times New Roman" w:cs="Times New Roman"/>
          <w:sz w:val="24"/>
          <w:szCs w:val="24"/>
        </w:rPr>
        <w:t>represents</w:t>
      </w:r>
      <w:proofErr w:type="gramEnd"/>
      <w:r w:rsidRPr="00C95A56">
        <w:rPr>
          <w:rFonts w:ascii="Times New Roman" w:hAnsi="Times New Roman" w:cs="Times New Roman"/>
          <w:sz w:val="24"/>
          <w:szCs w:val="24"/>
        </w:rPr>
        <w:t xml:space="preserve"> clouds and cloud shadows. The process in Google Earth Engine involves extracting the cloud shadow information from the QA_PIXEL band using bitwise operation. Since the QA_PIXEL band </w:t>
      </w:r>
      <w:r w:rsidRPr="00C95A56">
        <w:rPr>
          <w:rFonts w:ascii="Times New Roman" w:hAnsi="Times New Roman" w:cs="Times New Roman"/>
          <w:sz w:val="24"/>
          <w:szCs w:val="24"/>
        </w:rPr>
        <w:lastRenderedPageBreak/>
        <w:t>encodes multiple quality indicators within a 16-bit integer we use bitwise shifting and logical operations to isolate and remove cloud-affected pixels</w:t>
      </w:r>
      <w:r w:rsidR="0063357B" w:rsidRPr="00C95A56">
        <w:rPr>
          <w:rFonts w:ascii="Times New Roman" w:hAnsi="Times New Roman" w:cs="Times New Roman"/>
          <w:sz w:val="24"/>
          <w:szCs w:val="24"/>
        </w:rPr>
        <w:t xml:space="preserve"> through:</w:t>
      </w:r>
    </w:p>
    <w:p w14:paraId="615DC3C6" w14:textId="04FB78BE" w:rsidR="0063357B" w:rsidRPr="00C95A56" w:rsidRDefault="0063357B"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2=0</m:t>
              </m:r>
            </m:e>
          </m:d>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QA_PIXEL</m:t>
                  </m:r>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e>
          </m:d>
        </m:oMath>
      </m:oMathPara>
    </w:p>
    <w:p w14:paraId="13AEB6CF" w14:textId="1E1B81B9"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2D99035F" w14:textId="6015F17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QA_PIXEL</m:t>
        </m:r>
      </m:oMath>
      <w:r w:rsidRPr="00C95A56">
        <w:rPr>
          <w:rFonts w:ascii="Times New Roman" w:hAnsi="Times New Roman" w:cs="Times New Roman"/>
          <w:sz w:val="24"/>
          <w:szCs w:val="24"/>
        </w:rPr>
        <w:t xml:space="preserve"> is the quality assurance band for each pixel</w:t>
      </w:r>
    </w:p>
    <w:p w14:paraId="50A4A25B" w14:textId="133693B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oMath>
      <w:r w:rsidRPr="00C95A56">
        <w:rPr>
          <w:rFonts w:ascii="Times New Roman" w:hAnsi="Times New Roman" w:cs="Times New Roman"/>
          <w:sz w:val="24"/>
          <w:szCs w:val="24"/>
        </w:rPr>
        <w:t xml:space="preserve"> represents the bit position for cloud (Bit 3)</w:t>
      </w:r>
    </w:p>
    <w:p w14:paraId="378279AF" w14:textId="2EE3228B"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oMath>
      <w:r w:rsidRPr="00C95A56">
        <w:rPr>
          <w:rFonts w:ascii="Times New Roman" w:hAnsi="Times New Roman" w:cs="Times New Roman"/>
          <w:sz w:val="24"/>
          <w:szCs w:val="24"/>
        </w:rPr>
        <w:t xml:space="preserve"> represents the bit position for cloud shadow (Bit 4)</w:t>
      </w:r>
    </w:p>
    <w:p w14:paraId="4CBEBCA0" w14:textId="1FFE537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modulo operation, </w:t>
      </w:r>
      <m:oMath>
        <m:r>
          <w:rPr>
            <w:rFonts w:ascii="Cambria Math" w:hAnsi="Cambria Math" w:cs="Times New Roman"/>
            <w:sz w:val="24"/>
            <w:szCs w:val="24"/>
          </w:rPr>
          <m:t xml:space="preserve">mod </m:t>
        </m:r>
        <m:r>
          <w:rPr>
            <w:rFonts w:ascii="Cambria Math" w:hAnsi="Cambria Math" w:cs="Times New Roman"/>
            <w:sz w:val="24"/>
            <w:szCs w:val="24"/>
          </w:rPr>
          <m:t>2</m:t>
        </m:r>
      </m:oMath>
      <w:r w:rsidRPr="00C95A56">
        <w:rPr>
          <w:rFonts w:ascii="Times New Roman" w:hAnsi="Times New Roman" w:cs="Times New Roman"/>
          <w:sz w:val="24"/>
          <w:szCs w:val="24"/>
        </w:rPr>
        <w:t xml:space="preserve"> checks whether the bit is set as (1) or not (0)</w:t>
      </w:r>
    </w:p>
    <w:p w14:paraId="4B53ACD5" w14:textId="0991EAF5"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m:t>
        </m:r>
        <m:r>
          <w:rPr>
            <w:rFonts w:ascii="Cambria Math" w:hAnsi="Cambria Math" w:cs="Times New Roman"/>
            <w:sz w:val="24"/>
            <w:szCs w:val="24"/>
          </w:rPr>
          <m:t>0</m:t>
        </m:r>
      </m:oMath>
      <w:r w:rsidRPr="00C95A56">
        <w:rPr>
          <w:rFonts w:ascii="Times New Roman" w:hAnsi="Times New Roman" w:cs="Times New Roman"/>
          <w:sz w:val="24"/>
          <w:szCs w:val="24"/>
        </w:rPr>
        <w:t xml:space="preserve"> ensures the cloud (bit 3) is not set</w:t>
      </w:r>
    </w:p>
    <w:p w14:paraId="24E23F34" w14:textId="6FB096D0"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oMath>
      <w:r w:rsidRPr="00C95A56">
        <w:rPr>
          <w:rFonts w:ascii="Times New Roman" w:hAnsi="Times New Roman" w:cs="Times New Roman"/>
          <w:sz w:val="24"/>
          <w:szCs w:val="24"/>
        </w:rPr>
        <w:t xml:space="preserve"> ensures the cloud shadow (Bit 4) is not set</w:t>
      </w:r>
    </w:p>
    <w:p w14:paraId="393FE5F3" w14:textId="09C102B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pixels where both conditions are true (bit is 0) are retained</w:t>
      </w:r>
    </w:p>
    <w:p w14:paraId="44C5A029" w14:textId="663B3EC5"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logical AND operator</w:t>
      </w:r>
    </w:p>
    <w:p w14:paraId="089984CD" w14:textId="52A668F3"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Alternatively, we represent the above equation as:</w:t>
      </w:r>
    </w:p>
    <w:p w14:paraId="232B5053" w14:textId="63273239" w:rsidR="0063357B" w:rsidRPr="00C95A56" w:rsidRDefault="00915C95"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≫3</m:t>
                  </m:r>
                </m:e>
              </m:d>
              <m:r>
                <w:rPr>
                  <w:rFonts w:ascii="Cambria Math" w:hAnsi="Cambria Math" w:cs="Times New Roman"/>
                  <w:sz w:val="24"/>
                  <w:szCs w:val="24"/>
                </w:rPr>
                <m:t xml:space="preserve"> mod 2=0</m:t>
              </m:r>
            </m:e>
          </m:d>
          <m: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m:t>
              </m:r>
              <m:r>
                <w:rPr>
                  <w:rFonts w:ascii="Cambria Math" w:hAnsi="Cambria Math" w:cs="Times New Roman"/>
                  <w:sz w:val="24"/>
                  <w:szCs w:val="24"/>
                </w:rPr>
                <m:t>4</m:t>
              </m:r>
            </m:e>
          </m:d>
          <m:r>
            <w:rPr>
              <w:rFonts w:ascii="Cambria Math" w:hAnsi="Cambria Math" w:cs="Times New Roman"/>
              <w:sz w:val="24"/>
              <w:szCs w:val="24"/>
            </w:rPr>
            <m:t xml:space="preserve"> mod 2=0)⋀</m:t>
          </m:r>
        </m:oMath>
      </m:oMathPara>
    </w:p>
    <w:p w14:paraId="702E7274" w14:textId="6417C947" w:rsidR="00915C95" w:rsidRPr="00C95A56" w:rsidRDefault="00915C9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DB1C27E" w14:textId="54B4D422" w:rsidR="00915C95" w:rsidRPr="00C95A56" w:rsidRDefault="00915C95"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bitwise right shift operator, shifting the relevant bit to the least significant position before applying the modulo operation.</w:t>
      </w:r>
    </w:p>
    <w:p w14:paraId="7A2733D4" w14:textId="74974788" w:rsidR="00915C95" w:rsidRPr="00C95A56" w:rsidRDefault="00915C95" w:rsidP="00C95A56">
      <w:pPr>
        <w:spacing w:line="360" w:lineRule="auto"/>
        <w:jc w:val="both"/>
        <w:rPr>
          <w:rFonts w:ascii="Times New Roman" w:eastAsia="Times New Roman" w:hAnsi="Times New Roman" w:cs="Times New Roman"/>
          <w:color w:val="000000"/>
          <w:sz w:val="24"/>
          <w:szCs w:val="24"/>
        </w:rPr>
      </w:pPr>
      <w:r w:rsidRPr="00C95A56">
        <w:rPr>
          <w:rFonts w:ascii="Times New Roman" w:eastAsia="Times New Roman" w:hAnsi="Times New Roman" w:cs="Times New Roman"/>
          <w:color w:val="000000"/>
          <w:sz w:val="24"/>
          <w:szCs w:val="24"/>
        </w:rPr>
        <w:t>Median composites are then created by computing the median value of unmasked (clear) pixels across the time range for each period, clipped to the ROI to reduce temporal noise.</w:t>
      </w:r>
      <w:r w:rsidRPr="00C95A56">
        <w:rPr>
          <w:rFonts w:ascii="Times New Roman" w:eastAsia="Times New Roman" w:hAnsi="Times New Roman" w:cs="Times New Roman"/>
          <w:color w:val="000000"/>
          <w:sz w:val="24"/>
          <w:szCs w:val="24"/>
        </w:rPr>
        <w:t xml:space="preserve"> These median composites represent the periods 1994-2003, 2003-2013, and 2014-2023, which are fed for Random Forest training.</w:t>
      </w:r>
    </w:p>
    <w:p w14:paraId="1AF68FCA" w14:textId="77777777" w:rsidR="00915C95" w:rsidRPr="00C95A56" w:rsidRDefault="00915C95" w:rsidP="00C95A56">
      <w:pPr>
        <w:spacing w:line="360" w:lineRule="auto"/>
        <w:jc w:val="both"/>
        <w:rPr>
          <w:rFonts w:ascii="Times New Roman" w:eastAsia="Times New Roman" w:hAnsi="Times New Roman" w:cs="Times New Roman"/>
          <w:color w:val="000000"/>
          <w:sz w:val="24"/>
          <w:szCs w:val="24"/>
        </w:rPr>
      </w:pPr>
    </w:p>
    <w:p w14:paraId="2E460022" w14:textId="294E6D5E" w:rsidR="00915C95" w:rsidRPr="00C95A56" w:rsidRDefault="00BF6161"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Random Forest Classification</w:t>
      </w:r>
    </w:p>
    <w:p w14:paraId="26A7B840" w14:textId="77777777"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sz w:val="24"/>
          <w:szCs w:val="24"/>
        </w:rPr>
        <w:t xml:space="preserve">Historical classifications utilize a Random Forest (RF) classifier, an ensemble method that enhances accuracy by combining multiple decision trees. </w:t>
      </w:r>
    </w:p>
    <w:p w14:paraId="220FA603" w14:textId="0B54340A" w:rsidR="00BF6161" w:rsidRPr="00BF6161"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w:t>
      </w:r>
      <w:r w:rsidRPr="00BF6161">
        <w:rPr>
          <w:rFonts w:ascii="Times New Roman" w:hAnsi="Times New Roman" w:cs="Times New Roman"/>
          <w:sz w:val="24"/>
          <w:szCs w:val="24"/>
        </w:rPr>
        <w:t xml:space="preserve">or a dataset with ( n ) features (spectral bands SR_B1 to SR_B7 and ST_B6, </w:t>
      </w:r>
      <w:proofErr w:type="gramStart"/>
      <w:r w:rsidRPr="00BF6161">
        <w:rPr>
          <w:rFonts w:ascii="Times New Roman" w:hAnsi="Times New Roman" w:cs="Times New Roman"/>
          <w:sz w:val="24"/>
          <w:szCs w:val="24"/>
        </w:rPr>
        <w:t>where</w:t>
      </w:r>
      <w:proofErr w:type="gramEnd"/>
      <w:r w:rsidRPr="00BF6161">
        <w:rPr>
          <w:rFonts w:ascii="Times New Roman" w:hAnsi="Times New Roman" w:cs="Times New Roman"/>
          <w:sz w:val="24"/>
          <w:szCs w:val="24"/>
        </w:rPr>
        <w:t xml:space="preserve"> </w:t>
      </w:r>
    </w:p>
    <w:p w14:paraId="40675277" w14:textId="2DBCBC5E"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vanish/>
          <w:sz w:val="24"/>
          <w:szCs w:val="24"/>
        </w:rPr>
        <w:t>n=8</w:t>
      </w:r>
      <w:r w:rsidRPr="00BF6161">
        <w:rPr>
          <w:rFonts w:ascii="Times New Roman" w:hAnsi="Times New Roman" w:cs="Times New Roman"/>
          <w:sz w:val="24"/>
          <w:szCs w:val="24"/>
        </w:rPr>
        <w:t>) and ( m ) training samples (GCPs), RF constructs ( T ) trees, each trained on a bootstrapped subset of the data and a random subset of features at each node</w:t>
      </w:r>
      <w:r w:rsidRPr="00C95A56">
        <w:rPr>
          <w:rFonts w:ascii="Times New Roman" w:hAnsi="Times New Roman" w:cs="Times New Roman"/>
          <w:sz w:val="24"/>
          <w:szCs w:val="24"/>
        </w:rPr>
        <w:t xml:space="preserve">. The final classification for a pixel </w:t>
      </w:r>
      <w:r w:rsidRPr="00C95A56">
        <w:rPr>
          <w:rFonts w:ascii="Times New Roman" w:hAnsi="Times New Roman" w:cs="Times New Roman"/>
          <w:sz w:val="24"/>
          <w:szCs w:val="24"/>
        </w:rPr>
        <w:lastRenderedPageBreak/>
        <w:t xml:space="preserve">with feature vector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determined by majority voting. The classification is represented by:</w:t>
      </w:r>
    </w:p>
    <w:p w14:paraId="7566021E" w14:textId="67A9565C" w:rsidR="00BF6161" w:rsidRPr="00C95A56" w:rsidRDefault="00BF6161"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=mode{</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m:oMathPara>
    </w:p>
    <w:p w14:paraId="271AF0C4" w14:textId="6DA9EB2E" w:rsidR="00BF6161" w:rsidRPr="00C95A56"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44FC92D8" w14:textId="2D2BF0EF"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the feature vector for a pixel, consisting of </w:t>
      </w:r>
      <m:oMath>
        <m:r>
          <w:rPr>
            <w:rFonts w:ascii="Cambria Math" w:hAnsi="Cambria Math" w:cs="Times New Roman"/>
            <w:sz w:val="24"/>
            <w:szCs w:val="24"/>
          </w:rPr>
          <m:t>n=8</m:t>
        </m:r>
      </m:oMath>
      <w:r w:rsidRPr="00C95A56">
        <w:rPr>
          <w:rFonts w:ascii="Times New Roman" w:hAnsi="Times New Roman" w:cs="Times New Roman"/>
          <w:sz w:val="24"/>
          <w:szCs w:val="24"/>
        </w:rPr>
        <w:t xml:space="preserve"> spectral bands: SR_B1 to SR_B7 and ST_B6.</w:t>
      </w:r>
    </w:p>
    <w:p w14:paraId="49B5C72D" w14:textId="7FCE5F94" w:rsidR="004877BE"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w:r w:rsidRPr="00C95A56">
        <w:rPr>
          <w:rFonts w:ascii="Times New Roman" w:hAnsi="Times New Roman" w:cs="Times New Roman"/>
          <w:sz w:val="24"/>
          <w:szCs w:val="24"/>
        </w:rPr>
        <w:t xml:space="preserve"> is the class</w:t>
      </w:r>
      <w:r w:rsidR="002A26AD" w:rsidRPr="00C95A56">
        <w:rPr>
          <w:rFonts w:ascii="Times New Roman" w:hAnsi="Times New Roman" w:cs="Times New Roman"/>
          <w:sz w:val="24"/>
          <w:szCs w:val="24"/>
        </w:rPr>
        <w:t xml:space="preserve"> (0 for Urban, 1 for Bare, 2 for water, or 3 for vegetation)</w:t>
      </w:r>
      <w:r w:rsidRPr="00C95A56">
        <w:rPr>
          <w:rFonts w:ascii="Times New Roman" w:hAnsi="Times New Roman" w:cs="Times New Roman"/>
          <w:sz w:val="24"/>
          <w:szCs w:val="24"/>
        </w:rPr>
        <w:t xml:space="preserve"> predicted by the </w:t>
      </w:r>
      <w:r w:rsidRPr="00C95A56">
        <w:rPr>
          <w:rFonts w:ascii="Times New Roman" w:hAnsi="Times New Roman" w:cs="Times New Roman"/>
          <w:i/>
          <w:iCs/>
          <w:sz w:val="24"/>
          <w:szCs w:val="24"/>
        </w:rPr>
        <w:t>t-th</w:t>
      </w:r>
      <w:r w:rsidRPr="00C95A56">
        <w:rPr>
          <w:rFonts w:ascii="Times New Roman" w:hAnsi="Times New Roman" w:cs="Times New Roman"/>
          <w:sz w:val="24"/>
          <w:szCs w:val="24"/>
        </w:rPr>
        <w:t xml:space="preserve"> decision tree in the ensemble.</w:t>
      </w:r>
    </w:p>
    <w:p w14:paraId="3DA102A5" w14:textId="74E09BCA"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T=50</m:t>
        </m:r>
      </m:oMath>
      <w:r w:rsidRPr="00C95A56">
        <w:rPr>
          <w:rFonts w:ascii="Times New Roman" w:hAnsi="Times New Roman" w:cs="Times New Roman"/>
          <w:sz w:val="24"/>
          <w:szCs w:val="24"/>
        </w:rPr>
        <w:t xml:space="preserve"> is the number of decision trees used in the Random Forest</w:t>
      </w:r>
      <w:r w:rsidR="002A26AD" w:rsidRPr="00C95A56">
        <w:rPr>
          <w:rFonts w:ascii="Times New Roman" w:hAnsi="Times New Roman" w:cs="Times New Roman"/>
          <w:sz w:val="24"/>
          <w:szCs w:val="24"/>
        </w:rPr>
        <w:t>, chosen to balance computational efficiency and robustness.</w:t>
      </w:r>
    </w:p>
    <w:p w14:paraId="1C77ACFC" w14:textId="67C591BC" w:rsidR="004877BE" w:rsidRPr="00C95A56" w:rsidRDefault="002A26AD"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mode</m:t>
        </m:r>
      </m:oMath>
      <w:r w:rsidRPr="00C95A56">
        <w:rPr>
          <w:rFonts w:ascii="Times New Roman" w:hAnsi="Times New Roman" w:cs="Times New Roman"/>
          <w:sz w:val="24"/>
          <w:szCs w:val="24"/>
        </w:rPr>
        <w:t xml:space="preserve"> represents the majority voting function, selecting the most frequently predicted class among all trees.</w:t>
      </w:r>
    </w:p>
    <w:p w14:paraId="1A221CAD" w14:textId="570DF4AD" w:rsidR="002A26AD" w:rsidRPr="00C95A56" w:rsidRDefault="002A26AD"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Historical Land Cover Classification</w:t>
      </w:r>
    </w:p>
    <w:p w14:paraId="6FBEF0D1" w14:textId="77777777" w:rsidR="002A26AD" w:rsidRPr="00C95A56" w:rsidRDefault="002A26AD" w:rsidP="00C95A56">
      <w:pPr>
        <w:spacing w:line="360" w:lineRule="auto"/>
        <w:jc w:val="both"/>
        <w:rPr>
          <w:rFonts w:ascii="Times New Roman" w:hAnsi="Times New Roman" w:cs="Times New Roman"/>
          <w:sz w:val="24"/>
          <w:szCs w:val="24"/>
        </w:rPr>
      </w:pPr>
    </w:p>
    <w:p w14:paraId="2E7FB798" w14:textId="56D45C7D"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1994-2003, the Landsat 5 median composite is classified using the RF model trained on 2003 GCPs (</w:t>
      </w:r>
      <w:proofErr w:type="gramStart"/>
      <w:r w:rsidRPr="00C95A56">
        <w:rPr>
          <w:rFonts w:ascii="Times New Roman" w:hAnsi="Times New Roman" w:cs="Times New Roman"/>
          <w:sz w:val="24"/>
          <w:szCs w:val="24"/>
        </w:rPr>
        <w:t>urban2003</w:t>
      </w:r>
      <w:proofErr w:type="gramEnd"/>
      <w:r w:rsidRPr="00C95A56">
        <w:rPr>
          <w:rFonts w:ascii="Times New Roman" w:hAnsi="Times New Roman" w:cs="Times New Roman"/>
          <w:sz w:val="24"/>
          <w:szCs w:val="24"/>
        </w:rPr>
        <w:t>, bare2003, water2003, vegetation2003), assigning pixels to Urban (0), Bare (1), Water (2), or Vegetation (3) via the majority vote from 50 trees. Validation employs a confusion matrix, with overall accuracy calculated as</w:t>
      </w:r>
      <w:r w:rsidRPr="00C95A56">
        <w:rPr>
          <w:rFonts w:ascii="Times New Roman" w:hAnsi="Times New Roman" w:cs="Times New Roman"/>
          <w:sz w:val="24"/>
          <w:szCs w:val="24"/>
        </w:rPr>
        <w:t>:</w:t>
      </w:r>
    </w:p>
    <w:p w14:paraId="3F4CFACD" w14:textId="0E48341E" w:rsidR="002A26AD" w:rsidRPr="00C95A56" w:rsidRDefault="002A26AD"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e>
              </m:nary>
            </m:num>
            <m:den>
              <m:r>
                <w:rPr>
                  <w:rFonts w:ascii="Cambria Math" w:hAnsi="Cambria Math" w:cs="Times New Roman"/>
                  <w:sz w:val="24"/>
                  <w:szCs w:val="24"/>
                </w:rPr>
                <m:t>Total Number of Pixels in Validation Set</m:t>
              </m:r>
            </m:den>
          </m:f>
        </m:oMath>
      </m:oMathPara>
    </w:p>
    <w:p w14:paraId="725A27B7" w14:textId="096412CE"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1ED70D5C" w14:textId="77777777" w:rsidR="002A26AD" w:rsidRPr="00BF6161" w:rsidRDefault="002A26AD" w:rsidP="00C95A56">
      <w:pPr>
        <w:spacing w:line="360" w:lineRule="auto"/>
        <w:jc w:val="both"/>
        <w:rPr>
          <w:rFonts w:ascii="Times New Roman" w:hAnsi="Times New Roman" w:cs="Times New Roman"/>
          <w:sz w:val="24"/>
          <w:szCs w:val="24"/>
        </w:rPr>
      </w:pPr>
    </w:p>
    <w:p w14:paraId="1796F0B8" w14:textId="6870173F" w:rsidR="00BF6161"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oMath>
      <w:r w:rsidRPr="00C95A56">
        <w:rPr>
          <w:rFonts w:ascii="Times New Roman" w:hAnsi="Times New Roman" w:cs="Times New Roman"/>
          <w:sz w:val="24"/>
          <w:szCs w:val="24"/>
        </w:rPr>
        <w:t xml:space="preserve"> is the number of pi</w:t>
      </w:r>
      <w:proofErr w:type="spellStart"/>
      <w:r w:rsidRPr="00C95A56">
        <w:rPr>
          <w:rFonts w:ascii="Times New Roman" w:hAnsi="Times New Roman" w:cs="Times New Roman"/>
          <w:sz w:val="24"/>
          <w:szCs w:val="24"/>
        </w:rPr>
        <w:t>xels</w:t>
      </w:r>
      <w:proofErr w:type="spellEnd"/>
      <w:r w:rsidRPr="00C95A56">
        <w:rPr>
          <w:rFonts w:ascii="Times New Roman" w:hAnsi="Times New Roman" w:cs="Times New Roman"/>
          <w:sz w:val="24"/>
          <w:szCs w:val="24"/>
        </w:rPr>
        <w:t xml:space="preserve"> correctly classified as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in a withheld validation subset (for instance 20% of GCPs),</w:t>
      </w:r>
    </w:p>
    <w:p w14:paraId="2F651243" w14:textId="5B19303E" w:rsidR="002A26AD"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denominator, </w:t>
      </w:r>
      <m:oMath>
        <m:r>
          <w:rPr>
            <w:rFonts w:ascii="Cambria Math" w:hAnsi="Cambria Math" w:cs="Times New Roman"/>
            <w:sz w:val="24"/>
            <w:szCs w:val="24"/>
          </w:rPr>
          <m:t>Total Number of Pixels in Validation Set</m:t>
        </m:r>
      </m:oMath>
      <w:r w:rsidRPr="00C95A56">
        <w:rPr>
          <w:rFonts w:ascii="Times New Roman" w:hAnsi="Times New Roman" w:cs="Times New Roman"/>
          <w:sz w:val="24"/>
          <w:szCs w:val="24"/>
        </w:rPr>
        <w:t xml:space="preserve"> is the total number of validation pixels, providing a measure of classification rel</w:t>
      </w:r>
      <w:proofErr w:type="spellStart"/>
      <w:r w:rsidRPr="00C95A56">
        <w:rPr>
          <w:rFonts w:ascii="Times New Roman" w:hAnsi="Times New Roman" w:cs="Times New Roman"/>
          <w:sz w:val="24"/>
          <w:szCs w:val="24"/>
        </w:rPr>
        <w:t>iability</w:t>
      </w:r>
      <w:proofErr w:type="spellEnd"/>
      <w:r w:rsidRPr="00C95A56">
        <w:rPr>
          <w:rFonts w:ascii="Times New Roman" w:hAnsi="Times New Roman" w:cs="Times New Roman"/>
          <w:sz w:val="24"/>
          <w:szCs w:val="24"/>
        </w:rPr>
        <w:t>.</w:t>
      </w:r>
    </w:p>
    <w:p w14:paraId="2D244965" w14:textId="7B4CAB8C"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2004-2013</w:t>
      </w:r>
      <w:r w:rsidR="00A45494" w:rsidRPr="00C95A56">
        <w:rPr>
          <w:rFonts w:ascii="Times New Roman" w:hAnsi="Times New Roman" w:cs="Times New Roman"/>
          <w:sz w:val="24"/>
          <w:szCs w:val="24"/>
        </w:rPr>
        <w:t xml:space="preserve"> and 2014-2023</w:t>
      </w:r>
      <w:r w:rsidRPr="00C95A56">
        <w:rPr>
          <w:rFonts w:ascii="Times New Roman" w:hAnsi="Times New Roman" w:cs="Times New Roman"/>
          <w:sz w:val="24"/>
          <w:szCs w:val="24"/>
        </w:rPr>
        <w:t xml:space="preserve">, the Landsat 7 composite is classified using </w:t>
      </w:r>
      <w:proofErr w:type="gramStart"/>
      <w:r w:rsidRPr="00C95A56">
        <w:rPr>
          <w:rFonts w:ascii="Times New Roman" w:hAnsi="Times New Roman" w:cs="Times New Roman"/>
          <w:sz w:val="24"/>
          <w:szCs w:val="24"/>
        </w:rPr>
        <w:t>urban2013</w:t>
      </w:r>
      <w:proofErr w:type="gramEnd"/>
      <w:r w:rsidRPr="00C95A56">
        <w:rPr>
          <w:rFonts w:ascii="Times New Roman" w:hAnsi="Times New Roman" w:cs="Times New Roman"/>
          <w:sz w:val="24"/>
          <w:szCs w:val="24"/>
        </w:rPr>
        <w:t xml:space="preserve"> and 2003 GCPs for non-urban classes, </w:t>
      </w:r>
      <w:r w:rsidR="00A45494" w:rsidRPr="00C95A56">
        <w:rPr>
          <w:rFonts w:ascii="Times New Roman" w:hAnsi="Times New Roman" w:cs="Times New Roman"/>
          <w:sz w:val="24"/>
          <w:szCs w:val="24"/>
        </w:rPr>
        <w:t xml:space="preserve">adapting to recent changes while </w:t>
      </w:r>
      <w:r w:rsidRPr="00C95A56">
        <w:rPr>
          <w:rFonts w:ascii="Times New Roman" w:hAnsi="Times New Roman" w:cs="Times New Roman"/>
          <w:sz w:val="24"/>
          <w:szCs w:val="24"/>
        </w:rPr>
        <w:t xml:space="preserve">retraining the RF model to reflect urban expansion. </w:t>
      </w:r>
    </w:p>
    <w:p w14:paraId="020BF31D" w14:textId="77777777" w:rsidR="00A45494" w:rsidRPr="00C95A56" w:rsidRDefault="00A45494" w:rsidP="00C95A56">
      <w:pPr>
        <w:spacing w:line="360" w:lineRule="auto"/>
        <w:jc w:val="both"/>
        <w:rPr>
          <w:rFonts w:ascii="Times New Roman" w:hAnsi="Times New Roman" w:cs="Times New Roman"/>
          <w:sz w:val="24"/>
          <w:szCs w:val="24"/>
        </w:rPr>
      </w:pPr>
    </w:p>
    <w:p w14:paraId="352270FF" w14:textId="6CCDFEBF" w:rsidR="00A45494" w:rsidRPr="00C95A56" w:rsidRDefault="00A4549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Area Computation</w:t>
      </w:r>
    </w:p>
    <w:p w14:paraId="2AE24665" w14:textId="096D84D0" w:rsidR="00A45494" w:rsidRPr="00C95A56" w:rsidRDefault="00A4549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 xml:space="preserve">Post-classification, areas are quantified in square kilometers. For each period, the area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of class </w:t>
      </w:r>
      <w:r w:rsidRPr="00C95A56">
        <w:rPr>
          <w:rFonts w:ascii="Times New Roman" w:hAnsi="Times New Roman" w:cs="Times New Roman"/>
          <w:i/>
          <w:iCs/>
          <w:sz w:val="24"/>
          <w:szCs w:val="24"/>
        </w:rPr>
        <w:t>(c)</w:t>
      </w:r>
      <w:r w:rsidRPr="00C95A56">
        <w:rPr>
          <w:rFonts w:ascii="Times New Roman" w:hAnsi="Times New Roman" w:cs="Times New Roman"/>
          <w:sz w:val="24"/>
          <w:szCs w:val="24"/>
        </w:rPr>
        <w:t xml:space="preserve"> is calculated as:</w:t>
      </w:r>
    </w:p>
    <w:p w14:paraId="1B93243C" w14:textId="3C8BC7E0" w:rsidR="00A45494" w:rsidRPr="00C95A56" w:rsidRDefault="00B57603"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r>
                <w:rPr>
                  <w:rFonts w:ascii="Cambria Math" w:hAnsi="Cambria Math" w:cs="Times New Roman"/>
                  <w:sz w:val="24"/>
                  <w:szCs w:val="24"/>
                </w:rPr>
                <m:t>/1,000,000</m:t>
              </m:r>
            </m:e>
          </m:d>
        </m:oMath>
      </m:oMathPara>
    </w:p>
    <w:p w14:paraId="092223CB" w14:textId="3A9A0A67" w:rsidR="00C95A56" w:rsidRPr="00C95A56" w:rsidRDefault="00C95A56" w:rsidP="00C95A56">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2FFA28EB" w14:textId="54F72B5F"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number of pixels classified as class (c), </w:t>
      </w:r>
    </w:p>
    <w:p w14:paraId="3EA353C4" w14:textId="667426BA"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r>
          <w:rPr>
            <w:rFonts w:ascii="Cambria Math" w:hAnsi="Cambria Math" w:cs="Times New Roman"/>
            <w:sz w:val="24"/>
            <w:szCs w:val="24"/>
          </w:rPr>
          <m:t>Pixel Resolution</m:t>
        </m:r>
      </m:oMath>
      <w:r w:rsidRPr="00C95A56">
        <w:rPr>
          <w:rFonts w:ascii="Times New Roman" w:hAnsi="Times New Roman" w:cs="Times New Roman"/>
          <w:sz w:val="24"/>
          <w:szCs w:val="24"/>
        </w:rPr>
        <w:t xml:space="preserve"> = 30m (Landsat’s spatial resolution),</w:t>
      </w:r>
    </w:p>
    <w:p w14:paraId="222AFEAC" w14:textId="3E653E73"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oMath>
      <w:r w:rsidRPr="00C95A56">
        <w:rPr>
          <w:rFonts w:ascii="Times New Roman" w:hAnsi="Times New Roman" w:cs="Times New Roman"/>
          <w:sz w:val="24"/>
          <w:szCs w:val="24"/>
        </w:rPr>
        <w:t xml:space="preserve"> = 30*30=900m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and </w:t>
      </w:r>
      <w:r w:rsidR="008C4606" w:rsidRPr="00C95A56">
        <w:rPr>
          <w:rFonts w:ascii="Times New Roman" w:hAnsi="Times New Roman" w:cs="Times New Roman"/>
          <w:sz w:val="24"/>
          <w:szCs w:val="24"/>
        </w:rPr>
        <w:t>divided</w:t>
      </w:r>
      <w:r w:rsidRPr="00C95A56">
        <w:rPr>
          <w:rFonts w:ascii="Times New Roman" w:hAnsi="Times New Roman" w:cs="Times New Roman"/>
          <w:sz w:val="24"/>
          <w:szCs w:val="24"/>
        </w:rPr>
        <w:t xml:space="preserve"> by 1,000,000 </w:t>
      </w:r>
      <w:proofErr w:type="gramStart"/>
      <w:r w:rsidRPr="00C95A56">
        <w:rPr>
          <w:rFonts w:ascii="Times New Roman" w:hAnsi="Times New Roman" w:cs="Times New Roman"/>
          <w:sz w:val="24"/>
          <w:szCs w:val="24"/>
        </w:rPr>
        <w:t>converts</w:t>
      </w:r>
      <w:proofErr w:type="gramEnd"/>
      <w:r w:rsidRPr="00C95A56">
        <w:rPr>
          <w:rFonts w:ascii="Times New Roman" w:hAnsi="Times New Roman" w:cs="Times New Roman"/>
          <w:sz w:val="24"/>
          <w:szCs w:val="24"/>
        </w:rPr>
        <w:t xml:space="preserve"> square meters to square kilometer, yielding 0.0009 km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per pixel.</w:t>
      </w:r>
    </w:p>
    <w:p w14:paraId="7B840D82" w14:textId="35695FBF"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Thus, </w:t>
      </w:r>
      <w:proofErr w:type="gramStart"/>
      <w:r w:rsidR="008C4606" w:rsidRPr="00C95A56">
        <w:rPr>
          <w:rFonts w:ascii="Times New Roman" w:hAnsi="Times New Roman" w:cs="Times New Roman"/>
          <w:sz w:val="24"/>
          <w:szCs w:val="24"/>
        </w:rPr>
        <w:t>in order to</w:t>
      </w:r>
      <w:proofErr w:type="gramEnd"/>
      <w:r w:rsidR="008C4606" w:rsidRPr="00C95A56">
        <w:rPr>
          <w:rFonts w:ascii="Times New Roman" w:hAnsi="Times New Roman" w:cs="Times New Roman"/>
          <w:sz w:val="24"/>
          <w:szCs w:val="24"/>
        </w:rPr>
        <w:t xml:space="preserve"> ensure consistency with the ROI’s total area while establishing a baseline for trend analysis, </w:t>
      </w:r>
      <w:r w:rsidRPr="00C95A56">
        <w:rPr>
          <w:rFonts w:ascii="Times New Roman" w:hAnsi="Times New Roman" w:cs="Times New Roman"/>
          <w:sz w:val="24"/>
          <w:szCs w:val="24"/>
        </w:rPr>
        <w:t xml:space="preserve">the equation simplifies </w:t>
      </w:r>
      <w:proofErr w:type="gramStart"/>
      <w:r w:rsidRPr="00C95A56">
        <w:rPr>
          <w:rFonts w:ascii="Times New Roman" w:hAnsi="Times New Roman" w:cs="Times New Roman"/>
          <w:sz w:val="24"/>
          <w:szCs w:val="24"/>
        </w:rPr>
        <w:t>to</w:t>
      </w:r>
      <w:proofErr w:type="gramEnd"/>
      <w:r w:rsidRPr="00C95A56">
        <w:rPr>
          <w:rFonts w:ascii="Times New Roman" w:hAnsi="Times New Roman" w:cs="Times New Roman"/>
          <w:sz w:val="24"/>
          <w:szCs w:val="24"/>
        </w:rPr>
        <w:t>:</w:t>
      </w:r>
    </w:p>
    <w:p w14:paraId="3F3A2CCE" w14:textId="3D17D175" w:rsidR="008C4606" w:rsidRPr="00C95A56" w:rsidRDefault="008C4606"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0.0009km</m:t>
              </m:r>
            </m:e>
            <m:sup>
              <m:r>
                <w:rPr>
                  <w:rFonts w:ascii="Cambria Math" w:hAnsi="Cambria Math" w:cs="Times New Roman"/>
                  <w:sz w:val="24"/>
                  <w:szCs w:val="24"/>
                </w:rPr>
                <m:t>2</m:t>
              </m:r>
            </m:sup>
          </m:sSup>
        </m:oMath>
      </m:oMathPara>
    </w:p>
    <w:p w14:paraId="674EF248" w14:textId="5D0375DE" w:rsidR="008C4606" w:rsidRPr="00C95A56" w:rsidRDefault="008C460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Prediction of Land Cover (2024-2033)</w:t>
      </w:r>
    </w:p>
    <w:p w14:paraId="345AE559" w14:textId="3F8E7971" w:rsidR="008C4606"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Future land cover for 2024-2033 is predicted by extrapolating spectral and area trends based on the full historical dataset from 1994 to 2023, incorporating data points from 2003 (1994-2003 composite), 2013 (2004-2013 composite), and 2023 (2014-2023 composite). To simplify, the annual spectral change rate per band is computed across the 20-year span from 2003 to 2023:</w:t>
      </w:r>
    </w:p>
    <w:p w14:paraId="12C5547B" w14:textId="2141FC98"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vertAlign w:val="superscript"/>
        </w:rPr>
        <w:t xml:space="preserve"> </w:t>
      </w:r>
    </w:p>
    <w:p w14:paraId="6A75A98E" w14:textId="3BF97A89" w:rsidR="0063357B" w:rsidRPr="00C95A56" w:rsidRDefault="00B57603" w:rsidP="00C95A56">
      <w:pPr>
        <w:spacing w:line="36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  band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m:t>
                  </m:r>
                  <m:r>
                    <w:rPr>
                      <w:rFonts w:ascii="Cambria Math" w:hAnsi="Cambria Math" w:cs="Times New Roman"/>
                      <w:sz w:val="24"/>
                      <w:szCs w:val="24"/>
                    </w:rPr>
                    <m:t>03</m:t>
                  </m:r>
                  <m:r>
                    <w:rPr>
                      <w:rFonts w:ascii="Cambria Math" w:hAnsi="Cambria Math" w:cs="Times New Roman"/>
                      <w:sz w:val="24"/>
                      <w:szCs w:val="24"/>
                    </w:rPr>
                    <m:t>, band</m:t>
                  </m:r>
                </m:sub>
              </m:sSub>
            </m:num>
            <m:den>
              <m:r>
                <w:rPr>
                  <w:rFonts w:ascii="Cambria Math" w:hAnsi="Cambria Math" w:cs="Times New Roman"/>
                  <w:sz w:val="24"/>
                  <w:szCs w:val="24"/>
                </w:rPr>
                <m:t>20</m:t>
              </m:r>
            </m:den>
          </m:f>
        </m:oMath>
      </m:oMathPara>
    </w:p>
    <w:p w14:paraId="36555C94" w14:textId="2DC6D6EC"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D404DE5" w14:textId="77777777"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year</m:t>
            </m:r>
            <m:r>
              <w:rPr>
                <w:rFonts w:ascii="Cambria Math" w:hAnsi="Cambria Math" w:cs="Times New Roman"/>
                <w:sz w:val="24"/>
                <w:szCs w:val="24"/>
              </w:rPr>
              <m:t>,  band</m:t>
            </m:r>
          </m:sub>
        </m:sSub>
      </m:oMath>
      <w:r w:rsidRPr="00C95A56">
        <w:rPr>
          <w:rFonts w:ascii="Times New Roman" w:hAnsi="Times New Roman" w:cs="Times New Roman"/>
          <w:sz w:val="24"/>
          <w:szCs w:val="24"/>
        </w:rPr>
        <w:t xml:space="preserve"> is the </w:t>
      </w:r>
      <w:r w:rsidRPr="00C95A56">
        <w:rPr>
          <w:rFonts w:ascii="Times New Roman" w:hAnsi="Times New Roman" w:cs="Times New Roman"/>
          <w:sz w:val="24"/>
          <w:szCs w:val="24"/>
        </w:rPr>
        <w:t xml:space="preserve">median value of the specified band (e.g., SR_B1) in the composite for the respective period, and </w:t>
      </w:r>
    </w:p>
    <w:p w14:paraId="2C27696C" w14:textId="7F04265A"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from 2003 to 2023, providing a straightforward annual change rate. </w:t>
      </w:r>
    </w:p>
    <w:p w14:paraId="7DC241A1" w14:textId="204FB033"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 simulated 2033 composite is generated by applying this rate forward from 2023</w:t>
      </w:r>
      <w:r w:rsidRPr="00C95A56">
        <w:rPr>
          <w:rFonts w:ascii="Times New Roman" w:hAnsi="Times New Roman" w:cs="Times New Roman"/>
          <w:sz w:val="24"/>
          <w:szCs w:val="24"/>
        </w:rPr>
        <w:t>:</w:t>
      </w:r>
    </w:p>
    <w:p w14:paraId="3A637C09" w14:textId="77777777" w:rsidR="00FB6E3F" w:rsidRPr="00C95A56" w:rsidRDefault="00FB6E3F" w:rsidP="00C95A56">
      <w:pPr>
        <w:spacing w:line="360" w:lineRule="auto"/>
        <w:jc w:val="both"/>
        <w:rPr>
          <w:rFonts w:ascii="Times New Roman" w:hAnsi="Times New Roman" w:cs="Times New Roman"/>
          <w:sz w:val="24"/>
          <w:szCs w:val="24"/>
        </w:rPr>
      </w:pPr>
    </w:p>
    <w:p w14:paraId="0B6E3442" w14:textId="30267F55" w:rsidR="00FB6E3F" w:rsidRPr="00C95A56" w:rsidRDefault="00FB6E3F"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2033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2023,band</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e>
          </m:d>
        </m:oMath>
      </m:oMathPara>
    </w:p>
    <w:p w14:paraId="35B8A358" w14:textId="4FB46E28"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486724E" w14:textId="77777777" w:rsidR="00C95A56" w:rsidRPr="00C95A56" w:rsidRDefault="00FB6E3F"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oMath>
      <w:r w:rsidRPr="00C95A56">
        <w:rPr>
          <w:rFonts w:ascii="Times New Roman" w:hAnsi="Times New Roman" w:cs="Times New Roman"/>
          <w:sz w:val="24"/>
          <w:szCs w:val="24"/>
        </w:rPr>
        <w:t xml:space="preserve"> is the total change over the 10 years from 2023 to 2033, assuming a linear trend. </w:t>
      </w:r>
    </w:p>
    <w:p w14:paraId="1B22CA52" w14:textId="51AA1222"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This composite is classified using the RF model trained on 2014-2023 data, reflecting the most recent spectral characteristics and training points.</w:t>
      </w:r>
    </w:p>
    <w:p w14:paraId="4C97662D" w14:textId="75DE3E35" w:rsidR="00343284"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area prediction, a simplified linear growth rate is calculated based on the total change from 2003 to 2033</w:t>
      </w:r>
      <w:r w:rsidR="00343284" w:rsidRPr="00C95A56">
        <w:rPr>
          <w:rFonts w:ascii="Times New Roman" w:hAnsi="Times New Roman" w:cs="Times New Roman"/>
          <w:sz w:val="24"/>
          <w:szCs w:val="24"/>
        </w:rPr>
        <w:t xml:space="preserve"> as:</w:t>
      </w:r>
    </w:p>
    <w:p w14:paraId="6F430F8F" w14:textId="20BF3340" w:rsidR="00343284" w:rsidRPr="00C95A56" w:rsidRDefault="00343284"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c,2003</m:t>
                  </m:r>
                </m:sub>
              </m:sSub>
            </m:num>
            <m:den>
              <m:r>
                <w:rPr>
                  <w:rFonts w:ascii="Cambria Math" w:hAnsi="Cambria Math" w:cs="Times New Roman"/>
                  <w:sz w:val="24"/>
                  <w:szCs w:val="24"/>
                </w:rPr>
                <m:t>20</m:t>
              </m:r>
            </m:den>
          </m:f>
        </m:oMath>
      </m:oMathPara>
    </w:p>
    <w:p w14:paraId="5D8D0074" w14:textId="1E64B33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CC95BA4" w14:textId="3EBC0113" w:rsidR="00343284" w:rsidRPr="00C95A56" w:rsidRDefault="00343284"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m:t>
            </m:r>
            <m:r>
              <w:rPr>
                <w:rFonts w:ascii="Cambria Math" w:hAnsi="Cambria Math" w:cs="Times New Roman"/>
                <w:sz w:val="24"/>
                <w:szCs w:val="24"/>
              </w:rPr>
              <m:t>0</m:t>
            </m:r>
            <m:r>
              <w:rPr>
                <w:rFonts w:ascii="Cambria Math" w:hAnsi="Cambria Math" w:cs="Times New Roman"/>
                <w:sz w:val="24"/>
                <w:szCs w:val="24"/>
              </w:rPr>
              <m:t>3</m:t>
            </m:r>
          </m:sub>
        </m:sSub>
      </m:oMath>
      <w:r w:rsidRPr="00C95A56">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are areas of class (c) from the 1994-2003 and 2014-2023 classifications, and</w:t>
      </w:r>
    </w:p>
    <w:p w14:paraId="25735D5F" w14:textId="77777777" w:rsidR="00C95A56" w:rsidRDefault="00343284" w:rsidP="00C95A56">
      <w:pPr>
        <w:pStyle w:val="ListParagraph"/>
        <w:numPr>
          <w:ilvl w:val="0"/>
          <w:numId w:val="17"/>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giving the annual area change in km2. </w:t>
      </w:r>
    </w:p>
    <w:p w14:paraId="10218F07" w14:textId="0B9D1D22"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predicted area for class (c) in year (t) (2024-2033) is then computed as:</w:t>
      </w:r>
    </w:p>
    <w:p w14:paraId="496826B0" w14:textId="102AC9BA" w:rsidR="00343284" w:rsidRPr="00C95A56" w:rsidRDefault="00343284"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t-2023</m:t>
                  </m:r>
                </m:e>
              </m:d>
            </m:e>
          </m:d>
        </m:oMath>
      </m:oMathPara>
    </w:p>
    <w:p w14:paraId="711DCBA5" w14:textId="7161B4C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F8B05CE" w14:textId="77777777" w:rsidR="00343284" w:rsidRPr="00C95A56" w:rsidRDefault="00343284" w:rsidP="00C95A56">
      <w:pPr>
        <w:spacing w:line="360" w:lineRule="auto"/>
        <w:jc w:val="both"/>
        <w:rPr>
          <w:rFonts w:ascii="Times New Roman" w:hAnsi="Times New Roman" w:cs="Times New Roman"/>
          <w:sz w:val="24"/>
          <w:szCs w:val="24"/>
        </w:rPr>
      </w:pPr>
    </w:p>
    <w:p w14:paraId="16819F2F" w14:textId="0218F83D"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is the area in 2023,</w:t>
      </w:r>
    </w:p>
    <w:p w14:paraId="4CFFFC09" w14:textId="77777777"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annual area change, and</w:t>
      </w:r>
    </w:p>
    <w:p w14:paraId="12F98A06" w14:textId="6ADA1FB9"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r>
          <w:rPr>
            <w:rFonts w:ascii="Cambria Math" w:hAnsi="Cambria Math" w:cs="Times New Roman"/>
            <w:sz w:val="24"/>
            <w:szCs w:val="24"/>
          </w:rPr>
          <m:t>t</m:t>
        </m:r>
        <m:r>
          <w:rPr>
            <w:rFonts w:ascii="Cambria Math" w:hAnsi="Cambria Math" w:cs="Times New Roman"/>
            <w:sz w:val="24"/>
            <w:szCs w:val="24"/>
          </w:rPr>
          <m:t>-2023</m:t>
        </m:r>
      </m:oMath>
      <w:r w:rsidRPr="00C95A56">
        <w:rPr>
          <w:rFonts w:ascii="Times New Roman" w:hAnsi="Times New Roman" w:cs="Times New Roman"/>
          <w:sz w:val="24"/>
          <w:szCs w:val="24"/>
        </w:rPr>
        <w:t xml:space="preserve"> is the number of years from 2023 to (t) (for instance 1 for 2024, 10 for 2033), providing a linear year-by-year projection to 2033.</w:t>
      </w:r>
    </w:p>
    <w:p w14:paraId="2B59FA82" w14:textId="77777777" w:rsidR="0019640C" w:rsidRPr="00C95A56" w:rsidRDefault="0019640C" w:rsidP="00C95A56">
      <w:pPr>
        <w:spacing w:line="360" w:lineRule="auto"/>
        <w:jc w:val="both"/>
        <w:rPr>
          <w:rFonts w:ascii="Times New Roman" w:hAnsi="Times New Roman" w:cs="Times New Roman"/>
          <w:sz w:val="24"/>
          <w:szCs w:val="24"/>
        </w:rPr>
      </w:pPr>
    </w:p>
    <w:p w14:paraId="3002B720" w14:textId="08F449C5" w:rsidR="0019640C" w:rsidRPr="00C95A56" w:rsidRDefault="0019640C"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Evaluation Metric</w:t>
      </w:r>
    </w:p>
    <w:p w14:paraId="1D06CA65" w14:textId="77777777"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performance of the Random Forest classifier is evaluated using a confusion matrix, a widely used metric in classification tasks to assess accuracy and error rates. In this project, the confusion matrix is generated within GEE to validate the classifications for each period (1994-2003, 2004-2013, 2014-2023) against ground truth data from GCPs. It provides a tabular summary of predicted versus actual class labels, enabling the calculation of overall accuracy and per-class performance.</w:t>
      </w:r>
    </w:p>
    <w:p w14:paraId="6574BCBC" w14:textId="3D289954"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b/>
          <w:bCs/>
          <w:sz w:val="24"/>
          <w:szCs w:val="24"/>
        </w:rPr>
        <w:t>Definition:</w:t>
      </w:r>
      <w:r w:rsidRPr="00C95A56">
        <w:rPr>
          <w:rFonts w:ascii="Times New Roman" w:hAnsi="Times New Roman" w:cs="Times New Roman"/>
          <w:sz w:val="24"/>
          <w:szCs w:val="24"/>
        </w:rPr>
        <w:t xml:space="preserve"> For the four land cover classes (Urban </w:t>
      </w:r>
      <w:hyperlink w:anchor="ref[0]" w:history="1">
        <w:r w:rsidRPr="00C81EC5">
          <w:rPr>
            <w:rStyle w:val="Hyperlink"/>
            <w:rFonts w:ascii="Times New Roman" w:hAnsi="Times New Roman" w:cs="Times New Roman"/>
            <w:sz w:val="24"/>
            <w:szCs w:val="24"/>
          </w:rPr>
          <w:t>[0]</w:t>
        </w:r>
      </w:hyperlink>
      <w:r w:rsidRPr="00C95A56">
        <w:rPr>
          <w:rFonts w:ascii="Times New Roman" w:hAnsi="Times New Roman" w:cs="Times New Roman"/>
          <w:sz w:val="24"/>
          <w:szCs w:val="24"/>
        </w:rPr>
        <w:t>, Bare [1], Water [2], Vegetation [3]), the confusion matrix is a 4x4 table where rows represent actual classes (from validation GCPs</w:t>
      </w:r>
      <w:proofErr w:type="gramStart"/>
      <w:r w:rsidRPr="00C95A56">
        <w:rPr>
          <w:rFonts w:ascii="Times New Roman" w:hAnsi="Times New Roman" w:cs="Times New Roman"/>
          <w:sz w:val="24"/>
          <w:szCs w:val="24"/>
        </w:rPr>
        <w:t>)</w:t>
      </w:r>
      <w:proofErr w:type="gramEnd"/>
      <w:r w:rsidRPr="00C95A56">
        <w:rPr>
          <w:rFonts w:ascii="Times New Roman" w:hAnsi="Times New Roman" w:cs="Times New Roman"/>
          <w:sz w:val="24"/>
          <w:szCs w:val="24"/>
        </w:rPr>
        <w:t xml:space="preserve"> and columns represent predicted classes (from the RF classifier). Each cell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C95A56">
        <w:rPr>
          <w:rFonts w:ascii="Times New Roman" w:hAnsi="Times New Roman" w:cs="Times New Roman"/>
          <w:sz w:val="24"/>
          <w:szCs w:val="24"/>
        </w:rPr>
        <w:t xml:space="preserve"> contains the number of pixels where the actual class is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and the predicted class is (j). Diagonal elements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 are correct predictions (true positives), while the off-diagonal elements are misclassifications. This is represented by:</w:t>
      </w:r>
    </w:p>
    <w:p w14:paraId="34CA4D24" w14:textId="352D5E04" w:rsidR="0019640C" w:rsidRPr="00C95A56" w:rsidRDefault="0019640C"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ii</m:t>
                      </m:r>
                    </m:sub>
                  </m:sSub>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den>
          </m:f>
        </m:oMath>
      </m:oMathPara>
    </w:p>
    <w:p w14:paraId="2D2F377A" w14:textId="23ACFAAC" w:rsidR="003D3E96" w:rsidRPr="00C95A56" w:rsidRDefault="003D3E9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C6703D2" w14:textId="233B1A8F" w:rsidR="003D3E96"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is the number of true positives for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 diagonal elements, and</w:t>
      </w:r>
    </w:p>
    <w:p w14:paraId="1B81433E" w14:textId="5B569674" w:rsidR="0019640C"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oMath>
      <w:r w:rsidRPr="00C95A56">
        <w:rPr>
          <w:rFonts w:ascii="Times New Roman" w:hAnsi="Times New Roman" w:cs="Times New Roman"/>
          <w:sz w:val="24"/>
          <w:szCs w:val="24"/>
        </w:rPr>
        <w:t xml:space="preserve"> is the </w:t>
      </w:r>
      <w:r w:rsidR="00C95A56" w:rsidRPr="00C95A56">
        <w:rPr>
          <w:rFonts w:ascii="Times New Roman" w:hAnsi="Times New Roman" w:cs="Times New Roman"/>
          <w:sz w:val="24"/>
          <w:szCs w:val="24"/>
        </w:rPr>
        <w:t>total number of pixels in the validation set (sum of all matrix elements).</w:t>
      </w:r>
    </w:p>
    <w:p w14:paraId="66E8C8B4" w14:textId="77777777" w:rsidR="00343284" w:rsidRPr="00C95A56" w:rsidRDefault="00343284" w:rsidP="00C95A56">
      <w:pPr>
        <w:spacing w:line="360" w:lineRule="auto"/>
        <w:jc w:val="both"/>
        <w:rPr>
          <w:rFonts w:ascii="Times New Roman" w:hAnsi="Times New Roman" w:cs="Times New Roman"/>
          <w:sz w:val="24"/>
          <w:szCs w:val="24"/>
        </w:rPr>
      </w:pPr>
    </w:p>
    <w:p w14:paraId="334AF050" w14:textId="77777777" w:rsidR="00343284" w:rsidRPr="00C95A56" w:rsidRDefault="0034328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Visualizations and Further Processing</w:t>
      </w:r>
    </w:p>
    <w:p w14:paraId="1761867A" w14:textId="232B54C6"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Initial </w:t>
      </w:r>
      <w:r w:rsidRPr="00C95A56">
        <w:rPr>
          <w:rFonts w:ascii="Times New Roman" w:hAnsi="Times New Roman" w:cs="Times New Roman"/>
          <w:sz w:val="24"/>
          <w:szCs w:val="24"/>
        </w:rPr>
        <w:t>visualizations</w:t>
      </w:r>
      <w:r w:rsidRPr="00C95A56">
        <w:rPr>
          <w:rFonts w:ascii="Times New Roman" w:hAnsi="Times New Roman" w:cs="Times New Roman"/>
          <w:sz w:val="24"/>
          <w:szCs w:val="24"/>
        </w:rPr>
        <w:t xml:space="preserve"> such as </w:t>
      </w:r>
      <w:r w:rsidRPr="00C95A56">
        <w:rPr>
          <w:rFonts w:ascii="Times New Roman" w:hAnsi="Times New Roman" w:cs="Times New Roman"/>
          <w:sz w:val="24"/>
          <w:szCs w:val="24"/>
        </w:rPr>
        <w:t>classified maps for 1994-2003, 2004-2013, 2014-2023, and 2024-2033, plus time series charts (2003-2033), bar and pie charts, and confusion matrices</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are generated in GEE. For further processing and enhanced mapping, data is exported from GEE to Google Drive. Classified images are saved as </w:t>
      </w:r>
      <w:proofErr w:type="spellStart"/>
      <w:r w:rsidRPr="00C95A56">
        <w:rPr>
          <w:rFonts w:ascii="Times New Roman" w:hAnsi="Times New Roman" w:cs="Times New Roman"/>
          <w:sz w:val="24"/>
          <w:szCs w:val="24"/>
        </w:rPr>
        <w:t>GeoTIFFs</w:t>
      </w:r>
      <w:proofErr w:type="spellEnd"/>
      <w:r w:rsidRPr="00C95A56">
        <w:rPr>
          <w:rFonts w:ascii="Times New Roman" w:hAnsi="Times New Roman" w:cs="Times New Roman"/>
          <w:sz w:val="24"/>
          <w:szCs w:val="24"/>
        </w:rPr>
        <w:t xml:space="preserve"> (e.g., Collection_1994_2003.tif), preserving the 30 m resolution and class values (0-3). GCPs are exported as Shapefiles (e.g., GCPs_2003.shp) for reference, and area statistics and chart data are saved as CSVs. </w:t>
      </w:r>
      <w:r w:rsidR="003B550A" w:rsidRPr="00C95A56">
        <w:rPr>
          <w:rFonts w:ascii="Times New Roman" w:hAnsi="Times New Roman" w:cs="Times New Roman"/>
          <w:sz w:val="24"/>
          <w:szCs w:val="24"/>
        </w:rPr>
        <w:t>Further processing to generate visualization map files are done using QGIS.</w:t>
      </w:r>
    </w:p>
    <w:p w14:paraId="0A3F1779" w14:textId="77777777" w:rsidR="003B550A" w:rsidRPr="00C95A56" w:rsidRDefault="003B550A" w:rsidP="00C95A56">
      <w:pPr>
        <w:spacing w:line="360" w:lineRule="auto"/>
        <w:jc w:val="both"/>
        <w:rPr>
          <w:rFonts w:ascii="Times New Roman" w:hAnsi="Times New Roman" w:cs="Times New Roman"/>
          <w:sz w:val="24"/>
          <w:szCs w:val="24"/>
        </w:rPr>
      </w:pPr>
    </w:p>
    <w:p w14:paraId="5286D794" w14:textId="13A11A7A"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Software and Applications</w:t>
      </w:r>
    </w:p>
    <w:p w14:paraId="3B5E634C" w14:textId="77777777" w:rsidR="003B550A" w:rsidRPr="00C95A56"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This study employs a combination of software tools and programming languages to process satellite imagery, classify land cover, predict urban growth, and visualize results for Juba, South Sudan. The primary platforms used are Google Earth Engine (GEE) and QGIS, with JavaScript serving as the programming language within GEE. These tools facilitate data acquisition, preprocessing, classification, and visualization, ensuring a comprehensive workflow for urban growth prediction.</w:t>
      </w:r>
    </w:p>
    <w:p w14:paraId="671313CD" w14:textId="77777777"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b/>
          <w:bCs/>
          <w:sz w:val="24"/>
          <w:szCs w:val="24"/>
        </w:rPr>
        <w:t>Google Earth Engine (GEE)</w:t>
      </w:r>
    </w:p>
    <w:p w14:paraId="61EB8ED0" w14:textId="23B0375F"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GEE</w:t>
      </w:r>
      <w:r w:rsidRPr="00C95A56">
        <w:rPr>
          <w:rFonts w:ascii="Times New Roman" w:hAnsi="Times New Roman" w:cs="Times New Roman"/>
          <w:sz w:val="24"/>
          <w:szCs w:val="24"/>
        </w:rPr>
        <w:t xml:space="preserve">, as </w:t>
      </w:r>
      <w:r w:rsidRPr="003B550A">
        <w:rPr>
          <w:rFonts w:ascii="Times New Roman" w:hAnsi="Times New Roman" w:cs="Times New Roman"/>
          <w:sz w:val="24"/>
          <w:szCs w:val="24"/>
        </w:rPr>
        <w:t>a cloud-based geospatial processing platform</w:t>
      </w:r>
      <w:r w:rsidRPr="00C95A56">
        <w:rPr>
          <w:rFonts w:ascii="Times New Roman" w:hAnsi="Times New Roman" w:cs="Times New Roman"/>
          <w:sz w:val="24"/>
          <w:szCs w:val="24"/>
        </w:rPr>
        <w:t>, is</w:t>
      </w:r>
      <w:r w:rsidRPr="003B550A">
        <w:rPr>
          <w:rFonts w:ascii="Times New Roman" w:hAnsi="Times New Roman" w:cs="Times New Roman"/>
          <w:sz w:val="24"/>
          <w:szCs w:val="24"/>
        </w:rPr>
        <w:t xml:space="preserve"> designed for large-scale environmental data analysis. It provides access to extensive satellite imagery archives, including Landsat 5 and Landsat 7 data, used in this study. The platform supports data acquisition, preprocessing, classification using the Random Forest algorithm</w:t>
      </w:r>
      <w:r w:rsidRPr="00C95A56">
        <w:rPr>
          <w:rFonts w:ascii="Times New Roman" w:hAnsi="Times New Roman" w:cs="Times New Roman"/>
          <w:sz w:val="24"/>
          <w:szCs w:val="24"/>
        </w:rPr>
        <w:t xml:space="preserve"> (selected for this study)</w:t>
      </w:r>
      <w:r w:rsidRPr="003B550A">
        <w:rPr>
          <w:rFonts w:ascii="Times New Roman" w:hAnsi="Times New Roman" w:cs="Times New Roman"/>
          <w:sz w:val="24"/>
          <w:szCs w:val="24"/>
        </w:rPr>
        <w:t xml:space="preserve">, and visualization. It also offers preprocessing capabilities such as cloud and shadow masking, band scaling, and composite creation. The built-in Random Forest classifier is used for land cover classification and prediction, and results are visualized through maps, time series charts, and accuracy assessments. The GEE Code Editor, accessible via </w:t>
      </w:r>
      <w:hyperlink r:id="rId13" w:history="1">
        <w:r w:rsidRPr="00C95A56">
          <w:rPr>
            <w:rStyle w:val="Hyperlink"/>
            <w:rFonts w:ascii="Times New Roman" w:hAnsi="Times New Roman" w:cs="Times New Roman"/>
            <w:sz w:val="24"/>
            <w:szCs w:val="24"/>
          </w:rPr>
          <w:t>https://</w:t>
        </w:r>
        <w:r w:rsidRPr="003B550A">
          <w:rPr>
            <w:rStyle w:val="Hyperlink"/>
            <w:rFonts w:ascii="Times New Roman" w:hAnsi="Times New Roman" w:cs="Times New Roman"/>
            <w:sz w:val="24"/>
            <w:szCs w:val="24"/>
          </w:rPr>
          <w:t>code.earthengine.google.com</w:t>
        </w:r>
      </w:hyperlink>
      <w:r w:rsidRPr="003B550A">
        <w:rPr>
          <w:rFonts w:ascii="Times New Roman" w:hAnsi="Times New Roman" w:cs="Times New Roman"/>
          <w:sz w:val="24"/>
          <w:szCs w:val="24"/>
        </w:rPr>
        <w:t xml:space="preserve">, serves as the development </w:t>
      </w:r>
      <w:r w:rsidRPr="003B550A">
        <w:rPr>
          <w:rFonts w:ascii="Times New Roman" w:hAnsi="Times New Roman" w:cs="Times New Roman"/>
          <w:sz w:val="24"/>
          <w:szCs w:val="24"/>
        </w:rPr>
        <w:lastRenderedPageBreak/>
        <w:t xml:space="preserve">environment where the project script </w:t>
      </w:r>
      <w:r w:rsidRPr="00C95A56">
        <w:rPr>
          <w:rFonts w:ascii="Times New Roman" w:hAnsi="Times New Roman" w:cs="Times New Roman"/>
          <w:sz w:val="24"/>
          <w:szCs w:val="24"/>
        </w:rPr>
        <w:t>was</w:t>
      </w:r>
      <w:r w:rsidRPr="003B550A">
        <w:rPr>
          <w:rFonts w:ascii="Times New Roman" w:hAnsi="Times New Roman" w:cs="Times New Roman"/>
          <w:sz w:val="24"/>
          <w:szCs w:val="24"/>
        </w:rPr>
        <w:t xml:space="preserve"> written and managed, with integration to Google Drive for exporting processed outputs.</w:t>
      </w:r>
    </w:p>
    <w:p w14:paraId="464402CD" w14:textId="77777777" w:rsidR="003B550A" w:rsidRPr="003B550A" w:rsidRDefault="003B550A" w:rsidP="00C95A56">
      <w:pPr>
        <w:spacing w:line="360" w:lineRule="auto"/>
        <w:jc w:val="both"/>
        <w:rPr>
          <w:rFonts w:ascii="Times New Roman" w:hAnsi="Times New Roman" w:cs="Times New Roman"/>
          <w:sz w:val="24"/>
          <w:szCs w:val="24"/>
        </w:rPr>
      </w:pPr>
    </w:p>
    <w:p w14:paraId="62708EF6"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in GEE</w:t>
      </w:r>
    </w:p>
    <w:p w14:paraId="13294F88" w14:textId="77777777" w:rsidR="003B550A" w:rsidRPr="00C95A56" w:rsidRDefault="003B550A" w:rsidP="00C95A56">
      <w:pPr>
        <w:spacing w:line="360" w:lineRule="auto"/>
        <w:jc w:val="both"/>
        <w:rPr>
          <w:rFonts w:ascii="Times New Roman" w:hAnsi="Times New Roman" w:cs="Times New Roman"/>
          <w:sz w:val="24"/>
          <w:szCs w:val="24"/>
        </w:rPr>
      </w:pPr>
    </w:p>
    <w:p w14:paraId="32DCD7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is the primary scripting language for implementing the methodology in GEE. It enables the definition of functions, data handling, and algorithm implementation. Custom functions are written for image preprocessing, cloud masking, classification, and area computation. The language facilitates the loading of Landsat imagery, filtering by date and region of interest, and managing training data as feature collections. JavaScript commands allow seamless export of classified images and tabular data to Google Drive, while the GEE Earth Engine API supports efficient geospatial processing.</w:t>
      </w:r>
    </w:p>
    <w:p w14:paraId="5D541F19" w14:textId="77777777" w:rsidR="003B550A" w:rsidRPr="00C95A56" w:rsidRDefault="003B550A" w:rsidP="00C95A56">
      <w:pPr>
        <w:spacing w:line="360" w:lineRule="auto"/>
        <w:jc w:val="both"/>
        <w:rPr>
          <w:rFonts w:ascii="Times New Roman" w:hAnsi="Times New Roman" w:cs="Times New Roman"/>
          <w:sz w:val="24"/>
          <w:szCs w:val="24"/>
        </w:rPr>
      </w:pPr>
    </w:p>
    <w:p w14:paraId="7F39DB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Random Forest in GEE</w:t>
      </w:r>
    </w:p>
    <w:p w14:paraId="69B6BE67" w14:textId="77777777" w:rsidR="003B550A" w:rsidRPr="00C95A56" w:rsidRDefault="003B550A" w:rsidP="00C95A56">
      <w:pPr>
        <w:spacing w:line="360" w:lineRule="auto"/>
        <w:jc w:val="both"/>
        <w:rPr>
          <w:rFonts w:ascii="Times New Roman" w:hAnsi="Times New Roman" w:cs="Times New Roman"/>
          <w:sz w:val="24"/>
          <w:szCs w:val="24"/>
        </w:rPr>
      </w:pPr>
    </w:p>
    <w:p w14:paraId="503E072F" w14:textId="22B37553"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Random Forest (RF) classifier is integrated into GEE as part of its supervised classification tools under the </w:t>
      </w:r>
      <w:proofErr w:type="spellStart"/>
      <w:r w:rsidRPr="00C95A56">
        <w:rPr>
          <w:rFonts w:ascii="Times New Roman" w:hAnsi="Times New Roman" w:cs="Times New Roman"/>
          <w:sz w:val="24"/>
          <w:szCs w:val="24"/>
        </w:rPr>
        <w:t>ee.Classifier</w:t>
      </w:r>
      <w:proofErr w:type="spellEnd"/>
      <w:r w:rsidRPr="00C95A56">
        <w:rPr>
          <w:rFonts w:ascii="Times New Roman" w:hAnsi="Times New Roman" w:cs="Times New Roman"/>
          <w:sz w:val="24"/>
          <w:szCs w:val="24"/>
        </w:rPr>
        <w:t xml:space="preserve"> namespace. It is implemented using the SMILE (Statistical Machine Intelligence and Learning Engine) library and optimized for large-scale geospatial data analysis. The RF classifier is instantiated using JavaScript (</w:t>
      </w:r>
      <w:proofErr w:type="spellStart"/>
      <w:r w:rsidRPr="00C95A56">
        <w:rPr>
          <w:rFonts w:ascii="Times New Roman" w:hAnsi="Times New Roman" w:cs="Times New Roman"/>
          <w:sz w:val="24"/>
          <w:szCs w:val="24"/>
        </w:rPr>
        <w:t>ee.Classifier.smileRandomForest</w:t>
      </w:r>
      <w:proofErr w:type="spellEnd"/>
      <w:r w:rsidRPr="00C95A56">
        <w:rPr>
          <w:rFonts w:ascii="Times New Roman" w:hAnsi="Times New Roman" w:cs="Times New Roman"/>
          <w:sz w:val="24"/>
          <w:szCs w:val="24"/>
        </w:rPr>
        <w:t>(50)), where 50 decision trees balance accuracy and efficiency. Training data, consisting of labeled ground control points (GCPs), is used to train the classifier, which is then applied to median composites for historical periods and the predicted 2033 dataset. Validation is performed using confusion matrices to assess classification accuracy, and results are exported for further analysis.</w:t>
      </w:r>
    </w:p>
    <w:p w14:paraId="78DF0DEF"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t>QGIS</w:t>
      </w:r>
    </w:p>
    <w:p w14:paraId="202694AB"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 xml:space="preserve">QGIS is an open-source Geographic Information System (GIS) software used for advanced visualization and spatial analysis of the study’s outputs. It enables the import of </w:t>
      </w:r>
      <w:proofErr w:type="spellStart"/>
      <w:r w:rsidRPr="0019640C">
        <w:rPr>
          <w:rFonts w:ascii="Times New Roman" w:hAnsi="Times New Roman" w:cs="Times New Roman"/>
          <w:sz w:val="24"/>
          <w:szCs w:val="24"/>
        </w:rPr>
        <w:t>GeoTIFFs</w:t>
      </w:r>
      <w:proofErr w:type="spellEnd"/>
      <w:r w:rsidRPr="0019640C">
        <w:rPr>
          <w:rFonts w:ascii="Times New Roman" w:hAnsi="Times New Roman" w:cs="Times New Roman"/>
          <w:sz w:val="24"/>
          <w:szCs w:val="24"/>
        </w:rPr>
        <w:t xml:space="preserve"> and Shapefiles while maintaining spatial resolution and metadata. The platform provides tools for symbology customization, comparative time series analysis, and cartographic enhancements such as legends and scale bars. QGIS also supports supplementary processing, including CSV integration for area statistics and spatial data manipulation. Its robust visualization capabilities enhance interpretability, making it a valuable complement to GEE.</w:t>
      </w:r>
    </w:p>
    <w:p w14:paraId="03222DEE"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lastRenderedPageBreak/>
        <w:t>Integration and Workflow</w:t>
      </w:r>
    </w:p>
    <w:p w14:paraId="5148B3B7"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The integration of GEE and QGIS ensures an efficient workflow for urban growth prediction. GEE handles cloud-based data processing, classification, and initial visualization, while QGIS refines and presents the results offline. JavaScript scripts orchestrate the RF classification process in GEE, exporting outputs to Google Drive for import into QGIS. This workflow leverages GEE’s computational scalability and QGIS’s visualization capabilities, providing a robust pipeline from raw satellite data to actionable urban planning insights.</w:t>
      </w:r>
    </w:p>
    <w:p w14:paraId="0A1EDDAD" w14:textId="77777777" w:rsidR="0019640C" w:rsidRPr="00343284" w:rsidRDefault="0019640C" w:rsidP="003B550A">
      <w:pPr>
        <w:rPr>
          <w:rFonts w:ascii="Times New Roman" w:hAnsi="Times New Roman" w:cs="Times New Roman"/>
        </w:rPr>
      </w:pPr>
    </w:p>
    <w:p w14:paraId="47B01A07" w14:textId="1370AE4B" w:rsidR="00343284" w:rsidRPr="00343284" w:rsidRDefault="00343284" w:rsidP="00343284">
      <w:pPr>
        <w:rPr>
          <w:rFonts w:ascii="Times New Roman" w:hAnsi="Times New Roman" w:cs="Times New Roman"/>
        </w:rPr>
      </w:pPr>
    </w:p>
    <w:p w14:paraId="7AF40AFB" w14:textId="77777777" w:rsidR="00343284" w:rsidRPr="00343284" w:rsidRDefault="00343284" w:rsidP="00343284">
      <w:pPr>
        <w:rPr>
          <w:rFonts w:ascii="Times New Roman" w:hAnsi="Times New Roman" w:cs="Times New Roman"/>
        </w:rPr>
      </w:pPr>
    </w:p>
    <w:p w14:paraId="20BD91FD" w14:textId="363D3741" w:rsidR="00BE3DCB" w:rsidRPr="00C95A56" w:rsidRDefault="00BE3DCB" w:rsidP="00C95A56">
      <w:pPr>
        <w:rPr>
          <w:rFonts w:ascii="Times New Roman" w:hAnsi="Times New Roman" w:cs="Times New Roman"/>
        </w:rPr>
      </w:pPr>
    </w:p>
    <w:p w14:paraId="1D1201B2" w14:textId="77777777" w:rsidR="00C95A56" w:rsidRDefault="00C95A56">
      <w:pPr>
        <w:rPr>
          <w:rFonts w:ascii="Times New Roman" w:eastAsia="Times New Roman" w:hAnsi="Times New Roman" w:cs="Times New Roman"/>
          <w:b/>
          <w:sz w:val="24"/>
          <w:szCs w:val="24"/>
        </w:rPr>
      </w:pPr>
      <w:bookmarkStart w:id="26" w:name="_v4s8x1uannkh" w:colFirst="0" w:colLast="0"/>
      <w:bookmarkStart w:id="27" w:name="_1gmsuju8uro1" w:colFirst="0" w:colLast="0"/>
      <w:bookmarkEnd w:id="26"/>
      <w:bookmarkEnd w:id="27"/>
      <w:r>
        <w:br w:type="page"/>
      </w:r>
    </w:p>
    <w:p w14:paraId="081E4720" w14:textId="657D9034" w:rsidR="00BE3DCB" w:rsidRPr="00571085" w:rsidRDefault="00000000">
      <w:pPr>
        <w:pStyle w:val="Heading3"/>
        <w:widowControl w:val="0"/>
        <w:ind w:left="0"/>
      </w:pPr>
      <w:r w:rsidRPr="00571085">
        <w:lastRenderedPageBreak/>
        <w:t xml:space="preserve">REFERENCES </w:t>
      </w:r>
    </w:p>
    <w:p w14:paraId="4556E700" w14:textId="77777777" w:rsidR="00C95A56" w:rsidRPr="00C95A56" w:rsidRDefault="00F42C5B"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571085">
        <w:rPr>
          <w:rFonts w:ascii="Times New Roman" w:eastAsia="Times New Roman" w:hAnsi="Times New Roman" w:cs="Times New Roman"/>
          <w:b/>
          <w:bCs/>
          <w:color w:val="000000"/>
          <w:sz w:val="21"/>
          <w:szCs w:val="21"/>
        </w:rPr>
        <w:fldChar w:fldCharType="begin"/>
      </w:r>
      <w:r w:rsidR="003C2E34" w:rsidRPr="00571085">
        <w:rPr>
          <w:rFonts w:ascii="Times New Roman" w:eastAsia="Times New Roman" w:hAnsi="Times New Roman" w:cs="Times New Roman"/>
          <w:b/>
          <w:bCs/>
          <w:color w:val="000000"/>
          <w:sz w:val="21"/>
          <w:szCs w:val="21"/>
        </w:rPr>
        <w:instrText xml:space="preserve"> ADDIN ZOTERO_BIBL {"uncited":[],"omitted":[],"custom":[]} CSL_BIBLIOGRAPHY </w:instrText>
      </w:r>
      <w:r w:rsidRPr="00571085">
        <w:rPr>
          <w:rFonts w:ascii="Times New Roman" w:eastAsia="Times New Roman" w:hAnsi="Times New Roman" w:cs="Times New Roman"/>
          <w:b/>
          <w:bCs/>
          <w:color w:val="000000"/>
          <w:sz w:val="21"/>
          <w:szCs w:val="21"/>
        </w:rPr>
        <w:fldChar w:fldCharType="separate"/>
      </w:r>
      <w:r w:rsidR="00C95A56" w:rsidRPr="00C95A56">
        <w:rPr>
          <w:rFonts w:ascii="Times New Roman" w:hAnsi="Times New Roman" w:cs="Times New Roman"/>
          <w:sz w:val="18"/>
        </w:rPr>
        <w:t>1. Al-</w:t>
      </w:r>
      <w:proofErr w:type="spellStart"/>
      <w:r w:rsidR="00C95A56" w:rsidRPr="00C95A56">
        <w:rPr>
          <w:rFonts w:ascii="Times New Roman" w:hAnsi="Times New Roman" w:cs="Times New Roman"/>
          <w:sz w:val="18"/>
        </w:rPr>
        <w:t>Hameedi</w:t>
      </w:r>
      <w:proofErr w:type="spellEnd"/>
      <w:r w:rsidR="00C95A56" w:rsidRPr="00C95A56">
        <w:rPr>
          <w:rFonts w:ascii="Times New Roman" w:hAnsi="Times New Roman" w:cs="Times New Roman"/>
          <w:sz w:val="18"/>
        </w:rPr>
        <w:t>, W.M.M. et al. (2021) ‘Remote Sensing-Based Urban Sprawl Modeling Using Multilayer Perceptron Neural Network Markov Chain in Baghdad, Iraq’, Remote Sensing, 13(20), p. 4034. Available at: https://doi.org/10.3390/rs13204034.</w:t>
      </w:r>
    </w:p>
    <w:p w14:paraId="48D474C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5FA092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28" w:name="ref2"/>
      <w:r w:rsidRPr="00C95A56">
        <w:rPr>
          <w:rFonts w:ascii="Times New Roman" w:hAnsi="Times New Roman" w:cs="Times New Roman"/>
          <w:sz w:val="18"/>
        </w:rPr>
        <w:t xml:space="preserve">2. </w:t>
      </w:r>
      <w:proofErr w:type="spellStart"/>
      <w:r w:rsidRPr="00C95A56">
        <w:rPr>
          <w:rFonts w:ascii="Times New Roman" w:hAnsi="Times New Roman" w:cs="Times New Roman"/>
          <w:sz w:val="18"/>
        </w:rPr>
        <w:t>Balzter</w:t>
      </w:r>
      <w:proofErr w:type="spellEnd"/>
      <w:r w:rsidRPr="00C95A56">
        <w:rPr>
          <w:rFonts w:ascii="Times New Roman" w:hAnsi="Times New Roman" w:cs="Times New Roman"/>
          <w:sz w:val="18"/>
        </w:rPr>
        <w:t>, H. et al. (2015) ‘Mapping CORINE Land Cover from Sentinel-1A SAR and SRTM Digital Elevation Model Data using Random Forests’, Remote Sensing, 7(11), pp. 14876–14898. Available at: https://doi.org/10.3390/rs71114876.</w:t>
      </w:r>
    </w:p>
    <w:bookmarkEnd w:id="28"/>
    <w:p w14:paraId="3E1720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61F5F3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29" w:name="ref3"/>
      <w:r w:rsidRPr="00C95A56">
        <w:rPr>
          <w:rFonts w:ascii="Times New Roman" w:hAnsi="Times New Roman" w:cs="Times New Roman"/>
          <w:sz w:val="18"/>
        </w:rPr>
        <w:t xml:space="preserve">3. Bouaziz, M., Eisold, S. and </w:t>
      </w:r>
      <w:proofErr w:type="spellStart"/>
      <w:r w:rsidRPr="00C95A56">
        <w:rPr>
          <w:rFonts w:ascii="Times New Roman" w:hAnsi="Times New Roman" w:cs="Times New Roman"/>
          <w:sz w:val="18"/>
        </w:rPr>
        <w:t>Guermazi</w:t>
      </w:r>
      <w:proofErr w:type="spellEnd"/>
      <w:r w:rsidRPr="00C95A56">
        <w:rPr>
          <w:rFonts w:ascii="Times New Roman" w:hAnsi="Times New Roman" w:cs="Times New Roman"/>
          <w:sz w:val="18"/>
        </w:rPr>
        <w:t>, E. (2017) ‘Semiautomatic approach for land cover classification: a remote sensing study for arid climate in southeastern Tunisia’, Euro-Mediterranean Journal for Environmental Integration, 2(1), p. 24. Available at: https://doi.org/10.1007/s41207-017-0036-7.</w:t>
      </w:r>
    </w:p>
    <w:bookmarkEnd w:id="29"/>
    <w:p w14:paraId="06D157D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A1943D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0" w:name="ref4"/>
      <w:r w:rsidRPr="00C95A56">
        <w:rPr>
          <w:rFonts w:ascii="Times New Roman" w:hAnsi="Times New Roman" w:cs="Times New Roman"/>
          <w:sz w:val="18"/>
        </w:rPr>
        <w:t xml:space="preserve">4. </w:t>
      </w:r>
      <w:proofErr w:type="spellStart"/>
      <w:r w:rsidRPr="00C95A56">
        <w:rPr>
          <w:rFonts w:ascii="Times New Roman" w:hAnsi="Times New Roman" w:cs="Times New Roman"/>
          <w:sz w:val="18"/>
        </w:rPr>
        <w:t>Breiman</w:t>
      </w:r>
      <w:proofErr w:type="spellEnd"/>
      <w:r w:rsidRPr="00C95A56">
        <w:rPr>
          <w:rFonts w:ascii="Times New Roman" w:hAnsi="Times New Roman" w:cs="Times New Roman"/>
          <w:sz w:val="18"/>
        </w:rPr>
        <w:t>, L. (2001) ‘Random Forests’, Machine Learning, 45(1), pp. 5–32. Available at: https://doi.org/10.1023/A:1010933404324.</w:t>
      </w:r>
    </w:p>
    <w:bookmarkEnd w:id="30"/>
    <w:p w14:paraId="106A7FB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1FB61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1" w:name="ref5"/>
      <w:r w:rsidRPr="00C95A56">
        <w:rPr>
          <w:rFonts w:ascii="Times New Roman" w:hAnsi="Times New Roman" w:cs="Times New Roman"/>
          <w:sz w:val="18"/>
        </w:rPr>
        <w:t xml:space="preserve">5. Bruno Soares, M., Daly, M. and </w:t>
      </w:r>
      <w:proofErr w:type="spellStart"/>
      <w:r w:rsidRPr="00C95A56">
        <w:rPr>
          <w:rFonts w:ascii="Times New Roman" w:hAnsi="Times New Roman" w:cs="Times New Roman"/>
          <w:sz w:val="18"/>
        </w:rPr>
        <w:t>Dessai</w:t>
      </w:r>
      <w:proofErr w:type="spellEnd"/>
      <w:r w:rsidRPr="00C95A56">
        <w:rPr>
          <w:rFonts w:ascii="Times New Roman" w:hAnsi="Times New Roman" w:cs="Times New Roman"/>
          <w:sz w:val="18"/>
        </w:rPr>
        <w:t>, S. (2018) ‘Assessing the value of seasonal climate forecasts for decision‐making’, WIREs Climate Change, 9(4), p. e523. Available at: https://doi.org/10.1002/wcc.523.</w:t>
      </w:r>
    </w:p>
    <w:bookmarkEnd w:id="31"/>
    <w:p w14:paraId="495E273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30EEC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2" w:name="ref6"/>
      <w:r w:rsidRPr="00C95A56">
        <w:rPr>
          <w:rFonts w:ascii="Times New Roman" w:hAnsi="Times New Roman" w:cs="Times New Roman"/>
          <w:sz w:val="18"/>
        </w:rPr>
        <w:t>6. Cifuentes, J. et al. (</w:t>
      </w:r>
      <w:proofErr w:type="gramStart"/>
      <w:r w:rsidRPr="00C95A56">
        <w:rPr>
          <w:rFonts w:ascii="Times New Roman" w:hAnsi="Times New Roman" w:cs="Times New Roman"/>
          <w:sz w:val="18"/>
        </w:rPr>
        <w:t>2020) ‘</w:t>
      </w:r>
      <w:proofErr w:type="gramEnd"/>
      <w:r w:rsidRPr="00C95A56">
        <w:rPr>
          <w:rFonts w:ascii="Times New Roman" w:hAnsi="Times New Roman" w:cs="Times New Roman"/>
          <w:sz w:val="18"/>
        </w:rPr>
        <w:t>Air Temperature Forecasting Using Machine Learning Techniques: A Review’, Energies, 13(16), p. 4215. Available at: https://doi.org/10.3390/en13164215.</w:t>
      </w:r>
    </w:p>
    <w:bookmarkEnd w:id="32"/>
    <w:p w14:paraId="4A7615E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D934FE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3" w:name="ref7"/>
      <w:r w:rsidRPr="00C95A56">
        <w:rPr>
          <w:rFonts w:ascii="Times New Roman" w:hAnsi="Times New Roman" w:cs="Times New Roman"/>
          <w:sz w:val="18"/>
        </w:rPr>
        <w:t>7. Dai, E. et al. (2020) ‘Agent-based model of land system: Theory, application and modelling framework’, Journal of Geographical Sciences, 30(10), pp. 1555–1570. Available at: https://doi.org/10.1007/s11442-020-1799-3.</w:t>
      </w:r>
    </w:p>
    <w:bookmarkEnd w:id="33"/>
    <w:p w14:paraId="65AC0C0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A2123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4" w:name="ref8"/>
      <w:r w:rsidRPr="00C95A56">
        <w:rPr>
          <w:rFonts w:ascii="Times New Roman" w:hAnsi="Times New Roman" w:cs="Times New Roman"/>
          <w:sz w:val="18"/>
        </w:rPr>
        <w:t xml:space="preserve">8. Das, S. and Angadi, D.P. (2022) ‘Land use land cover change detection and monitoring of urban growth using remote sensing and GIS techniques: a micro-level study’, </w:t>
      </w:r>
      <w:proofErr w:type="spellStart"/>
      <w:r w:rsidRPr="00C95A56">
        <w:rPr>
          <w:rFonts w:ascii="Times New Roman" w:hAnsi="Times New Roman" w:cs="Times New Roman"/>
          <w:sz w:val="18"/>
        </w:rPr>
        <w:t>GeoJournal</w:t>
      </w:r>
      <w:proofErr w:type="spellEnd"/>
      <w:r w:rsidRPr="00C95A56">
        <w:rPr>
          <w:rFonts w:ascii="Times New Roman" w:hAnsi="Times New Roman" w:cs="Times New Roman"/>
          <w:sz w:val="18"/>
        </w:rPr>
        <w:t>, 87(3), pp. 2101–2123. Available at: https://doi.org/10.1007/s10708-020-10359-1.</w:t>
      </w:r>
    </w:p>
    <w:bookmarkEnd w:id="34"/>
    <w:p w14:paraId="7C87020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38D084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5" w:name="ref9"/>
      <w:r w:rsidRPr="00C95A56">
        <w:rPr>
          <w:rFonts w:ascii="Times New Roman" w:hAnsi="Times New Roman" w:cs="Times New Roman"/>
          <w:sz w:val="18"/>
        </w:rPr>
        <w:t>9. Faisal Koko, A. et al. (2021) ‘Analyzing urban growth and land cover change scenario in Lagos, Nigeria using multi-temporal remote sensing data and GIS to mitigate flooding’, Geomatics, Natural Hazards and Risk, 12(1), pp. 631–652. Available at: https://doi.org/10.1080/19475705.2021.1887940.</w:t>
      </w:r>
    </w:p>
    <w:bookmarkEnd w:id="35"/>
    <w:p w14:paraId="4DE770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E73FCA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6" w:name="ref10"/>
      <w:r w:rsidRPr="00C95A56">
        <w:rPr>
          <w:rFonts w:ascii="Times New Roman" w:hAnsi="Times New Roman" w:cs="Times New Roman"/>
          <w:sz w:val="18"/>
        </w:rPr>
        <w:t>10. Feng, Y. et al. (2011) ‘Modeling dynamic urban growth using cellular automata and particle swarm optimization rules’, Landscape and Urban Planning, 102(3), pp. 188–196. Available at: https://doi.org/10.1016/j.landurbplan.2011.04.004.</w:t>
      </w:r>
    </w:p>
    <w:bookmarkEnd w:id="36"/>
    <w:p w14:paraId="5AD3D95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AD70A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7" w:name="ref11"/>
      <w:r w:rsidRPr="00C95A56">
        <w:rPr>
          <w:rFonts w:ascii="Times New Roman" w:hAnsi="Times New Roman" w:cs="Times New Roman"/>
          <w:sz w:val="18"/>
        </w:rPr>
        <w:t xml:space="preserve">11. Gobin, A. and Van </w:t>
      </w:r>
      <w:proofErr w:type="spellStart"/>
      <w:r w:rsidRPr="00C95A56">
        <w:rPr>
          <w:rFonts w:ascii="Times New Roman" w:hAnsi="Times New Roman" w:cs="Times New Roman"/>
          <w:sz w:val="18"/>
        </w:rPr>
        <w:t>Herzele</w:t>
      </w:r>
      <w:proofErr w:type="spellEnd"/>
      <w:r w:rsidRPr="00C95A56">
        <w:rPr>
          <w:rFonts w:ascii="Times New Roman" w:hAnsi="Times New Roman" w:cs="Times New Roman"/>
          <w:sz w:val="18"/>
        </w:rPr>
        <w:t>, A. (2023) ‘A Data-Driven Farm Typology as a Basis for Agricultural Land Use Decisions’, Land, 12(11), p. 2032. Available at: https://doi.org/10.3390/land12112032.</w:t>
      </w:r>
    </w:p>
    <w:bookmarkEnd w:id="37"/>
    <w:p w14:paraId="795CE98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862F2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8" w:name="ref12"/>
      <w:r w:rsidRPr="00C95A56">
        <w:rPr>
          <w:rFonts w:ascii="Times New Roman" w:hAnsi="Times New Roman" w:cs="Times New Roman"/>
          <w:sz w:val="18"/>
        </w:rPr>
        <w:t xml:space="preserve">12. Gudo, A.J.A., Deng, J. and Qureshi, A.S. (2022a)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bookmarkEnd w:id="38"/>
    <w:p w14:paraId="00FB464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814FC5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39" w:name="ref13"/>
      <w:r w:rsidRPr="00C95A56">
        <w:rPr>
          <w:rFonts w:ascii="Times New Roman" w:hAnsi="Times New Roman" w:cs="Times New Roman"/>
          <w:sz w:val="18"/>
        </w:rPr>
        <w:t xml:space="preserve">13. Gudo, A.J.A., Deng, J. and Qureshi, A.S. (2022b)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bookmarkEnd w:id="39"/>
    <w:p w14:paraId="4D4ECAA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5C36E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0" w:name="ref14"/>
      <w:r w:rsidRPr="00C95A56">
        <w:rPr>
          <w:rFonts w:ascii="Times New Roman" w:hAnsi="Times New Roman" w:cs="Times New Roman"/>
          <w:sz w:val="18"/>
        </w:rPr>
        <w:t xml:space="preserve">14. </w:t>
      </w:r>
      <w:proofErr w:type="spellStart"/>
      <w:r w:rsidRPr="00C95A56">
        <w:rPr>
          <w:rFonts w:ascii="Times New Roman" w:hAnsi="Times New Roman" w:cs="Times New Roman"/>
          <w:sz w:val="18"/>
        </w:rPr>
        <w:t>Ishtiaque</w:t>
      </w:r>
      <w:proofErr w:type="spellEnd"/>
      <w:r w:rsidRPr="00C95A56">
        <w:rPr>
          <w:rFonts w:ascii="Times New Roman" w:hAnsi="Times New Roman" w:cs="Times New Roman"/>
          <w:sz w:val="18"/>
        </w:rPr>
        <w:t>, A., Shrestha, M. and Chhetri, N. (2017) ‘Rapid Urban Growth in the Kathmandu Valley, Nepal: Monitoring Land Use Land Cover Dynamics of a Himalayan City with Landsat Imageries’, Environments, 4(4), p. 72. Available at: https://doi.org/10.3390/environments4040072.</w:t>
      </w:r>
    </w:p>
    <w:bookmarkEnd w:id="40"/>
    <w:p w14:paraId="01A1E5F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E871B8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1" w:name="ref15"/>
      <w:r w:rsidRPr="00C95A56">
        <w:rPr>
          <w:rFonts w:ascii="Times New Roman" w:hAnsi="Times New Roman" w:cs="Times New Roman"/>
          <w:sz w:val="18"/>
        </w:rPr>
        <w:t xml:space="preserve">15. Jiang, F. and </w:t>
      </w:r>
      <w:proofErr w:type="spellStart"/>
      <w:r w:rsidRPr="00C95A56">
        <w:rPr>
          <w:rFonts w:ascii="Times New Roman" w:hAnsi="Times New Roman" w:cs="Times New Roman"/>
          <w:sz w:val="18"/>
        </w:rPr>
        <w:t>Lv</w:t>
      </w:r>
      <w:proofErr w:type="spellEnd"/>
      <w:r w:rsidRPr="00C95A56">
        <w:rPr>
          <w:rFonts w:ascii="Times New Roman" w:hAnsi="Times New Roman" w:cs="Times New Roman"/>
          <w:sz w:val="18"/>
        </w:rPr>
        <w:t>, Y. (</w:t>
      </w:r>
      <w:proofErr w:type="gramStart"/>
      <w:r w:rsidRPr="00C95A56">
        <w:rPr>
          <w:rFonts w:ascii="Times New Roman" w:hAnsi="Times New Roman" w:cs="Times New Roman"/>
          <w:sz w:val="18"/>
        </w:rPr>
        <w:t>2022) ‘</w:t>
      </w:r>
      <w:proofErr w:type="gramEnd"/>
      <w:r w:rsidRPr="00C95A56">
        <w:rPr>
          <w:rFonts w:ascii="Times New Roman" w:hAnsi="Times New Roman" w:cs="Times New Roman"/>
          <w:sz w:val="18"/>
        </w:rPr>
        <w:t>Changes in the spatial distribution of population in urban agglomerations: A spatial-temporal perspective’. In Review. Available at: https://doi.org/10.21203/rs.3.rs-1244609/v1.</w:t>
      </w:r>
    </w:p>
    <w:bookmarkEnd w:id="41"/>
    <w:p w14:paraId="2922AEE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6EE81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2" w:name="ref16"/>
      <w:r w:rsidRPr="00C95A56">
        <w:rPr>
          <w:rFonts w:ascii="Times New Roman" w:hAnsi="Times New Roman" w:cs="Times New Roman"/>
          <w:sz w:val="18"/>
        </w:rPr>
        <w:t>16. Justin, L. (2017) South Sudan Governance: A Call for Federalism to Address : Marginalization and Prevent Armed Conflict Recurrence - 21_Justin Laku.pdf. Available at: https://sonar.ch/documents/324250/preview/21_Justin%20Laku.pdf (Accessed: 30 March 2025).</w:t>
      </w:r>
    </w:p>
    <w:bookmarkEnd w:id="42"/>
    <w:p w14:paraId="6916152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247A8F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3" w:name="ref17"/>
      <w:r w:rsidRPr="00C95A56">
        <w:rPr>
          <w:rFonts w:ascii="Times New Roman" w:hAnsi="Times New Roman" w:cs="Times New Roman"/>
          <w:sz w:val="18"/>
        </w:rPr>
        <w:t xml:space="preserve">17. Justin, P.H. and </w:t>
      </w:r>
      <w:proofErr w:type="spellStart"/>
      <w:r w:rsidRPr="00C95A56">
        <w:rPr>
          <w:rFonts w:ascii="Times New Roman" w:hAnsi="Times New Roman" w:cs="Times New Roman"/>
          <w:sz w:val="18"/>
        </w:rPr>
        <w:t>and</w:t>
      </w:r>
      <w:proofErr w:type="spellEnd"/>
      <w:r w:rsidRPr="00C95A56">
        <w:rPr>
          <w:rFonts w:ascii="Times New Roman" w:hAnsi="Times New Roman" w:cs="Times New Roman"/>
          <w:sz w:val="18"/>
        </w:rPr>
        <w:t xml:space="preserve"> De Vries, L. (2019) ‘Governing Unclear Lines: Local Boundaries as a (Re)source of Conflict in South Sudan’, Journal of Borderlands Studies, 34(1), pp. 31–46. Available at: https://doi.org/10.1080/08865655.2017.1294497.</w:t>
      </w:r>
    </w:p>
    <w:bookmarkEnd w:id="43"/>
    <w:p w14:paraId="2EF9D4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C8FE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4" w:name="ref18"/>
      <w:r w:rsidRPr="00C95A56">
        <w:rPr>
          <w:rFonts w:ascii="Times New Roman" w:hAnsi="Times New Roman" w:cs="Times New Roman"/>
          <w:sz w:val="18"/>
        </w:rPr>
        <w:t xml:space="preserve">18. </w:t>
      </w:r>
      <w:proofErr w:type="spellStart"/>
      <w:r w:rsidRPr="00C95A56">
        <w:rPr>
          <w:rFonts w:ascii="Times New Roman" w:hAnsi="Times New Roman" w:cs="Times New Roman"/>
          <w:sz w:val="18"/>
        </w:rPr>
        <w:t>Khawaldah</w:t>
      </w:r>
      <w:proofErr w:type="spellEnd"/>
      <w:r w:rsidRPr="00C95A56">
        <w:rPr>
          <w:rFonts w:ascii="Times New Roman" w:hAnsi="Times New Roman" w:cs="Times New Roman"/>
          <w:sz w:val="18"/>
        </w:rPr>
        <w:t xml:space="preserve">, H., Farhan, I. and </w:t>
      </w:r>
      <w:proofErr w:type="spellStart"/>
      <w:r w:rsidRPr="00C95A56">
        <w:rPr>
          <w:rFonts w:ascii="Times New Roman" w:hAnsi="Times New Roman" w:cs="Times New Roman"/>
          <w:sz w:val="18"/>
        </w:rPr>
        <w:t>Alzboun</w:t>
      </w:r>
      <w:proofErr w:type="spellEnd"/>
      <w:r w:rsidRPr="00C95A56">
        <w:rPr>
          <w:rFonts w:ascii="Times New Roman" w:hAnsi="Times New Roman" w:cs="Times New Roman"/>
          <w:sz w:val="18"/>
        </w:rPr>
        <w:t>, N. (2020) ‘Simulation and prediction of land use and land cover change using GIS, remote sensing and CA-Markov model’, Global Journal of Environmental Science and Management, 6, pp. 215–232. Available at: https://doi.org/10.22034/gjesm.2020.02.07.</w:t>
      </w:r>
    </w:p>
    <w:bookmarkEnd w:id="44"/>
    <w:p w14:paraId="7745EFF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C29C74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5" w:name="ref19"/>
      <w:r w:rsidRPr="00C95A56">
        <w:rPr>
          <w:rFonts w:ascii="Times New Roman" w:hAnsi="Times New Roman" w:cs="Times New Roman"/>
          <w:sz w:val="18"/>
        </w:rPr>
        <w:t xml:space="preserve">19. Maqbool, A. et al. (2020) ‘Disaster Mitigation in Urban Pakistan Using Agent Based Modeling with GIS’, ISPRS International </w:t>
      </w:r>
      <w:r w:rsidRPr="00C95A56">
        <w:rPr>
          <w:rFonts w:ascii="Times New Roman" w:hAnsi="Times New Roman" w:cs="Times New Roman"/>
          <w:sz w:val="18"/>
        </w:rPr>
        <w:lastRenderedPageBreak/>
        <w:t>Journal of Geo-Information, 9(4), p. 203. Available at: https://doi.org/10.3390/ijgi9040203.</w:t>
      </w:r>
    </w:p>
    <w:bookmarkEnd w:id="45"/>
    <w:p w14:paraId="5D557C2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B7BE38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6" w:name="ref20"/>
      <w:r w:rsidRPr="00C95A56">
        <w:rPr>
          <w:rFonts w:ascii="Times New Roman" w:hAnsi="Times New Roman" w:cs="Times New Roman"/>
          <w:sz w:val="18"/>
        </w:rPr>
        <w:t xml:space="preserve">20. Micheal, D. (2025) Schools closed after 12 students fainted daily </w:t>
      </w:r>
      <w:proofErr w:type="gramStart"/>
      <w:r w:rsidRPr="00C95A56">
        <w:rPr>
          <w:rFonts w:ascii="Times New Roman" w:hAnsi="Times New Roman" w:cs="Times New Roman"/>
          <w:sz w:val="18"/>
        </w:rPr>
        <w:t>over heat</w:t>
      </w:r>
      <w:proofErr w:type="gramEnd"/>
      <w:r w:rsidRPr="00C95A56">
        <w:rPr>
          <w:rFonts w:ascii="Times New Roman" w:hAnsi="Times New Roman" w:cs="Times New Roman"/>
          <w:sz w:val="18"/>
        </w:rPr>
        <w:t xml:space="preserve"> exhaustion: Official - Eye Radio, Eye Radio. Available at: https://www.eyeradio.org/schools-closed-after-12-students-fainted-daily-over-heat-exhaustion-official/ (Accessed: 29 March 2025).</w:t>
      </w:r>
    </w:p>
    <w:bookmarkEnd w:id="46"/>
    <w:p w14:paraId="50F6A53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37E7B5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7" w:name="ref21"/>
      <w:r w:rsidRPr="00C95A56">
        <w:rPr>
          <w:rFonts w:ascii="Times New Roman" w:hAnsi="Times New Roman" w:cs="Times New Roman"/>
          <w:sz w:val="18"/>
        </w:rPr>
        <w:t xml:space="preserve">21. Munthali, K.G. and Murayama, Y. (2011) ‘Land use/cover change detection and analysis for </w:t>
      </w:r>
      <w:proofErr w:type="spellStart"/>
      <w:r w:rsidRPr="00C95A56">
        <w:rPr>
          <w:rFonts w:ascii="Times New Roman" w:hAnsi="Times New Roman" w:cs="Times New Roman"/>
          <w:sz w:val="18"/>
        </w:rPr>
        <w:t>Dzalanyama</w:t>
      </w:r>
      <w:proofErr w:type="spellEnd"/>
      <w:r w:rsidRPr="00C95A56">
        <w:rPr>
          <w:rFonts w:ascii="Times New Roman" w:hAnsi="Times New Roman" w:cs="Times New Roman"/>
          <w:sz w:val="18"/>
        </w:rPr>
        <w:t xml:space="preserve"> forest reserve, Lilongwe, Malawi’, Procedia - Social and Behavioral Sciences, 21, pp. 203–211. Available at: https://doi.org/10.1016/j.sbspro.2011.07.035.</w:t>
      </w:r>
    </w:p>
    <w:bookmarkEnd w:id="47"/>
    <w:p w14:paraId="33DDC5B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8D1E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8" w:name="ref22"/>
      <w:r w:rsidRPr="00C95A56">
        <w:rPr>
          <w:rFonts w:ascii="Times New Roman" w:hAnsi="Times New Roman" w:cs="Times New Roman"/>
          <w:sz w:val="18"/>
        </w:rPr>
        <w:t xml:space="preserve">22. Munthali, M.G. et al. (2019) ‘Local Perception of Drivers of Land-Use and Land-Cover Change Dynamics across </w:t>
      </w:r>
      <w:proofErr w:type="spellStart"/>
      <w:r w:rsidRPr="00C95A56">
        <w:rPr>
          <w:rFonts w:ascii="Times New Roman" w:hAnsi="Times New Roman" w:cs="Times New Roman"/>
          <w:sz w:val="18"/>
        </w:rPr>
        <w:t>Dedza</w:t>
      </w:r>
      <w:proofErr w:type="spellEnd"/>
      <w:r w:rsidRPr="00C95A56">
        <w:rPr>
          <w:rFonts w:ascii="Times New Roman" w:hAnsi="Times New Roman" w:cs="Times New Roman"/>
          <w:sz w:val="18"/>
        </w:rPr>
        <w:t xml:space="preserve"> District, Central Malawi Region’, Sustainability, 11(3), p. 832. Available at: https://doi.org/10.3390/su11030832.</w:t>
      </w:r>
    </w:p>
    <w:bookmarkEnd w:id="48"/>
    <w:p w14:paraId="7EF05F8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D23BF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49" w:name="ref23"/>
      <w:r w:rsidRPr="00C95A56">
        <w:rPr>
          <w:rFonts w:ascii="Times New Roman" w:hAnsi="Times New Roman" w:cs="Times New Roman"/>
          <w:sz w:val="18"/>
        </w:rPr>
        <w:t>23. Nyasulu, C. et al. (2022) ‘Towards Resilient Agriculture to Hostile Climate Change in the Sahel Region: A Case Study of Machine Learning-Based Weather Prediction in Senegal’, Agriculture, 12(9), p. 1473. Available at: https://doi.org/10.3390/agriculture12091473.</w:t>
      </w:r>
    </w:p>
    <w:bookmarkEnd w:id="49"/>
    <w:p w14:paraId="7BCC7A2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0BC7D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0" w:name="ref24"/>
      <w:r w:rsidRPr="00C95A56">
        <w:rPr>
          <w:rFonts w:ascii="Times New Roman" w:hAnsi="Times New Roman" w:cs="Times New Roman"/>
          <w:sz w:val="18"/>
        </w:rPr>
        <w:t>24. Ouma, Y.O. et al. (2024) ‘Land-Use Change Prediction in Dam Catchment Using Logistic Regression-CA, ANN-CA and Random Forest Regression and Implications for Sustainable Land–Water Nexus’, Sustainability, 16(4), p. 1699. Available at: https://doi.org/10.3390/su16041699.</w:t>
      </w:r>
    </w:p>
    <w:bookmarkEnd w:id="50"/>
    <w:p w14:paraId="0383C79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316AA0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1" w:name="ref25"/>
      <w:r w:rsidRPr="00C95A56">
        <w:rPr>
          <w:rFonts w:ascii="Times New Roman" w:hAnsi="Times New Roman" w:cs="Times New Roman"/>
          <w:sz w:val="18"/>
        </w:rPr>
        <w:t xml:space="preserve">25. Rodríguez-Cuenca, B., Alonso, M.C. and </w:t>
      </w:r>
      <w:proofErr w:type="spellStart"/>
      <w:r w:rsidRPr="00C95A56">
        <w:rPr>
          <w:rFonts w:ascii="Times New Roman" w:hAnsi="Times New Roman" w:cs="Times New Roman"/>
          <w:sz w:val="18"/>
        </w:rPr>
        <w:t>Tamés</w:t>
      </w:r>
      <w:proofErr w:type="spellEnd"/>
      <w:r w:rsidRPr="00C95A56">
        <w:rPr>
          <w:rFonts w:ascii="Times New Roman" w:hAnsi="Times New Roman" w:cs="Times New Roman"/>
          <w:sz w:val="18"/>
        </w:rPr>
        <w:t>-Noriega, A. (2015) ‘LULC database updating from VHR images and LIDAR data using evidence theory’, in. 2015 Conference of the International Fuzzy Systems Association and the European Society for Fuzzy Logic and Technology (IFSA-EUSFLAT-15), Atlantis Press, pp. 987–993. Available at: https://doi.org/10.2991/ifsa-eusflat-15.2015.139.</w:t>
      </w:r>
    </w:p>
    <w:bookmarkEnd w:id="51"/>
    <w:p w14:paraId="3F8DB2C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C496E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2" w:name="ref26"/>
      <w:r w:rsidRPr="00C95A56">
        <w:rPr>
          <w:rFonts w:ascii="Times New Roman" w:hAnsi="Times New Roman" w:cs="Times New Roman"/>
          <w:sz w:val="18"/>
        </w:rPr>
        <w:t>26. Sexton, J.O. et al. (2013) ‘Urban growth of the Washington, D.C.–Baltimore, MD metropolitan region from 1984 to 2010 by annual, Landsat-based estimates of impervious cover’, Remote Sensing of Environment, 129, pp. 42–53. Available at: https://doi.org/10.1016/j.rse.2012.10.025.</w:t>
      </w:r>
    </w:p>
    <w:bookmarkEnd w:id="52"/>
    <w:p w14:paraId="0BB4B4B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D76B73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3" w:name="ref27"/>
      <w:r w:rsidRPr="00C95A56">
        <w:rPr>
          <w:rFonts w:ascii="Times New Roman" w:hAnsi="Times New Roman" w:cs="Times New Roman"/>
          <w:sz w:val="18"/>
        </w:rPr>
        <w:t xml:space="preserve">27. </w:t>
      </w:r>
      <w:proofErr w:type="spellStart"/>
      <w:r w:rsidRPr="00C95A56">
        <w:rPr>
          <w:rFonts w:ascii="Times New Roman" w:hAnsi="Times New Roman" w:cs="Times New Roman"/>
          <w:sz w:val="18"/>
        </w:rPr>
        <w:t>Somvanshi</w:t>
      </w:r>
      <w:proofErr w:type="spellEnd"/>
      <w:r w:rsidRPr="00C95A56">
        <w:rPr>
          <w:rFonts w:ascii="Times New Roman" w:hAnsi="Times New Roman" w:cs="Times New Roman"/>
          <w:sz w:val="18"/>
        </w:rPr>
        <w:t>, S.S. et al. (2020) ‘Monitoring spatial LULC changes and its growth prediction based on statistical models and earth observation datasets of Gautam Budh Nagar, Uttar Pradesh, India’, Environment, Development and Sustainability, 22(2), pp. 1073–1091. Available at: https://doi.org/10.1007/s10668-018-0234-8.</w:t>
      </w:r>
    </w:p>
    <w:bookmarkEnd w:id="53"/>
    <w:p w14:paraId="758214C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19DC3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4" w:name="ref28"/>
      <w:r w:rsidRPr="00C95A56">
        <w:rPr>
          <w:rFonts w:ascii="Times New Roman" w:hAnsi="Times New Roman" w:cs="Times New Roman"/>
          <w:sz w:val="18"/>
        </w:rPr>
        <w:t xml:space="preserve">28. Sulistiyono, N. et al. (2024) ‘Identification of mangrove forests using Sentinel-1 Synthetic Aperture Radar (SAR) satellite imagery in Medan </w:t>
      </w:r>
      <w:proofErr w:type="spellStart"/>
      <w:r w:rsidRPr="00C95A56">
        <w:rPr>
          <w:rFonts w:ascii="Times New Roman" w:hAnsi="Times New Roman" w:cs="Times New Roman"/>
          <w:sz w:val="18"/>
        </w:rPr>
        <w:t>Belawan</w:t>
      </w:r>
      <w:proofErr w:type="spellEnd"/>
      <w:r w:rsidRPr="00C95A56">
        <w:rPr>
          <w:rFonts w:ascii="Times New Roman" w:hAnsi="Times New Roman" w:cs="Times New Roman"/>
          <w:sz w:val="18"/>
        </w:rPr>
        <w:t xml:space="preserve"> District, Medan City’, IOP Conference Series: Earth and Environmental Science, 1352(1), p. 012051. Available at: https://doi.org/10.1088/1755-1315/1352/1/012051.</w:t>
      </w:r>
    </w:p>
    <w:bookmarkEnd w:id="54"/>
    <w:p w14:paraId="7116911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4FE4A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5" w:name="ref29"/>
      <w:r w:rsidRPr="00C95A56">
        <w:rPr>
          <w:rFonts w:ascii="Times New Roman" w:hAnsi="Times New Roman" w:cs="Times New Roman"/>
          <w:sz w:val="18"/>
        </w:rPr>
        <w:t xml:space="preserve">29. Trabelsi, N. et al. (2023) ‘Classification and </w:t>
      </w:r>
      <w:proofErr w:type="spellStart"/>
      <w:r w:rsidRPr="00C95A56">
        <w:rPr>
          <w:rFonts w:ascii="Times New Roman" w:hAnsi="Times New Roman" w:cs="Times New Roman"/>
          <w:sz w:val="18"/>
        </w:rPr>
        <w:t>Spatio</w:t>
      </w:r>
      <w:proofErr w:type="spellEnd"/>
      <w:r w:rsidRPr="00C95A56">
        <w:rPr>
          <w:rFonts w:ascii="Times New Roman" w:hAnsi="Times New Roman" w:cs="Times New Roman"/>
          <w:sz w:val="18"/>
        </w:rPr>
        <w:t xml:space="preserve">-Temporal Change Detection of Land Use/Land Cover Using Remote Sensing and Geographic Information System in the </w:t>
      </w:r>
      <w:proofErr w:type="spellStart"/>
      <w:r w:rsidRPr="00C95A56">
        <w:rPr>
          <w:rFonts w:ascii="Times New Roman" w:hAnsi="Times New Roman" w:cs="Times New Roman"/>
          <w:sz w:val="18"/>
        </w:rPr>
        <w:t>Manouba</w:t>
      </w:r>
      <w:proofErr w:type="spellEnd"/>
      <w:r w:rsidRPr="00C95A56">
        <w:rPr>
          <w:rFonts w:ascii="Times New Roman" w:hAnsi="Times New Roman" w:cs="Times New Roman"/>
          <w:sz w:val="18"/>
        </w:rPr>
        <w:t xml:space="preserve"> Region, NE Tunisia’, Journal of Geographic Information System, 15(06), pp. 652–668. Available at: https://doi.org/10.4236/jgis.2023.156033.</w:t>
      </w:r>
    </w:p>
    <w:bookmarkEnd w:id="55"/>
    <w:p w14:paraId="3A25DF7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1A892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6" w:name="ref30"/>
      <w:r w:rsidRPr="00C95A56">
        <w:rPr>
          <w:rFonts w:ascii="Times New Roman" w:hAnsi="Times New Roman" w:cs="Times New Roman"/>
          <w:sz w:val="18"/>
        </w:rPr>
        <w:t>30. Turner, M.G. and Ruscher, C.L. (1988) ‘Changes in landscape patterns in Georgia, USA’, Landscape Ecology, 1(4), pp. 241–251. Available at: https://doi.org/10.1007/BF00157696.</w:t>
      </w:r>
    </w:p>
    <w:bookmarkEnd w:id="56"/>
    <w:p w14:paraId="20E7731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98823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7" w:name="ref31"/>
      <w:r w:rsidRPr="00C95A56">
        <w:rPr>
          <w:rFonts w:ascii="Times New Roman" w:hAnsi="Times New Roman" w:cs="Times New Roman"/>
          <w:sz w:val="18"/>
        </w:rPr>
        <w:t xml:space="preserve">31. UN-HABITAT (2006) Meeting Development Goals in Small Urban </w:t>
      </w:r>
      <w:proofErr w:type="spellStart"/>
      <w:r w:rsidRPr="00C95A56">
        <w:rPr>
          <w:rFonts w:ascii="Times New Roman" w:hAnsi="Times New Roman" w:cs="Times New Roman"/>
          <w:sz w:val="18"/>
        </w:rPr>
        <w:t>Centres</w:t>
      </w:r>
      <w:proofErr w:type="spellEnd"/>
      <w:r w:rsidRPr="00C95A56">
        <w:rPr>
          <w:rFonts w:ascii="Times New Roman" w:hAnsi="Times New Roman" w:cs="Times New Roman"/>
          <w:sz w:val="18"/>
        </w:rPr>
        <w:t xml:space="preserve"> - Water and Sanitation in the World’s Cities 2006 | UN-Habitat. Available at: https://unhabitat.org/meeting-development-goals-in-small-urban-centres-water-and-sanitation-in-the-worlds-cities-2006 (Accessed: 30 March 2025).</w:t>
      </w:r>
    </w:p>
    <w:bookmarkEnd w:id="57"/>
    <w:p w14:paraId="66E0D2D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CFA1A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8" w:name="ref32"/>
      <w:r w:rsidRPr="00C95A56">
        <w:rPr>
          <w:rFonts w:ascii="Times New Roman" w:hAnsi="Times New Roman" w:cs="Times New Roman"/>
          <w:sz w:val="18"/>
        </w:rPr>
        <w:t>32. UN-HABITAT et al. (2023) Juba Strategic Plan | UN-Habitat. Available at: https://unhabitat.org/juba-strategic-plan (Accessed: 30 March 2025).</w:t>
      </w:r>
    </w:p>
    <w:bookmarkEnd w:id="58"/>
    <w:p w14:paraId="220E08E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3280F5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59" w:name="ref33"/>
      <w:r w:rsidRPr="00C95A56">
        <w:rPr>
          <w:rFonts w:ascii="Times New Roman" w:hAnsi="Times New Roman" w:cs="Times New Roman"/>
          <w:sz w:val="18"/>
        </w:rPr>
        <w:t>33. Wild, H., Jok, J.M. and Patel, R. (2018) ‘The Militarization of Cattle Raiding in South Sudan: How a Traditional Practice Became a Tool for Political Violence’, Journal of International Humanitarian Action, 3(1). Available at: https://doi.org/10.1186/s41018-018-0030-y.</w:t>
      </w:r>
    </w:p>
    <w:bookmarkEnd w:id="59"/>
    <w:p w14:paraId="7E865E9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BCEF19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60" w:name="ref34"/>
      <w:r w:rsidRPr="00C95A56">
        <w:rPr>
          <w:rFonts w:ascii="Times New Roman" w:hAnsi="Times New Roman" w:cs="Times New Roman"/>
          <w:sz w:val="18"/>
        </w:rPr>
        <w:t>34. Zeng, Y. et al. (2016) ‘MULTI-AGENT BASED SIMULATION OF OPTIMAL URBAN LAND USE ALLOCATION IN THE MIDDLE REACHES OF THE YANGTZE RIVER, CHINA’, The International Archives of the Photogrammetry, Remote Sensing and Spatial Information Sciences, XLI-B8, pp. 1089–1092. Available at: https://doi.org/10.5194/isprs-archives-XLI-B8-1089-2016.</w:t>
      </w:r>
    </w:p>
    <w:bookmarkEnd w:id="60"/>
    <w:p w14:paraId="5353D13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089895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bookmarkStart w:id="61" w:name="ref35"/>
      <w:r w:rsidRPr="00C95A56">
        <w:rPr>
          <w:rFonts w:ascii="Times New Roman" w:hAnsi="Times New Roman" w:cs="Times New Roman"/>
          <w:sz w:val="18"/>
        </w:rPr>
        <w:t>35. Zhao, S. et al. (</w:t>
      </w:r>
      <w:proofErr w:type="gramStart"/>
      <w:r w:rsidRPr="00C95A56">
        <w:rPr>
          <w:rFonts w:ascii="Times New Roman" w:hAnsi="Times New Roman" w:cs="Times New Roman"/>
          <w:sz w:val="18"/>
        </w:rPr>
        <w:t>2009) ‘</w:t>
      </w:r>
      <w:proofErr w:type="gramEnd"/>
      <w:r w:rsidRPr="00C95A56">
        <w:rPr>
          <w:rFonts w:ascii="Times New Roman" w:hAnsi="Times New Roman" w:cs="Times New Roman"/>
          <w:sz w:val="18"/>
        </w:rPr>
        <w:t>A spatial resolution threshold of land cover in estimating regional terrestrial carbon sequestration’. Biogeochemistry: Modelling, Terrestrial. Available at: https://doi.org/10.5194/bgd-6-7983-2009.</w:t>
      </w:r>
    </w:p>
    <w:bookmarkEnd w:id="61"/>
    <w:p w14:paraId="7AC342B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5773764" w14:textId="17678E1A" w:rsidR="00F42C5B" w:rsidRPr="00571085" w:rsidRDefault="00F42C5B" w:rsidP="00F42C5B">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1"/>
          <w:szCs w:val="21"/>
        </w:rPr>
      </w:pPr>
      <w:r w:rsidRPr="00571085">
        <w:rPr>
          <w:rFonts w:ascii="Times New Roman" w:eastAsia="Times New Roman" w:hAnsi="Times New Roman" w:cs="Times New Roman"/>
          <w:b/>
          <w:bCs/>
          <w:color w:val="000000"/>
          <w:sz w:val="21"/>
          <w:szCs w:val="21"/>
        </w:rPr>
        <w:fldChar w:fldCharType="end"/>
      </w:r>
    </w:p>
    <w:sectPr w:rsidR="00F42C5B" w:rsidRPr="00571085">
      <w:pgSz w:w="12240" w:h="15840"/>
      <w:pgMar w:top="1414" w:right="1377" w:bottom="1508"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alle Bennie" w:date="2024-10-05T11:36:00Z" w:initials="">
    <w:p w14:paraId="64A4BB25" w14:textId="77777777" w:rsidR="00BE3DCB" w:rsidRDefault="00000000">
      <w:pPr>
        <w:widowControl w:val="0"/>
        <w:pBdr>
          <w:top w:val="nil"/>
          <w:left w:val="nil"/>
          <w:bottom w:val="nil"/>
          <w:right w:val="nil"/>
          <w:between w:val="nil"/>
        </w:pBdr>
        <w:spacing w:line="240" w:lineRule="auto"/>
        <w:rPr>
          <w:color w:val="000000"/>
        </w:rPr>
      </w:pPr>
      <w:r>
        <w:rPr>
          <w:color w:val="000000"/>
        </w:rPr>
        <w:t>This is how I was advised to change the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4BB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4BB25" w16cid:durableId="67EF4E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1FE13" w14:textId="77777777" w:rsidR="00673C74" w:rsidRDefault="00673C74">
      <w:pPr>
        <w:spacing w:line="240" w:lineRule="auto"/>
      </w:pPr>
      <w:r>
        <w:separator/>
      </w:r>
    </w:p>
  </w:endnote>
  <w:endnote w:type="continuationSeparator" w:id="0">
    <w:p w14:paraId="72696D0A" w14:textId="77777777" w:rsidR="00673C74" w:rsidRDefault="00673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7A3A" w14:textId="77777777" w:rsidR="00673C74" w:rsidRDefault="00673C74">
      <w:pPr>
        <w:spacing w:line="240" w:lineRule="auto"/>
      </w:pPr>
      <w:r>
        <w:separator/>
      </w:r>
    </w:p>
  </w:footnote>
  <w:footnote w:type="continuationSeparator" w:id="0">
    <w:p w14:paraId="6E66876A" w14:textId="77777777" w:rsidR="00673C74" w:rsidRDefault="00673C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FAE"/>
    <w:multiLevelType w:val="multilevel"/>
    <w:tmpl w:val="E8743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F35B4E"/>
    <w:multiLevelType w:val="hybridMultilevel"/>
    <w:tmpl w:val="092A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B41AB"/>
    <w:multiLevelType w:val="hybridMultilevel"/>
    <w:tmpl w:val="12EE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3261B"/>
    <w:multiLevelType w:val="multilevel"/>
    <w:tmpl w:val="25D00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DF015D"/>
    <w:multiLevelType w:val="multilevel"/>
    <w:tmpl w:val="1108E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4F4384"/>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2E529A"/>
    <w:multiLevelType w:val="hybridMultilevel"/>
    <w:tmpl w:val="471E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6212"/>
    <w:multiLevelType w:val="multilevel"/>
    <w:tmpl w:val="5296B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9C1E14"/>
    <w:multiLevelType w:val="multilevel"/>
    <w:tmpl w:val="51D82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916842"/>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9450722"/>
    <w:multiLevelType w:val="hybridMultilevel"/>
    <w:tmpl w:val="6274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841DD"/>
    <w:multiLevelType w:val="hybridMultilevel"/>
    <w:tmpl w:val="1108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8F113C"/>
    <w:multiLevelType w:val="multilevel"/>
    <w:tmpl w:val="C8CCE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1A1743D"/>
    <w:multiLevelType w:val="multilevel"/>
    <w:tmpl w:val="0F360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486FEC"/>
    <w:multiLevelType w:val="hybridMultilevel"/>
    <w:tmpl w:val="08A6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F0E5C"/>
    <w:multiLevelType w:val="hybridMultilevel"/>
    <w:tmpl w:val="3CF8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616262"/>
    <w:multiLevelType w:val="hybridMultilevel"/>
    <w:tmpl w:val="16F0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B4748"/>
    <w:multiLevelType w:val="hybridMultilevel"/>
    <w:tmpl w:val="9D7A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14768">
    <w:abstractNumId w:val="13"/>
  </w:num>
  <w:num w:numId="2" w16cid:durableId="1296984395">
    <w:abstractNumId w:val="4"/>
  </w:num>
  <w:num w:numId="3" w16cid:durableId="830677769">
    <w:abstractNumId w:val="7"/>
  </w:num>
  <w:num w:numId="4" w16cid:durableId="607589426">
    <w:abstractNumId w:val="8"/>
  </w:num>
  <w:num w:numId="5" w16cid:durableId="930774279">
    <w:abstractNumId w:val="12"/>
  </w:num>
  <w:num w:numId="6" w16cid:durableId="926697700">
    <w:abstractNumId w:val="0"/>
  </w:num>
  <w:num w:numId="7" w16cid:durableId="134686812">
    <w:abstractNumId w:val="3"/>
  </w:num>
  <w:num w:numId="8" w16cid:durableId="488060669">
    <w:abstractNumId w:val="9"/>
  </w:num>
  <w:num w:numId="9" w16cid:durableId="1347950173">
    <w:abstractNumId w:val="5"/>
  </w:num>
  <w:num w:numId="10" w16cid:durableId="1291937865">
    <w:abstractNumId w:val="1"/>
  </w:num>
  <w:num w:numId="11" w16cid:durableId="914779803">
    <w:abstractNumId w:val="17"/>
  </w:num>
  <w:num w:numId="12" w16cid:durableId="854344797">
    <w:abstractNumId w:val="16"/>
  </w:num>
  <w:num w:numId="13" w16cid:durableId="148062115">
    <w:abstractNumId w:val="2"/>
  </w:num>
  <w:num w:numId="14" w16cid:durableId="2095393659">
    <w:abstractNumId w:val="6"/>
  </w:num>
  <w:num w:numId="15" w16cid:durableId="909076025">
    <w:abstractNumId w:val="11"/>
  </w:num>
  <w:num w:numId="16" w16cid:durableId="820006823">
    <w:abstractNumId w:val="15"/>
  </w:num>
  <w:num w:numId="17" w16cid:durableId="1017927440">
    <w:abstractNumId w:val="10"/>
  </w:num>
  <w:num w:numId="18" w16cid:durableId="1677684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CB"/>
    <w:rsid w:val="00050F6E"/>
    <w:rsid w:val="00061766"/>
    <w:rsid w:val="000A07E5"/>
    <w:rsid w:val="00152235"/>
    <w:rsid w:val="00155865"/>
    <w:rsid w:val="0019640C"/>
    <w:rsid w:val="001E2E32"/>
    <w:rsid w:val="002A26AD"/>
    <w:rsid w:val="002A70F7"/>
    <w:rsid w:val="002C1399"/>
    <w:rsid w:val="002E306E"/>
    <w:rsid w:val="00343284"/>
    <w:rsid w:val="0035345A"/>
    <w:rsid w:val="003A07C7"/>
    <w:rsid w:val="003B550A"/>
    <w:rsid w:val="003B56D5"/>
    <w:rsid w:val="003C2E34"/>
    <w:rsid w:val="003C39B6"/>
    <w:rsid w:val="003D2C93"/>
    <w:rsid w:val="003D3E96"/>
    <w:rsid w:val="003E011B"/>
    <w:rsid w:val="00485D6C"/>
    <w:rsid w:val="004877BE"/>
    <w:rsid w:val="004B7B60"/>
    <w:rsid w:val="00520029"/>
    <w:rsid w:val="00571085"/>
    <w:rsid w:val="00583CFB"/>
    <w:rsid w:val="005D4E93"/>
    <w:rsid w:val="005F1E9E"/>
    <w:rsid w:val="00630675"/>
    <w:rsid w:val="00630D6C"/>
    <w:rsid w:val="0063357B"/>
    <w:rsid w:val="00673C74"/>
    <w:rsid w:val="006849D4"/>
    <w:rsid w:val="00700655"/>
    <w:rsid w:val="007E7B32"/>
    <w:rsid w:val="00815F2A"/>
    <w:rsid w:val="00871F20"/>
    <w:rsid w:val="008C4606"/>
    <w:rsid w:val="009132D9"/>
    <w:rsid w:val="00915C95"/>
    <w:rsid w:val="00970291"/>
    <w:rsid w:val="00980748"/>
    <w:rsid w:val="00981667"/>
    <w:rsid w:val="009B66CA"/>
    <w:rsid w:val="009E4EF6"/>
    <w:rsid w:val="00A37103"/>
    <w:rsid w:val="00A45494"/>
    <w:rsid w:val="00AB1157"/>
    <w:rsid w:val="00AE5E64"/>
    <w:rsid w:val="00B57603"/>
    <w:rsid w:val="00BA45DF"/>
    <w:rsid w:val="00BE3DCB"/>
    <w:rsid w:val="00BF6161"/>
    <w:rsid w:val="00C0397A"/>
    <w:rsid w:val="00C75645"/>
    <w:rsid w:val="00C81EC5"/>
    <w:rsid w:val="00C95A56"/>
    <w:rsid w:val="00CD3A3C"/>
    <w:rsid w:val="00CE074E"/>
    <w:rsid w:val="00D459CD"/>
    <w:rsid w:val="00D756A6"/>
    <w:rsid w:val="00DE3AF6"/>
    <w:rsid w:val="00DE61E8"/>
    <w:rsid w:val="00DF7CB2"/>
    <w:rsid w:val="00E030DD"/>
    <w:rsid w:val="00E62925"/>
    <w:rsid w:val="00E90CF0"/>
    <w:rsid w:val="00E90F40"/>
    <w:rsid w:val="00EE5313"/>
    <w:rsid w:val="00F42C5B"/>
    <w:rsid w:val="00F77269"/>
    <w:rsid w:val="00F87FB4"/>
    <w:rsid w:val="00FB6E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F3EF9"/>
  <w15:docId w15:val="{F438B018-FEC9-420F-8EC4-1E56990C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9" w:line="240" w:lineRule="auto"/>
      <w:ind w:left="2"/>
      <w:outlineLvl w:val="2"/>
    </w:pPr>
    <w:rPr>
      <w:rFonts w:ascii="Times New Roman" w:eastAsia="Times New Roman" w:hAnsi="Times New Roman" w:cs="Times New Roman"/>
      <w:b/>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fontstyle01">
    <w:name w:val="fontstyle01"/>
    <w:basedOn w:val="DefaultParagraphFont"/>
    <w:rsid w:val="00C75645"/>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C75645"/>
    <w:rPr>
      <w:rFonts w:ascii="NimbusRomNo9L-Regu" w:hAnsi="NimbusRomNo9L-Regu" w:hint="default"/>
      <w:b w:val="0"/>
      <w:bCs w:val="0"/>
      <w:i w:val="0"/>
      <w:iCs w:val="0"/>
      <w:color w:val="000000"/>
      <w:sz w:val="20"/>
      <w:szCs w:val="20"/>
    </w:rPr>
  </w:style>
  <w:style w:type="paragraph" w:styleId="Header">
    <w:name w:val="header"/>
    <w:basedOn w:val="Normal"/>
    <w:link w:val="HeaderChar"/>
    <w:uiPriority w:val="99"/>
    <w:unhideWhenUsed/>
    <w:rsid w:val="009E4EF6"/>
    <w:pPr>
      <w:tabs>
        <w:tab w:val="center" w:pos="4680"/>
        <w:tab w:val="right" w:pos="9360"/>
      </w:tabs>
      <w:spacing w:line="240" w:lineRule="auto"/>
    </w:pPr>
  </w:style>
  <w:style w:type="character" w:customStyle="1" w:styleId="HeaderChar">
    <w:name w:val="Header Char"/>
    <w:basedOn w:val="DefaultParagraphFont"/>
    <w:link w:val="Header"/>
    <w:uiPriority w:val="99"/>
    <w:rsid w:val="009E4EF6"/>
  </w:style>
  <w:style w:type="paragraph" w:styleId="Footer">
    <w:name w:val="footer"/>
    <w:basedOn w:val="Normal"/>
    <w:link w:val="FooterChar"/>
    <w:uiPriority w:val="99"/>
    <w:unhideWhenUsed/>
    <w:rsid w:val="009E4EF6"/>
    <w:pPr>
      <w:tabs>
        <w:tab w:val="center" w:pos="4680"/>
        <w:tab w:val="right" w:pos="9360"/>
      </w:tabs>
      <w:spacing w:line="240" w:lineRule="auto"/>
    </w:pPr>
  </w:style>
  <w:style w:type="character" w:customStyle="1" w:styleId="FooterChar">
    <w:name w:val="Footer Char"/>
    <w:basedOn w:val="DefaultParagraphFont"/>
    <w:link w:val="Footer"/>
    <w:uiPriority w:val="99"/>
    <w:rsid w:val="009E4EF6"/>
  </w:style>
  <w:style w:type="paragraph" w:styleId="Bibliography">
    <w:name w:val="Bibliography"/>
    <w:basedOn w:val="Normal"/>
    <w:next w:val="Normal"/>
    <w:uiPriority w:val="37"/>
    <w:unhideWhenUsed/>
    <w:rsid w:val="00F42C5B"/>
    <w:pPr>
      <w:spacing w:after="240" w:line="240" w:lineRule="auto"/>
    </w:pPr>
  </w:style>
  <w:style w:type="paragraph" w:styleId="ListParagraph">
    <w:name w:val="List Paragraph"/>
    <w:basedOn w:val="Normal"/>
    <w:uiPriority w:val="34"/>
    <w:qFormat/>
    <w:rsid w:val="00980748"/>
    <w:pPr>
      <w:ind w:left="720"/>
      <w:contextualSpacing/>
    </w:pPr>
  </w:style>
  <w:style w:type="character" w:styleId="PlaceholderText">
    <w:name w:val="Placeholder Text"/>
    <w:basedOn w:val="DefaultParagraphFont"/>
    <w:uiPriority w:val="99"/>
    <w:semiHidden/>
    <w:rsid w:val="00A37103"/>
    <w:rPr>
      <w:color w:val="666666"/>
    </w:rPr>
  </w:style>
  <w:style w:type="character" w:styleId="Hyperlink">
    <w:name w:val="Hyperlink"/>
    <w:basedOn w:val="DefaultParagraphFont"/>
    <w:uiPriority w:val="99"/>
    <w:unhideWhenUsed/>
    <w:rsid w:val="003B550A"/>
    <w:rPr>
      <w:color w:val="0000FF" w:themeColor="hyperlink"/>
      <w:u w:val="single"/>
    </w:rPr>
  </w:style>
  <w:style w:type="character" w:styleId="UnresolvedMention">
    <w:name w:val="Unresolved Mention"/>
    <w:basedOn w:val="DefaultParagraphFont"/>
    <w:uiPriority w:val="99"/>
    <w:semiHidden/>
    <w:unhideWhenUsed/>
    <w:rsid w:val="003B5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24969">
      <w:bodyDiv w:val="1"/>
      <w:marLeft w:val="0"/>
      <w:marRight w:val="0"/>
      <w:marTop w:val="0"/>
      <w:marBottom w:val="0"/>
      <w:divBdr>
        <w:top w:val="none" w:sz="0" w:space="0" w:color="auto"/>
        <w:left w:val="none" w:sz="0" w:space="0" w:color="auto"/>
        <w:bottom w:val="none" w:sz="0" w:space="0" w:color="auto"/>
        <w:right w:val="none" w:sz="0" w:space="0" w:color="auto"/>
      </w:divBdr>
    </w:div>
    <w:div w:id="336152168">
      <w:bodyDiv w:val="1"/>
      <w:marLeft w:val="0"/>
      <w:marRight w:val="0"/>
      <w:marTop w:val="0"/>
      <w:marBottom w:val="0"/>
      <w:divBdr>
        <w:top w:val="none" w:sz="0" w:space="0" w:color="auto"/>
        <w:left w:val="none" w:sz="0" w:space="0" w:color="auto"/>
        <w:bottom w:val="none" w:sz="0" w:space="0" w:color="auto"/>
        <w:right w:val="none" w:sz="0" w:space="0" w:color="auto"/>
      </w:divBdr>
    </w:div>
    <w:div w:id="477503198">
      <w:bodyDiv w:val="1"/>
      <w:marLeft w:val="0"/>
      <w:marRight w:val="0"/>
      <w:marTop w:val="0"/>
      <w:marBottom w:val="0"/>
      <w:divBdr>
        <w:top w:val="none" w:sz="0" w:space="0" w:color="auto"/>
        <w:left w:val="none" w:sz="0" w:space="0" w:color="auto"/>
        <w:bottom w:val="none" w:sz="0" w:space="0" w:color="auto"/>
        <w:right w:val="none" w:sz="0" w:space="0" w:color="auto"/>
      </w:divBdr>
      <w:divsChild>
        <w:div w:id="245967352">
          <w:marLeft w:val="0"/>
          <w:marRight w:val="0"/>
          <w:marTop w:val="0"/>
          <w:marBottom w:val="0"/>
          <w:divBdr>
            <w:top w:val="none" w:sz="0" w:space="0" w:color="auto"/>
            <w:left w:val="none" w:sz="0" w:space="0" w:color="auto"/>
            <w:bottom w:val="none" w:sz="0" w:space="0" w:color="auto"/>
            <w:right w:val="none" w:sz="0" w:space="0" w:color="auto"/>
          </w:divBdr>
        </w:div>
      </w:divsChild>
    </w:div>
    <w:div w:id="501748447">
      <w:bodyDiv w:val="1"/>
      <w:marLeft w:val="0"/>
      <w:marRight w:val="0"/>
      <w:marTop w:val="0"/>
      <w:marBottom w:val="0"/>
      <w:divBdr>
        <w:top w:val="none" w:sz="0" w:space="0" w:color="auto"/>
        <w:left w:val="none" w:sz="0" w:space="0" w:color="auto"/>
        <w:bottom w:val="none" w:sz="0" w:space="0" w:color="auto"/>
        <w:right w:val="none" w:sz="0" w:space="0" w:color="auto"/>
      </w:divBdr>
      <w:divsChild>
        <w:div w:id="1043824299">
          <w:marLeft w:val="0"/>
          <w:marRight w:val="0"/>
          <w:marTop w:val="0"/>
          <w:marBottom w:val="0"/>
          <w:divBdr>
            <w:top w:val="none" w:sz="0" w:space="0" w:color="auto"/>
            <w:left w:val="none" w:sz="0" w:space="0" w:color="auto"/>
            <w:bottom w:val="none" w:sz="0" w:space="0" w:color="auto"/>
            <w:right w:val="none" w:sz="0" w:space="0" w:color="auto"/>
          </w:divBdr>
        </w:div>
      </w:divsChild>
    </w:div>
    <w:div w:id="899168049">
      <w:bodyDiv w:val="1"/>
      <w:marLeft w:val="0"/>
      <w:marRight w:val="0"/>
      <w:marTop w:val="0"/>
      <w:marBottom w:val="0"/>
      <w:divBdr>
        <w:top w:val="none" w:sz="0" w:space="0" w:color="auto"/>
        <w:left w:val="none" w:sz="0" w:space="0" w:color="auto"/>
        <w:bottom w:val="none" w:sz="0" w:space="0" w:color="auto"/>
        <w:right w:val="none" w:sz="0" w:space="0" w:color="auto"/>
      </w:divBdr>
    </w:div>
    <w:div w:id="1070345269">
      <w:bodyDiv w:val="1"/>
      <w:marLeft w:val="0"/>
      <w:marRight w:val="0"/>
      <w:marTop w:val="0"/>
      <w:marBottom w:val="0"/>
      <w:divBdr>
        <w:top w:val="none" w:sz="0" w:space="0" w:color="auto"/>
        <w:left w:val="none" w:sz="0" w:space="0" w:color="auto"/>
        <w:bottom w:val="none" w:sz="0" w:space="0" w:color="auto"/>
        <w:right w:val="none" w:sz="0" w:space="0" w:color="auto"/>
      </w:divBdr>
      <w:divsChild>
        <w:div w:id="313221085">
          <w:marLeft w:val="0"/>
          <w:marRight w:val="0"/>
          <w:marTop w:val="0"/>
          <w:marBottom w:val="0"/>
          <w:divBdr>
            <w:top w:val="none" w:sz="0" w:space="0" w:color="auto"/>
            <w:left w:val="none" w:sz="0" w:space="0" w:color="auto"/>
            <w:bottom w:val="none" w:sz="0" w:space="0" w:color="auto"/>
            <w:right w:val="none" w:sz="0" w:space="0" w:color="auto"/>
          </w:divBdr>
          <w:divsChild>
            <w:div w:id="433868551">
              <w:marLeft w:val="0"/>
              <w:marRight w:val="0"/>
              <w:marTop w:val="0"/>
              <w:marBottom w:val="0"/>
              <w:divBdr>
                <w:top w:val="single" w:sz="2" w:space="0" w:color="000000"/>
                <w:left w:val="single" w:sz="2" w:space="0" w:color="000000"/>
                <w:bottom w:val="single" w:sz="2" w:space="0" w:color="000000"/>
                <w:right w:val="single" w:sz="2" w:space="0" w:color="000000"/>
              </w:divBdr>
            </w:div>
            <w:div w:id="1339429737">
              <w:marLeft w:val="0"/>
              <w:marRight w:val="0"/>
              <w:marTop w:val="0"/>
              <w:marBottom w:val="0"/>
              <w:divBdr>
                <w:top w:val="single" w:sz="2" w:space="0" w:color="000000"/>
                <w:left w:val="single" w:sz="2" w:space="0" w:color="000000"/>
                <w:bottom w:val="single" w:sz="2" w:space="0" w:color="000000"/>
                <w:right w:val="single" w:sz="2" w:space="0" w:color="000000"/>
              </w:divBdr>
            </w:div>
            <w:div w:id="10799054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98601578">
      <w:bodyDiv w:val="1"/>
      <w:marLeft w:val="0"/>
      <w:marRight w:val="0"/>
      <w:marTop w:val="0"/>
      <w:marBottom w:val="0"/>
      <w:divBdr>
        <w:top w:val="none" w:sz="0" w:space="0" w:color="auto"/>
        <w:left w:val="none" w:sz="0" w:space="0" w:color="auto"/>
        <w:bottom w:val="none" w:sz="0" w:space="0" w:color="auto"/>
        <w:right w:val="none" w:sz="0" w:space="0" w:color="auto"/>
      </w:divBdr>
      <w:divsChild>
        <w:div w:id="857545164">
          <w:marLeft w:val="0"/>
          <w:marRight w:val="0"/>
          <w:marTop w:val="0"/>
          <w:marBottom w:val="0"/>
          <w:divBdr>
            <w:top w:val="none" w:sz="0" w:space="0" w:color="auto"/>
            <w:left w:val="none" w:sz="0" w:space="0" w:color="auto"/>
            <w:bottom w:val="none" w:sz="0" w:space="0" w:color="auto"/>
            <w:right w:val="none" w:sz="0" w:space="0" w:color="auto"/>
          </w:divBdr>
          <w:divsChild>
            <w:div w:id="811681615">
              <w:marLeft w:val="0"/>
              <w:marRight w:val="0"/>
              <w:marTop w:val="0"/>
              <w:marBottom w:val="0"/>
              <w:divBdr>
                <w:top w:val="single" w:sz="2" w:space="0" w:color="000000"/>
                <w:left w:val="single" w:sz="2" w:space="0" w:color="000000"/>
                <w:bottom w:val="single" w:sz="2" w:space="0" w:color="000000"/>
                <w:right w:val="single" w:sz="2" w:space="0" w:color="000000"/>
              </w:divBdr>
            </w:div>
            <w:div w:id="1253079597">
              <w:marLeft w:val="0"/>
              <w:marRight w:val="0"/>
              <w:marTop w:val="0"/>
              <w:marBottom w:val="0"/>
              <w:divBdr>
                <w:top w:val="single" w:sz="2" w:space="0" w:color="000000"/>
                <w:left w:val="single" w:sz="2" w:space="0" w:color="000000"/>
                <w:bottom w:val="single" w:sz="2" w:space="0" w:color="000000"/>
                <w:right w:val="single" w:sz="2" w:space="0" w:color="000000"/>
              </w:divBdr>
            </w:div>
            <w:div w:id="109709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7512346">
      <w:bodyDiv w:val="1"/>
      <w:marLeft w:val="0"/>
      <w:marRight w:val="0"/>
      <w:marTop w:val="0"/>
      <w:marBottom w:val="0"/>
      <w:divBdr>
        <w:top w:val="none" w:sz="0" w:space="0" w:color="auto"/>
        <w:left w:val="none" w:sz="0" w:space="0" w:color="auto"/>
        <w:bottom w:val="none" w:sz="0" w:space="0" w:color="auto"/>
        <w:right w:val="none" w:sz="0" w:space="0" w:color="auto"/>
      </w:divBdr>
    </w:div>
    <w:div w:id="1520199096">
      <w:bodyDiv w:val="1"/>
      <w:marLeft w:val="0"/>
      <w:marRight w:val="0"/>
      <w:marTop w:val="0"/>
      <w:marBottom w:val="0"/>
      <w:divBdr>
        <w:top w:val="none" w:sz="0" w:space="0" w:color="auto"/>
        <w:left w:val="none" w:sz="0" w:space="0" w:color="auto"/>
        <w:bottom w:val="none" w:sz="0" w:space="0" w:color="auto"/>
        <w:right w:val="none" w:sz="0" w:space="0" w:color="auto"/>
      </w:divBdr>
      <w:divsChild>
        <w:div w:id="93013409">
          <w:marLeft w:val="0"/>
          <w:marRight w:val="0"/>
          <w:marTop w:val="0"/>
          <w:marBottom w:val="0"/>
          <w:divBdr>
            <w:top w:val="none" w:sz="0" w:space="0" w:color="auto"/>
            <w:left w:val="none" w:sz="0" w:space="0" w:color="auto"/>
            <w:bottom w:val="none" w:sz="0" w:space="0" w:color="auto"/>
            <w:right w:val="none" w:sz="0" w:space="0" w:color="auto"/>
          </w:divBdr>
        </w:div>
      </w:divsChild>
    </w:div>
    <w:div w:id="1562207071">
      <w:bodyDiv w:val="1"/>
      <w:marLeft w:val="0"/>
      <w:marRight w:val="0"/>
      <w:marTop w:val="0"/>
      <w:marBottom w:val="0"/>
      <w:divBdr>
        <w:top w:val="none" w:sz="0" w:space="0" w:color="auto"/>
        <w:left w:val="none" w:sz="0" w:space="0" w:color="auto"/>
        <w:bottom w:val="none" w:sz="0" w:space="0" w:color="auto"/>
        <w:right w:val="none" w:sz="0" w:space="0" w:color="auto"/>
      </w:divBdr>
    </w:div>
    <w:div w:id="1592931573">
      <w:bodyDiv w:val="1"/>
      <w:marLeft w:val="0"/>
      <w:marRight w:val="0"/>
      <w:marTop w:val="0"/>
      <w:marBottom w:val="0"/>
      <w:divBdr>
        <w:top w:val="none" w:sz="0" w:space="0" w:color="auto"/>
        <w:left w:val="none" w:sz="0" w:space="0" w:color="auto"/>
        <w:bottom w:val="none" w:sz="0" w:space="0" w:color="auto"/>
        <w:right w:val="none" w:sz="0" w:space="0" w:color="auto"/>
      </w:divBdr>
    </w:div>
    <w:div w:id="1651247276">
      <w:bodyDiv w:val="1"/>
      <w:marLeft w:val="0"/>
      <w:marRight w:val="0"/>
      <w:marTop w:val="0"/>
      <w:marBottom w:val="0"/>
      <w:divBdr>
        <w:top w:val="none" w:sz="0" w:space="0" w:color="auto"/>
        <w:left w:val="none" w:sz="0" w:space="0" w:color="auto"/>
        <w:bottom w:val="none" w:sz="0" w:space="0" w:color="auto"/>
        <w:right w:val="none" w:sz="0" w:space="0" w:color="auto"/>
      </w:divBdr>
    </w:div>
    <w:div w:id="1677725120">
      <w:bodyDiv w:val="1"/>
      <w:marLeft w:val="0"/>
      <w:marRight w:val="0"/>
      <w:marTop w:val="0"/>
      <w:marBottom w:val="0"/>
      <w:divBdr>
        <w:top w:val="none" w:sz="0" w:space="0" w:color="auto"/>
        <w:left w:val="none" w:sz="0" w:space="0" w:color="auto"/>
        <w:bottom w:val="none" w:sz="0" w:space="0" w:color="auto"/>
        <w:right w:val="none" w:sz="0" w:space="0" w:color="auto"/>
      </w:divBdr>
      <w:divsChild>
        <w:div w:id="247271528">
          <w:marLeft w:val="0"/>
          <w:marRight w:val="0"/>
          <w:marTop w:val="0"/>
          <w:marBottom w:val="0"/>
          <w:divBdr>
            <w:top w:val="none" w:sz="0" w:space="0" w:color="auto"/>
            <w:left w:val="none" w:sz="0" w:space="0" w:color="auto"/>
            <w:bottom w:val="none" w:sz="0" w:space="0" w:color="auto"/>
            <w:right w:val="none" w:sz="0" w:space="0" w:color="auto"/>
          </w:divBdr>
        </w:div>
      </w:divsChild>
    </w:div>
    <w:div w:id="199001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earthengine.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34</Pages>
  <Words>38484</Words>
  <Characters>219360</Characters>
  <Application>Microsoft Office Word</Application>
  <DocSecurity>0</DocSecurity>
  <Lines>1828</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manzu</dc:creator>
  <cp:lastModifiedBy>MANZU GERALD</cp:lastModifiedBy>
  <cp:revision>5</cp:revision>
  <cp:lastPrinted>2025-03-30T15:01:00Z</cp:lastPrinted>
  <dcterms:created xsi:type="dcterms:W3CDTF">2025-03-30T14:58:00Z</dcterms:created>
  <dcterms:modified xsi:type="dcterms:W3CDTF">2025-03-30T15:48:00Z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id="izuXWwAi"/&gt;&lt;style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