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13"/>
        <w:gridCol w:w="1115"/>
        <w:gridCol w:w="2485"/>
        <w:gridCol w:w="880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eastAsia="仿宋_GB2312" w:cs="Times New Roman"/>
                <w:color w:val="auto"/>
                <w:lang w:val="en-US" w:eastAsia="zh-CN"/>
              </w:rPr>
              <w:t xml:space="preserve">新加坡二手车拍卖平台的设计与实现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郭静庭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计算机科学与技术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20181514410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郑颖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计算机科学与技术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6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022年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ascii="仿宋_GB2312" w:eastAsia="仿宋_GB2312"/>
                <w:szCs w:val="21"/>
              </w:rPr>
              <w:t>日至2022年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4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default" w:ascii="仿宋_GB2312" w:eastAsia="仿宋_GB2312"/>
                <w:szCs w:val="21"/>
                <w:lang w:val="en-US" w:eastAsia="zh-CN"/>
              </w:rPr>
              <w:t>随着互联网的发展，互联网电商行业也逐步兴起，“互联网+二手车”也彻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底改变了二手车的模式。因为互联网有着传播快、流量多、信息量大等特点，这使得车辆信息全面化，不在有局限性这一弊端。二手车电商的出现为买方和卖方提供更便捷更有效的交易平台，打破时间和空间的限制，在线上打通买卖双方的信息流与现金流通路，有效解决车价混乱等问题。众所周知，在新加坡买一辆新车是何等的困难，对比奇瑞目前在售型瑞虎，这款车在国内可以以 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 xml:space="preserve">10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万以内的价格买到，但是在新加坡买这一辆却折合人民币高达 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 xml:space="preserve">40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多万元，还仅仅是裸车价。造成这种原因主要还是因为新加坡地少人多，国家方面为了控制汽车保有量，防止道路拥堵，这才选择用经济手段控制。所以很多人都趋向于购买二手车，随之也出现了二手车交易平台，用户可以在二手车交易平台上挑选自己喜欢的车型，可以对不同的车型、价格和竞拍时间对自己心仪的车辆进行竞拍，这也方便了用户在足不出户的情况下购买适合自己的车子。</w:t>
            </w:r>
          </w:p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1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>二、国内外研究现状</w:t>
            </w:r>
          </w:p>
          <w:p>
            <w:pPr>
              <w:ind w:firstLine="422" w:firstLineChars="20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(一)国外研究现状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经过数十年的发展欧美发达国家的二手车市场已经相当成熟了，形成了一套完整的市场体系，而且能给消费者提供安全的保障，获得消费者的信任。以美国为例，美国的年平均二手车销量达到了 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 xml:space="preserve">4000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万辆以上，是新车销量的 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 xml:space="preserve">3.2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倍。美国就是有强大的综合体的支撑，才会形成繁荣的二手车市场。这一强大的综合体包括车辆信息的采集、信用体系、检测体系等。这些独立的体系互相协作，有效的解决由于信息不对称导致的逆向选择和道德风险等问题。</w:t>
            </w:r>
          </w:p>
          <w:p>
            <w:pPr>
              <w:spacing w:line="400" w:lineRule="exact"/>
              <w:ind w:firstLine="422" w:firstLineChars="20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(二)国内研究现状</w:t>
            </w:r>
          </w:p>
          <w:p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由于新加坡拥车证价格飙升，使得更多的人延迟了更换新车的时间，二手车的供应受到了一定的影响，再加上政府降低了汽车的增长率，使得二手车市场出现货源短缺的现象。据悉，目前整个新加坡的二手车市场约有1万辆的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三、主要研究内容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ascii="仿宋_GB2312" w:eastAsia="仿宋_GB2312"/>
              </w:rPr>
            </w:pPr>
            <w:r>
              <w:rPr>
                <w:rFonts w:hint="default" w:ascii="仿宋_GB2312" w:eastAsia="仿宋_GB2312"/>
                <w:szCs w:val="21"/>
                <w:lang w:val="en-US" w:eastAsia="zh-CN"/>
              </w:rPr>
              <w:t>本课题的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将要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研究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的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内容是设计一套新加坡市场需求的二手车交易平台，平台用户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主要为经销商，经销商能够提供大量二手车信息，利于购买方快速获取车辆信息，在最短的时间内挑选出自己心仪的车子，提供竞拍形式，价高者得，出售方可以省去和多个人谈价的时间，在最短的时间内将车子出售出去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0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四、毕业论文（设计）的研究方法或技术路线</w:t>
            </w:r>
          </w:p>
          <w:p>
            <w:pPr>
              <w:widowControl/>
              <w:spacing w:line="400" w:lineRule="exact"/>
              <w:ind w:firstLine="420" w:firstLineChars="2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技术路线：</w:t>
            </w:r>
          </w:p>
          <w:p>
            <w:pPr>
              <w:widowControl/>
              <w:spacing w:line="400" w:lineRule="exact"/>
              <w:ind w:firstLine="420" w:firstLineChars="2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系统功能需求分析：分析新加坡市场对于二手车的实际需求，并对主要功能进行整理。</w:t>
            </w:r>
          </w:p>
          <w:p>
            <w:pPr>
              <w:widowControl/>
              <w:spacing w:line="400" w:lineRule="exact"/>
              <w:ind w:firstLine="420" w:firstLineChars="2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系统整体设计方案：参考功能需求，结合实际需求，设计一套完整的二手车交易方案。</w:t>
            </w:r>
          </w:p>
          <w:p>
            <w:pPr>
              <w:widowControl/>
              <w:spacing w:line="400" w:lineRule="exact"/>
              <w:ind w:firstLine="420" w:firstLineChars="2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功能模块的设计与划分：参考整体设计方案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，对系统功能模块进行具体合理的划分。</w:t>
            </w:r>
          </w:p>
          <w:p>
            <w:pPr>
              <w:widowControl/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代码实现：前端采用vue框架，后端采用java的SpringBoot框架进行编写，测试采用PostMan进行测试。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0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</w:tabs>
              <w:ind w:left="420" w:hanging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 w:cs="仿宋_GB2312"/>
              </w:rPr>
              <w:t>五、</w:t>
            </w: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bookmarkStart w:id="0" w:name="_Ref2555"/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[1]倪雅婷,杨文晖,苗放,黄安琪,蒋媛.基于Nginx的DRC集群动态负载均衡策略[J].计算机与现代化,2022(04):58-64.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[2]谭畅,谭歆,胡磊,熊炜.云中心基于Nginx的动态权重负载均衡算法[J].重庆邮电大学学报(自然科学版),2021,33(06):991-998.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[3]张云,许江淳,李玉惠,王志伟,史鹏坤.基于Nginx服务器负载均衡技术的研究与改进[J].软件,2017,38(08):6-12.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[4]熊永平.基于Spring Boot框架应用开发技术的分析与研究[J].电脑知识与技术,2019,15(36):76-77</w:t>
            </w:r>
            <w:bookmarkEnd w:id="0"/>
            <w:bookmarkStart w:id="1" w:name="_Ref3675"/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[5]Joydip Kanjilal.How to work with Redis Cache in .Net[J].InfoWorld.com, 2017,38(2):16-35.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[6]魏瑾.Java多线程技术在网络通信系统中的应用[J].山西电子技术,2022(01):66-68.</w:t>
            </w:r>
          </w:p>
          <w:bookmarkEnd w:id="1"/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bookmarkStart w:id="2" w:name="_Ref2814"/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[7]金澜.MySQL索引是如何形成的[J].计算机与网络,2022,48(02):42-43.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[8]李翰东.Java多线程技术及其在网络编程中的应用[J].电脑迷,2017(01):11.</w:t>
            </w:r>
          </w:p>
          <w:bookmarkEnd w:id="2"/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[9]孟维成.对基于Java语言实现数据库的访问研究[J].软件,2022,43(02):169-171.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[10]赵琳.基于CentOS 7系统实现Nginx负载均衡[J].网络安全和信息化,2022,(02):96-99.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[11]陈思. 基于Nginx和Redis的高并发Web场景下缓存的研究与设计[D].东华理工大学,2021.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[12]范开勇;陈宇收.MySQL数据库性能优化研究[J].中国新通信,2019,(01):57.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default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[13]杨项坤. 互联网+背景下国内二手</w:t>
            </w:r>
            <w:bookmarkStart w:id="3" w:name="_GoBack"/>
            <w:bookmarkEnd w:id="3"/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车市场商业模式创新研究[D].山东师范大学,2019.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[14]王丽,刘佳,杨俊叶.Java的数据库应用框架的研究设计与探讨[J].数字通信世界,2020(04):63.</w:t>
            </w:r>
          </w:p>
          <w:p>
            <w:pPr>
              <w:pStyle w:val="10"/>
              <w:tabs>
                <w:tab w:val="right" w:leader="dot" w:pos="8306"/>
              </w:tabs>
              <w:spacing w:before="0" w:beforeLines="0" w:after="0" w:afterLines="0" w:line="0" w:lineRule="atLeast"/>
              <w:ind w:firstLine="420" w:firstLineChars="200"/>
              <w:jc w:val="both"/>
              <w:rPr>
                <w:rFonts w:ascii="仿宋_GB2312" w:eastAsia="仿宋_GB2312"/>
                <w:b w:val="0"/>
                <w:bCs/>
              </w:rPr>
            </w:pPr>
            <w:r>
              <w:rPr>
                <w:rFonts w:hint="eastAsia" w:ascii="仿宋_GB2312" w:hAnsi="Times New Roman" w:eastAsia="仿宋_GB2312" w:cs="Times New Roman"/>
                <w:b w:val="0"/>
                <w:bCs/>
                <w:sz w:val="21"/>
                <w:szCs w:val="21"/>
                <w:lang w:val="en-US" w:eastAsia="zh-CN"/>
              </w:rPr>
              <w:t>[15]石怡.基于MySQL数据库的查询性能优化研究[J].四川职业技术学院学报,2021,31(01):164-168.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4" w:hRule="atLeast"/>
        </w:trPr>
        <w:tc>
          <w:tcPr>
            <w:tcW w:w="87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420" w:firstLineChars="200"/>
              <w:textAlignment w:val="auto"/>
              <w:rPr>
                <w:rFonts w:hint="eastAsia" w:ascii="仿宋_GB2312" w:eastAsia="仿宋_GB2312"/>
                <w:bCs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该生在文献研究和研究内容上进行了大量的调研，与老师进行了长时间的讨论，参考了大量参考文献，具有一定价值。</w:t>
            </w:r>
            <w:r>
              <w:rPr>
                <w:rFonts w:hint="eastAsia" w:ascii="仿宋_GB2312" w:eastAsia="仿宋_GB2312"/>
                <w:bCs/>
                <w:lang w:val="en-US" w:eastAsia="zh-CN"/>
              </w:rPr>
              <w:t>研究方法和研究计划基本合理，难度合适，学生能够在预定时间内完成该论文的设计，同意开题。</w:t>
            </w:r>
          </w:p>
          <w:p>
            <w:pPr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  <w:r>
              <w:rPr>
                <w:rFonts w:hint="eastAsia" w:ascii="仿宋_GB2312" w:eastAsia="仿宋_GB2312"/>
                <w:color w:val="FF0000"/>
                <w:lang w:eastAsia="zh-CN"/>
              </w:rPr>
              <w:drawing>
                <wp:inline distT="0" distB="0" distL="114300" distR="114300">
                  <wp:extent cx="372745" cy="242570"/>
                  <wp:effectExtent l="0" t="0" r="8255" b="1270"/>
                  <wp:docPr id="1" name="图片 1" descr="郑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郑颖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</w:t>
            </w:r>
            <w:r>
              <w:rPr>
                <w:rFonts w:ascii="仿宋_GB2312" w:eastAsia="仿宋_GB2312"/>
              </w:rPr>
              <w:t>2022</w:t>
            </w:r>
            <w:r>
              <w:rPr>
                <w:rFonts w:hint="eastAsia" w:ascii="仿宋_GB2312" w:eastAsia="仿宋_GB2312"/>
              </w:rPr>
              <w:t xml:space="preserve">年 </w:t>
            </w:r>
            <w:r>
              <w:rPr>
                <w:rFonts w:ascii="仿宋_GB2312" w:eastAsia="仿宋_GB2312"/>
              </w:rPr>
              <w:t>2</w:t>
            </w:r>
            <w:r>
              <w:rPr>
                <w:rFonts w:hint="eastAsia" w:ascii="仿宋_GB2312" w:eastAsia="仿宋_GB2312"/>
              </w:rPr>
              <w:t xml:space="preserve">月 </w:t>
            </w:r>
            <w:r>
              <w:rPr>
                <w:rFonts w:ascii="仿宋_GB2312" w:eastAsia="仿宋_GB2312"/>
              </w:rPr>
              <w:t>26</w:t>
            </w:r>
            <w:r>
              <w:rPr>
                <w:rFonts w:hint="eastAsia" w:ascii="仿宋_GB2312" w:eastAsia="仿宋_GB2312"/>
              </w:rPr>
              <w:t>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97E43"/>
    <w:multiLevelType w:val="singleLevel"/>
    <w:tmpl w:val="89C97E4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wMjYxMDQyOTY1MjgwYjBjOWNlNDQ3M2Q1ZTYzN2Q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4BA0EFE"/>
    <w:rsid w:val="09AD53E0"/>
    <w:rsid w:val="0DF522C3"/>
    <w:rsid w:val="0E776A8E"/>
    <w:rsid w:val="12C15F87"/>
    <w:rsid w:val="13130482"/>
    <w:rsid w:val="196F5B6F"/>
    <w:rsid w:val="1AB04C42"/>
    <w:rsid w:val="216E06D4"/>
    <w:rsid w:val="2D213B6F"/>
    <w:rsid w:val="386438AC"/>
    <w:rsid w:val="393E5C5D"/>
    <w:rsid w:val="3D7D2741"/>
    <w:rsid w:val="403D4C76"/>
    <w:rsid w:val="43AD1498"/>
    <w:rsid w:val="49FB3F8E"/>
    <w:rsid w:val="4CFB50B2"/>
    <w:rsid w:val="567A3FE7"/>
    <w:rsid w:val="5E547EAE"/>
    <w:rsid w:val="600767E9"/>
    <w:rsid w:val="60A52CFD"/>
    <w:rsid w:val="61DD5BCA"/>
    <w:rsid w:val="63C44B69"/>
    <w:rsid w:val="650D7897"/>
    <w:rsid w:val="68E428B2"/>
    <w:rsid w:val="6B1479D8"/>
    <w:rsid w:val="700B7313"/>
    <w:rsid w:val="70A35DB6"/>
    <w:rsid w:val="76691AD0"/>
    <w:rsid w:val="788E19A4"/>
    <w:rsid w:val="78A5394E"/>
    <w:rsid w:val="7C033223"/>
    <w:rsid w:val="7D35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0">
    <w:name w:val="论文一级标题"/>
    <w:basedOn w:val="1"/>
    <w:qFormat/>
    <w:uiPriority w:val="0"/>
    <w:pPr>
      <w:widowControl/>
      <w:spacing w:before="312" w:beforeLines="100" w:after="312" w:afterLines="100" w:line="400" w:lineRule="exact"/>
      <w:jc w:val="center"/>
    </w:pPr>
    <w:rPr>
      <w:rFonts w:ascii="仿宋" w:hAnsi="仿宋" w:eastAsia="仿宋" w:cs="Times New Roman"/>
      <w:b/>
      <w:color w:val="00000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1742</Words>
  <Characters>2219</Characters>
  <Lines>13</Lines>
  <Paragraphs>3</Paragraphs>
  <TotalTime>9</TotalTime>
  <ScaleCrop>false</ScaleCrop>
  <LinksUpToDate>false</LinksUpToDate>
  <CharactersWithSpaces>2374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2020-04-17T06:00:00Z</dcterms:created>
  <dc:creator>张 丽莉</dc:creator>
  <cp:lastModifiedBy>招兵买馬</cp:lastModifiedBy>
  <dcterms:modified xsi:type="dcterms:W3CDTF">2022-05-26T06:04:42Z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5595D3197CCE49FDA9B2A527A76C1748</vt:lpwstr>
  </property>
</Properties>
</file>