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 w:hAnsi="仿宋" w:eastAsia="仿宋"/>
          <w:color w:val="auto"/>
          <w:sz w:val="28"/>
          <w:szCs w:val="28"/>
        </w:rPr>
      </w:pPr>
    </w:p>
    <w:p>
      <w:pPr>
        <w:jc w:val="center"/>
        <w:rPr>
          <w:rFonts w:ascii="华文中宋" w:eastAsia="华文中宋"/>
          <w:b/>
          <w:bCs/>
          <w:color w:val="auto"/>
          <w:sz w:val="36"/>
        </w:rPr>
      </w:pPr>
    </w:p>
    <w:p>
      <w:pPr>
        <w:jc w:val="center"/>
        <w:rPr>
          <w:rFonts w:ascii="华文中宋" w:eastAsia="华文中宋"/>
          <w:b/>
          <w:bCs/>
          <w:color w:val="auto"/>
          <w:sz w:val="36"/>
        </w:rPr>
      </w:pPr>
      <w:r>
        <w:rPr>
          <w:rFonts w:hint="eastAsia" w:ascii="华文中宋" w:eastAsia="华文中宋"/>
          <w:b/>
          <w:bCs/>
          <w:color w:val="auto"/>
          <w:sz w:val="36"/>
        </w:rPr>
        <w:t>河南科技学院</w:t>
      </w:r>
    </w:p>
    <w:p>
      <w:pPr>
        <w:jc w:val="center"/>
        <w:rPr>
          <w:rFonts w:ascii="黑体" w:hAnsi="Times New Roman" w:eastAsia="黑体"/>
          <w:color w:val="auto"/>
          <w:sz w:val="48"/>
        </w:rPr>
      </w:pPr>
      <w:r>
        <w:rPr>
          <w:rFonts w:hint="eastAsia" w:ascii="华文中宋" w:eastAsia="华文中宋"/>
          <w:b/>
          <w:bCs/>
          <w:color w:val="auto"/>
          <w:sz w:val="36"/>
        </w:rPr>
        <w:t>20</w:t>
      </w:r>
      <w:r>
        <w:rPr>
          <w:rFonts w:hint="default" w:ascii="华文中宋" w:eastAsia="华文中宋"/>
          <w:b/>
          <w:bCs/>
          <w:color w:val="auto"/>
          <w:sz w:val="36"/>
        </w:rPr>
        <w:t>22</w:t>
      </w:r>
      <w:r>
        <w:rPr>
          <w:rFonts w:hint="eastAsia" w:ascii="华文中宋" w:eastAsia="华文中宋"/>
          <w:b/>
          <w:bCs/>
          <w:color w:val="auto"/>
          <w:sz w:val="36"/>
        </w:rPr>
        <w:t>届本科毕业论文（设计）</w:t>
      </w:r>
    </w:p>
    <w:p>
      <w:pPr>
        <w:ind w:firstLine="961" w:firstLineChars="200"/>
        <w:rPr>
          <w:rFonts w:ascii="华文中宋" w:hAnsi="华文中宋" w:eastAsia="华文中宋"/>
          <w:b/>
          <w:bCs/>
          <w:color w:val="auto"/>
          <w:sz w:val="48"/>
        </w:rPr>
      </w:pPr>
    </w:p>
    <w:p>
      <w:pPr>
        <w:ind w:firstLine="961" w:firstLineChars="200"/>
        <w:rPr>
          <w:rFonts w:ascii="华文中宋" w:hAnsi="华文中宋" w:eastAsia="华文中宋"/>
          <w:b/>
          <w:bCs/>
          <w:color w:val="auto"/>
          <w:sz w:val="48"/>
        </w:rPr>
      </w:pPr>
    </w:p>
    <w:p>
      <w:pPr>
        <w:spacing w:line="400" w:lineRule="atLeast"/>
        <w:jc w:val="center"/>
        <w:rPr>
          <w:rFonts w:ascii="华文中宋" w:hAnsi="华文中宋" w:eastAsia="华文中宋"/>
          <w:color w:val="auto"/>
          <w:sz w:val="24"/>
        </w:rPr>
      </w:pPr>
      <w:r>
        <w:rPr>
          <w:rFonts w:hint="eastAsia" w:ascii="华文中宋" w:hAnsi="华文中宋" w:eastAsia="华文中宋"/>
          <w:b/>
          <w:bCs/>
          <w:color w:val="auto"/>
          <w:sz w:val="30"/>
        </w:rPr>
        <w:t xml:space="preserve">  英文文献及翻译</w:t>
      </w:r>
    </w:p>
    <w:p>
      <w:pPr>
        <w:pStyle w:val="2"/>
        <w:rPr>
          <w:b/>
          <w:bCs w:val="0"/>
          <w:sz w:val="36"/>
          <w:szCs w:val="36"/>
        </w:rPr>
      </w:pPr>
      <w:r>
        <w:rPr>
          <w:b/>
          <w:bCs w:val="0"/>
          <w:sz w:val="36"/>
          <w:szCs w:val="36"/>
        </w:rPr>
        <w:t>On the Dependability of 6G Networks</w:t>
      </w:r>
    </w:p>
    <w:p>
      <w:pPr>
        <w:rPr>
          <w:rFonts w:hint="eastAsia"/>
        </w:rPr>
      </w:pPr>
      <w:bookmarkStart w:id="0" w:name="_GoBack"/>
      <w:bookmarkEnd w:id="0"/>
    </w:p>
    <w:p>
      <w:pPr>
        <w:ind w:left="240" w:leftChars="100" w:firstLine="1468" w:firstLineChars="489"/>
        <w:rPr>
          <w:rFonts w:ascii="华文中宋" w:hAnsi="华文中宋" w:eastAsia="华文中宋"/>
          <w:b/>
          <w:bCs/>
          <w:color w:val="auto"/>
          <w:sz w:val="30"/>
        </w:rPr>
      </w:pPr>
    </w:p>
    <w:p>
      <w:pPr>
        <w:ind w:left="240" w:leftChars="100" w:firstLine="1468" w:firstLineChars="489"/>
        <w:rPr>
          <w:rFonts w:ascii="华文中宋" w:hAnsi="华文中宋" w:eastAsia="华文中宋"/>
          <w:b/>
          <w:bCs/>
          <w:color w:val="auto"/>
          <w:sz w:val="30"/>
        </w:rPr>
      </w:pPr>
    </w:p>
    <w:p>
      <w:pPr>
        <w:ind w:firstLine="2102" w:firstLineChars="700"/>
        <w:rPr>
          <w:rFonts w:ascii="华文中宋" w:hAnsi="华文中宋" w:eastAsia="华文中宋"/>
          <w:b/>
          <w:bCs/>
          <w:color w:val="auto"/>
          <w:sz w:val="30"/>
          <w:szCs w:val="30"/>
          <w:u w:val="single"/>
        </w:rPr>
      </w:pPr>
      <w:r>
        <w:rPr>
          <w:rFonts w:hint="eastAsia" w:ascii="华文中宋" w:hAnsi="华文中宋" w:eastAsia="华文中宋"/>
          <w:b/>
          <w:bCs/>
          <w:color w:val="auto"/>
          <w:sz w:val="30"/>
          <w:szCs w:val="30"/>
        </w:rPr>
        <w:t>学生姓名：</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lang w:val="en-US" w:eastAsia="zh-CN"/>
        </w:rPr>
        <w:t>胡超</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p>
    <w:p>
      <w:pPr>
        <w:ind w:firstLine="2102" w:firstLineChars="700"/>
        <w:rPr>
          <w:rFonts w:ascii="华文中宋" w:hAnsi="华文中宋" w:eastAsia="华文中宋"/>
          <w:b/>
          <w:bCs/>
          <w:color w:val="auto"/>
          <w:sz w:val="30"/>
          <w:szCs w:val="30"/>
          <w:u w:val="single"/>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所在院系：</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信息工程学院</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p>
    <w:p>
      <w:pPr>
        <w:ind w:firstLine="2102" w:firstLineChars="700"/>
        <w:rPr>
          <w:rFonts w:ascii="华文中宋" w:hAnsi="华文中宋" w:eastAsia="华文中宋"/>
          <w:b/>
          <w:bCs/>
          <w:color w:val="auto"/>
          <w:sz w:val="30"/>
          <w:szCs w:val="30"/>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所学专业：</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通信工程</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hint="eastAsia" w:ascii="黑体" w:hAnsi="宋体" w:eastAsia="黑体"/>
          <w:b/>
          <w:color w:val="auto"/>
          <w:sz w:val="30"/>
          <w:szCs w:val="30"/>
          <w:u w:val="single"/>
        </w:rPr>
        <w:t xml:space="preserve"> </w:t>
      </w:r>
    </w:p>
    <w:p>
      <w:pPr>
        <w:rPr>
          <w:rFonts w:ascii="华文中宋" w:hAnsi="华文中宋" w:eastAsia="华文中宋"/>
          <w:b/>
          <w:bCs/>
          <w:color w:val="auto"/>
          <w:sz w:val="30"/>
          <w:szCs w:val="30"/>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评阅意见：</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rPr>
        <w:t>导师签名:</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p>
    <w:p>
      <w:pPr>
        <w:jc w:val="center"/>
        <w:rPr>
          <w:rFonts w:ascii="华文中宋" w:hAnsi="华文中宋" w:eastAsia="华文中宋"/>
          <w:bCs/>
          <w:color w:val="auto"/>
          <w:szCs w:val="21"/>
        </w:rPr>
      </w:pPr>
    </w:p>
    <w:p>
      <w:pPr>
        <w:jc w:val="center"/>
        <w:rPr>
          <w:rFonts w:ascii="华文中宋" w:hAnsi="华文中宋" w:eastAsia="华文中宋"/>
          <w:bCs/>
          <w:color w:val="auto"/>
          <w:szCs w:val="21"/>
        </w:rPr>
      </w:pPr>
    </w:p>
    <w:p>
      <w:pPr>
        <w:spacing w:line="400" w:lineRule="exact"/>
        <w:jc w:val="center"/>
        <w:outlineLvl w:val="0"/>
        <w:rPr>
          <w:rFonts w:hint="default" w:ascii="Times New Roman" w:hAnsi="Times New Roman" w:eastAsia="仿宋" w:cs="Times New Roman"/>
          <w:b/>
          <w:bCs/>
          <w:color w:val="auto"/>
          <w:kern w:val="2"/>
          <w:sz w:val="28"/>
          <w:szCs w:val="28"/>
          <w:lang w:val="en-US" w:eastAsia="zh-CN" w:bidi="ar"/>
        </w:rPr>
      </w:pP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b/>
          <w:color w:val="auto"/>
          <w:sz w:val="18"/>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blPrEx>
          <w:tblCellMar>
            <w:top w:w="86" w:type="dxa"/>
            <w:left w:w="0" w:type="dxa"/>
            <w:bottom w:w="0" w:type="dxa"/>
            <w:right w:w="115" w:type="dxa"/>
          </w:tblCellMar>
        </w:tblPrEx>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951"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5892"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951"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5892"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951"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5892"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4"/>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hint="default"/>
          <w:color w:val="auto"/>
          <w:lang w:val="en-US" w:eastAsia="zh-CN"/>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p>
      <w:pPr>
        <w:rPr>
          <w:rFonts w:hint="default"/>
          <w:color w:val="auto"/>
          <w:lang w:val="en-US" w:eastAsia="zh-CN"/>
        </w:rPr>
      </w:pPr>
      <w:r>
        <w:rPr>
          <w:rFonts w:hint="default"/>
          <w:color w:val="auto"/>
          <w:lang w:val="en-US" w:eastAsia="zh-CN"/>
        </w:rPr>
        <w:br w:type="page"/>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p>
    <w:p>
      <w:pPr>
        <w:keepNext w:val="0"/>
        <w:keepLines w:val="0"/>
        <w:widowControl w:val="0"/>
        <w:suppressLineNumbers w:val="0"/>
        <w:spacing w:before="0" w:beforeAutospacing="0" w:after="0" w:afterAutospacing="0" w:line="400" w:lineRule="exact"/>
        <w:ind w:left="0" w:right="0"/>
        <w:jc w:val="center"/>
        <w:outlineLvl w:val="0"/>
        <w:rPr>
          <w:rFonts w:hint="eastAsia" w:ascii="Times New Roman" w:hAnsi="Times New Roman" w:eastAsia="仿宋" w:cs="Times New Roman"/>
          <w:b/>
          <w:bCs/>
          <w:color w:val="auto"/>
          <w:kern w:val="2"/>
          <w:sz w:val="28"/>
          <w:szCs w:val="28"/>
          <w:lang w:val="en-US" w:eastAsia="zh-Hans"/>
        </w:rPr>
      </w:pPr>
      <w:r>
        <w:rPr>
          <w:rFonts w:hint="eastAsia" w:eastAsia="仿宋" w:cs="Times New Roman"/>
          <w:b/>
          <w:bCs/>
          <w:color w:val="auto"/>
          <w:kern w:val="2"/>
          <w:sz w:val="28"/>
          <w:szCs w:val="28"/>
          <w:lang w:val="en-US" w:eastAsia="zh-Hans"/>
        </w:rPr>
        <w:t>摘要</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9" w:type="default"/>
          <w:footerReference r:id="rId10" w:type="default"/>
          <w:type w:val="continuous"/>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blPrEx>
          <w:tblCellMar>
            <w:top w:w="86" w:type="dxa"/>
            <w:left w:w="0" w:type="dxa"/>
            <w:bottom w:w="0" w:type="dxa"/>
            <w:right w:w="115" w:type="dxa"/>
          </w:tblCellMar>
        </w:tblPrEx>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6"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6"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bl>
    <w:p>
      <w:pPr>
        <w:spacing w:after="0" w:line="259" w:lineRule="auto"/>
        <w:ind w:left="2613" w:right="0" w:firstLine="0"/>
        <w:jc w:val="left"/>
        <w:rPr>
          <w:b/>
          <w:color w:val="auto"/>
          <w:sz w:val="18"/>
        </w:rPr>
      </w:pPr>
    </w:p>
    <w:p>
      <w:pPr>
        <w:spacing w:after="0" w:line="259" w:lineRule="auto"/>
        <w:ind w:left="2613" w:right="0" w:firstLine="0"/>
        <w:jc w:val="left"/>
        <w:rPr>
          <w:color w:val="auto"/>
        </w:rPr>
      </w:pPr>
      <w:r>
        <w:rPr>
          <w:b/>
          <w:color w:val="auto"/>
          <w:sz w:val="18"/>
        </w:rPr>
        <w:t xml:space="preserve">Table 1. </w:t>
      </w:r>
      <w:r>
        <w:rPr>
          <w:i/>
          <w:color w:val="auto"/>
          <w:sz w:val="18"/>
        </w:rPr>
        <w:t>Cont</w:t>
      </w:r>
      <w:r>
        <w:rPr>
          <w:color w:val="auto"/>
          <w:sz w:val="18"/>
        </w:rPr>
        <w:t>.</w:t>
      </w:r>
    </w:p>
    <w:tbl>
      <w:tblPr>
        <w:tblStyle w:val="20"/>
        <w:tblW w:w="10466" w:type="dxa"/>
        <w:tblInd w:w="5" w:type="dxa"/>
        <w:tblLayout w:type="autofit"/>
        <w:tblCellMar>
          <w:top w:w="86" w:type="dxa"/>
          <w:left w:w="0" w:type="dxa"/>
          <w:bottom w:w="0" w:type="dxa"/>
          <w:right w:w="115" w:type="dxa"/>
        </w:tblCellMar>
      </w:tblPr>
      <w:tblGrid>
        <w:gridCol w:w="1516"/>
        <w:gridCol w:w="3050"/>
        <w:gridCol w:w="5900"/>
      </w:tblGrid>
      <w:tr>
        <w:tblPrEx>
          <w:tblCellMar>
            <w:top w:w="86" w:type="dxa"/>
            <w:left w:w="0" w:type="dxa"/>
            <w:bottom w:w="0" w:type="dxa"/>
            <w:right w:w="115" w:type="dxa"/>
          </w:tblCellMar>
        </w:tblPrEx>
        <w:trPr>
          <w:trHeight w:val="322" w:hRule="atLeast"/>
        </w:trPr>
        <w:tc>
          <w:tcPr>
            <w:tcW w:w="1516"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3050" w:type="dxa"/>
            <w:tcBorders>
              <w:top w:val="single" w:color="000000" w:sz="6" w:space="0"/>
              <w:left w:val="nil"/>
              <w:bottom w:val="single" w:color="000000" w:sz="4" w:space="0"/>
              <w:right w:val="nil"/>
            </w:tcBorders>
          </w:tcPr>
          <w:p>
            <w:pPr>
              <w:spacing w:after="0" w:line="259" w:lineRule="auto"/>
              <w:ind w:left="0" w:right="148" w:firstLine="0"/>
              <w:jc w:val="center"/>
              <w:rPr>
                <w:color w:val="auto"/>
              </w:rPr>
            </w:pPr>
            <w:r>
              <w:rPr>
                <w:b/>
                <w:color w:val="auto"/>
                <w:sz w:val="18"/>
              </w:rPr>
              <w:t>Challenge</w:t>
            </w:r>
          </w:p>
        </w:tc>
        <w:tc>
          <w:tcPr>
            <w:tcW w:w="5899" w:type="dxa"/>
            <w:tcBorders>
              <w:top w:val="single" w:color="000000" w:sz="6" w:space="0"/>
              <w:left w:val="nil"/>
              <w:bottom w:val="single" w:color="000000" w:sz="4" w:space="0"/>
              <w:right w:val="nil"/>
            </w:tcBorders>
          </w:tcPr>
          <w:p>
            <w:pPr>
              <w:spacing w:after="0" w:line="259" w:lineRule="auto"/>
              <w:ind w:left="0" w:right="4"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415" w:hRule="atLeast"/>
        </w:trPr>
        <w:tc>
          <w:tcPr>
            <w:tcW w:w="1516" w:type="dxa"/>
            <w:tcBorders>
              <w:top w:val="single" w:color="000000" w:sz="4" w:space="0"/>
              <w:left w:val="nil"/>
              <w:bottom w:val="single" w:color="000000" w:sz="4" w:space="0"/>
              <w:right w:val="nil"/>
            </w:tcBorders>
            <w:vAlign w:val="center"/>
          </w:tcPr>
          <w:p>
            <w:pPr>
              <w:spacing w:after="0" w:line="259" w:lineRule="auto"/>
              <w:ind w:left="226" w:right="0" w:firstLine="0"/>
              <w:jc w:val="left"/>
              <w:rPr>
                <w:color w:val="auto"/>
              </w:rPr>
            </w:pPr>
            <w:r>
              <w:rPr>
                <w:color w:val="auto"/>
                <w:sz w:val="18"/>
              </w:rPr>
              <w:t>Availability</w:t>
            </w:r>
          </w:p>
        </w:tc>
        <w:tc>
          <w:tcPr>
            <w:tcW w:w="3050" w:type="dxa"/>
            <w:tcBorders>
              <w:top w:val="single" w:color="000000" w:sz="4" w:space="0"/>
              <w:left w:val="nil"/>
              <w:bottom w:val="single" w:color="000000" w:sz="4" w:space="0"/>
              <w:right w:val="nil"/>
            </w:tcBorders>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right="0" w:hanging="898"/>
              <w:jc w:val="left"/>
              <w:rPr>
                <w:color w:val="auto"/>
              </w:rPr>
            </w:pPr>
            <w:r>
              <w:rPr>
                <w:color w:val="auto"/>
                <w:sz w:val="18"/>
              </w:rPr>
              <w:t>weaknesses in security, reliability and safety.</w:t>
            </w:r>
          </w:p>
        </w:tc>
        <w:tc>
          <w:tcPr>
            <w:tcW w:w="5899" w:type="dxa"/>
            <w:tcBorders>
              <w:top w:val="single" w:color="000000" w:sz="4" w:space="0"/>
              <w:left w:val="nil"/>
              <w:bottom w:val="single" w:color="000000" w:sz="4" w:space="0"/>
              <w:right w:val="nil"/>
            </w:tcBorders>
            <w:vAlign w:val="center"/>
          </w:tcPr>
          <w:p>
            <w:pPr>
              <w:spacing w:after="0" w:line="259" w:lineRule="auto"/>
              <w:ind w:left="31" w:right="5" w:hanging="31"/>
              <w:jc w:val="left"/>
              <w:rPr>
                <w:color w:val="auto"/>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977" w:hRule="atLeast"/>
        </w:trPr>
        <w:tc>
          <w:tcPr>
            <w:tcW w:w="1516" w:type="dxa"/>
            <w:tcBorders>
              <w:top w:val="single" w:color="000000" w:sz="4" w:space="0"/>
              <w:left w:val="nil"/>
              <w:bottom w:val="single" w:color="000000" w:sz="4" w:space="0"/>
              <w:right w:val="nil"/>
            </w:tcBorders>
            <w:vAlign w:val="center"/>
          </w:tcPr>
          <w:p>
            <w:pPr>
              <w:spacing w:after="0" w:line="259" w:lineRule="auto"/>
              <w:ind w:left="443" w:right="0" w:firstLine="0"/>
              <w:jc w:val="left"/>
              <w:rPr>
                <w:color w:val="auto"/>
              </w:rPr>
            </w:pPr>
            <w:r>
              <w:rPr>
                <w:color w:val="auto"/>
                <w:sz w:val="18"/>
              </w:rPr>
              <w:t>Safety</w:t>
            </w:r>
          </w:p>
        </w:tc>
        <w:tc>
          <w:tcPr>
            <w:tcW w:w="3050" w:type="dxa"/>
            <w:tcBorders>
              <w:top w:val="single" w:color="000000" w:sz="4" w:space="0"/>
              <w:left w:val="nil"/>
              <w:bottom w:val="single" w:color="000000" w:sz="4" w:space="0"/>
              <w:right w:val="nil"/>
            </w:tcBorders>
            <w:vAlign w:val="center"/>
          </w:tcPr>
          <w:p>
            <w:pPr>
              <w:spacing w:after="0" w:line="259" w:lineRule="auto"/>
              <w:ind w:left="49" w:right="0" w:firstLine="23"/>
              <w:jc w:val="left"/>
              <w:rPr>
                <w:color w:val="auto"/>
              </w:rPr>
            </w:pPr>
            <w:r>
              <w:rPr>
                <w:color w:val="auto"/>
                <w:sz w:val="18"/>
              </w:rPr>
              <w:t>Safety is a rarely researched topic from technical perspectives and is intertwined with security.</w:t>
            </w:r>
          </w:p>
        </w:tc>
        <w:tc>
          <w:tcPr>
            <w:tcW w:w="5899" w:type="dxa"/>
            <w:tcBorders>
              <w:top w:val="single" w:color="000000" w:sz="4" w:space="0"/>
              <w:left w:val="nil"/>
              <w:bottom w:val="single" w:color="000000" w:sz="4" w:space="0"/>
              <w:right w:val="nil"/>
            </w:tcBorders>
          </w:tcPr>
          <w:p>
            <w:pPr>
              <w:spacing w:after="0" w:line="259" w:lineRule="auto"/>
              <w:ind w:left="0" w:right="0" w:firstLine="136"/>
              <w:jc w:val="left"/>
              <w:rPr>
                <w:color w:val="auto"/>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856" w:hRule="atLeast"/>
        </w:trPr>
        <w:tc>
          <w:tcPr>
            <w:tcW w:w="1516" w:type="dxa"/>
            <w:tcBorders>
              <w:top w:val="single" w:color="000000" w:sz="4" w:space="0"/>
              <w:left w:val="nil"/>
              <w:bottom w:val="single" w:color="000000" w:sz="6" w:space="0"/>
              <w:right w:val="nil"/>
            </w:tcBorders>
            <w:vAlign w:val="center"/>
          </w:tcPr>
          <w:p>
            <w:pPr>
              <w:spacing w:after="0" w:line="259" w:lineRule="auto"/>
              <w:ind w:left="362" w:right="0" w:firstLine="0"/>
              <w:jc w:val="left"/>
              <w:rPr>
                <w:color w:val="auto"/>
              </w:rPr>
            </w:pPr>
            <w:r>
              <w:rPr>
                <w:color w:val="auto"/>
                <w:sz w:val="18"/>
              </w:rPr>
              <w:t>Security</w:t>
            </w:r>
          </w:p>
        </w:tc>
        <w:tc>
          <w:tcPr>
            <w:tcW w:w="3050"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right="0" w:hanging="860"/>
              <w:jc w:val="left"/>
              <w:rPr>
                <w:color w:val="auto"/>
              </w:rPr>
            </w:pPr>
            <w:r>
              <w:rPr>
                <w:color w:val="auto"/>
                <w:sz w:val="18"/>
              </w:rPr>
              <w:t>leading to highly complex network architectures.</w:t>
            </w:r>
          </w:p>
        </w:tc>
        <w:tc>
          <w:tcPr>
            <w:tcW w:w="5899" w:type="dxa"/>
            <w:tcBorders>
              <w:top w:val="single" w:color="000000" w:sz="4" w:space="0"/>
              <w:left w:val="nil"/>
              <w:bottom w:val="single" w:color="000000" w:sz="6" w:space="0"/>
              <w:right w:val="nil"/>
            </w:tcBorders>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right="0" w:hanging="395"/>
              <w:jc w:val="left"/>
              <w:rPr>
                <w:color w:val="auto"/>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2" name="Picture 875"/>
            <wp:cNvGraphicFramePr/>
            <a:graphic xmlns:a="http://schemas.openxmlformats.org/drawingml/2006/main">
              <a:graphicData uri="http://schemas.openxmlformats.org/drawingml/2006/picture">
                <pic:pic xmlns:pic="http://schemas.openxmlformats.org/drawingml/2006/picture">
                  <pic:nvPicPr>
                    <pic:cNvPr id="2" name="Picture 875"/>
                    <pic:cNvPicPr/>
                  </pic:nvPicPr>
                  <pic:blipFill>
                    <a:blip r:embed="rId14"/>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11" w:type="default"/>
          <w:footerReference r:id="rId12"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p>
      <w:pPr>
        <w:bidi w:val="0"/>
        <w:ind w:firstLine="420" w:firstLineChars="0"/>
        <w:rPr>
          <w:rFonts w:hint="default"/>
          <w:color w:val="auto"/>
          <w:lang w:val="en-US" w:eastAsia="zh-CN"/>
        </w:rPr>
      </w:pP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imes New Roman Regular">
    <w:altName w:val="Times New Roman"/>
    <w:panose1 w:val="02020603050405020304"/>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文本框 46"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F54455F"/>
    <w:rsid w:val="1FC536F7"/>
    <w:rsid w:val="1FE92237"/>
    <w:rsid w:val="208970A8"/>
    <w:rsid w:val="20A1268B"/>
    <w:rsid w:val="22E6434C"/>
    <w:rsid w:val="29351F14"/>
    <w:rsid w:val="2A07132C"/>
    <w:rsid w:val="2BDC40DE"/>
    <w:rsid w:val="2C044898"/>
    <w:rsid w:val="2D533B35"/>
    <w:rsid w:val="2EFF24D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502E574B"/>
    <w:rsid w:val="50575FBA"/>
    <w:rsid w:val="51003F22"/>
    <w:rsid w:val="529C1787"/>
    <w:rsid w:val="5323658E"/>
    <w:rsid w:val="536C607F"/>
    <w:rsid w:val="54392153"/>
    <w:rsid w:val="54B90655"/>
    <w:rsid w:val="56107BCF"/>
    <w:rsid w:val="566A62D7"/>
    <w:rsid w:val="5875791C"/>
    <w:rsid w:val="5AF86A1D"/>
    <w:rsid w:val="5B0649E2"/>
    <w:rsid w:val="5B9B56DD"/>
    <w:rsid w:val="5D4F7AAA"/>
    <w:rsid w:val="5F5E93CF"/>
    <w:rsid w:val="60394A48"/>
    <w:rsid w:val="608B05B1"/>
    <w:rsid w:val="622E198D"/>
    <w:rsid w:val="62595407"/>
    <w:rsid w:val="641B661A"/>
    <w:rsid w:val="642F4D70"/>
    <w:rsid w:val="65313C3E"/>
    <w:rsid w:val="65FFFD1F"/>
    <w:rsid w:val="66954BF2"/>
    <w:rsid w:val="68872D32"/>
    <w:rsid w:val="696234C9"/>
    <w:rsid w:val="6976337F"/>
    <w:rsid w:val="6B754A39"/>
    <w:rsid w:val="6C8266AE"/>
    <w:rsid w:val="6D244659"/>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DB6F0F6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4097" textRotate="1"/>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9625</Words>
  <Characters>55828</Characters>
  <Lines>1</Lines>
  <Paragraphs>1</Paragraphs>
  <TotalTime>1</TotalTime>
  <ScaleCrop>false</ScaleCrop>
  <LinksUpToDate>false</LinksUpToDate>
  <CharactersWithSpaces>65286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2018-05-02T23:25:00Z</dcterms:created>
  <dc:creator>lenovo</dc:creator>
  <cp:lastModifiedBy>Down</cp:lastModifiedBy>
  <dcterms:modified xsi:type="dcterms:W3CDTF">2023-05-05T07:32:34Z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0CD7023F19AC4EA18884C3097A8D2F9D_12</vt:lpwstr>
  </property>
</Properties>
</file>