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sovereign-agents"/>
    <w:p>
      <w:pPr>
        <w:pStyle w:val="Heading1"/>
      </w:pPr>
      <w:r>
        <w:t xml:space="preserve">Sovereign Agents</w:t>
      </w:r>
    </w:p>
    <w:bookmarkStart w:id="20" w:name="X032a41b889f943da9b2c0457c4187aa1875f26f"/>
    <w:p>
      <w:pPr>
        <w:pStyle w:val="Heading2"/>
      </w:pPr>
      <w:r>
        <w:t xml:space="preserve">A Paradigm for Living Trust on Decentralized Infrastructure</w:t>
      </w:r>
    </w:p>
    <w:p>
      <w:r>
        <w:pict>
          <v:rect style="width:0;height:1.5pt" o:hralign="center" o:hrstd="t" o:hr="t"/>
        </w:pict>
      </w:r>
    </w:p>
    <w:p>
      <w:pPr>
        <w:pStyle w:val="BlockText"/>
      </w:pPr>
      <w:r>
        <w:rPr>
          <w:bCs/>
          <w:b/>
        </w:rPr>
        <w:t xml:space="preserve">Blockchain made trust cheap for the first time. But that trust is dead.</w:t>
      </w:r>
    </w:p>
    <w:p>
      <w:pPr>
        <w:pStyle w:val="BlockText"/>
      </w:pPr>
      <w:r>
        <w:rPr>
          <w:bCs/>
          <w:b/>
        </w:rPr>
        <w:t xml:space="preserve">It’s time to bring it to life.</w:t>
      </w:r>
    </w:p>
    <w:p>
      <w:pPr>
        <w:pStyle w:val="BlockText"/>
      </w:pPr>
      <w:r>
        <w:rPr>
          <w:bCs/>
          <w:b/>
        </w:rPr>
        <w:t xml:space="preserve">From Code is Law to Spirit is Law.</w:t>
      </w:r>
    </w:p>
    <w:p>
      <w:r>
        <w:pict>
          <v:rect style="width:0;height:1.5pt" o:hralign="center" o:hrstd="t" o:hr="t"/>
        </w:pict>
      </w:r>
    </w:p>
    <w:bookmarkEnd w:id="20"/>
    <w:bookmarkStart w:id="21" w:name="i.-the-limits-of-smart-contracts"/>
    <w:p>
      <w:pPr>
        <w:pStyle w:val="Heading2"/>
      </w:pPr>
      <w:r>
        <w:t xml:space="preserve">I. The Limits of Smart Contracts</w:t>
      </w:r>
    </w:p>
    <w:p>
      <w:pPr>
        <w:pStyle w:val="FirstParagraph"/>
      </w:pPr>
      <w:r>
        <w:t xml:space="preserve">A decade ago, blockchain accomplished something humanity had never managed before—</w:t>
      </w:r>
      <w:r>
        <w:rPr>
          <w:bCs/>
          <w:b/>
        </w:rPr>
        <w:t xml:space="preserve">it made trust independent of people</w:t>
      </w:r>
      <w:r>
        <w:t xml:space="preserve">. Before that, trust required reputation, law, institutions, and regulation to maintain, and the costs were enormous. A 3–7% fee on international wire transfers, 5–10% on property transfers, dozens of pages of legal review for every derivatives contract—these were all taxes on trust.</w:t>
      </w:r>
    </w:p>
    <w:p>
      <w:pPr>
        <w:pStyle w:val="BodyText"/>
      </w:pPr>
      <w:r>
        <w:t xml:space="preserve">Cryptography and consensus mechanisms drove that tax to nearly zero. A Bitcoin transaction needs no bank guarantee. An Ethereum smart contract needs no court enforcement. This was a fundamental liberation at the infrastructure level.</w:t>
      </w:r>
    </w:p>
    <w:p>
      <w:pPr>
        <w:pStyle w:val="BodyText"/>
      </w:pPr>
      <w:r>
        <w:t xml:space="preserve">But this new form of trust came with a deep cost:</w:t>
      </w:r>
      <w:r>
        <w:t xml:space="preserve"> </w:t>
      </w:r>
      <w:r>
        <w:rPr>
          <w:bCs/>
          <w:b/>
        </w:rPr>
        <w:t xml:space="preserve">it is dead</w:t>
      </w:r>
      <w:r>
        <w:t xml:space="preserve">.</w:t>
      </w:r>
    </w:p>
    <w:p>
      <w:pPr>
        <w:pStyle w:val="BodyText"/>
      </w:pPr>
      <w:r>
        <w:t xml:space="preserve">A smart contract has no judgment. It can execute if-else logic, but it cannot distinguish a</w:t>
      </w:r>
      <w:r>
        <w:t xml:space="preserve"> </w:t>
      </w:r>
      <w:r>
        <w:t xml:space="preserve">“</w:t>
      </w:r>
      <w:r>
        <w:t xml:space="preserve">normal transaction</w:t>
      </w:r>
      <w:r>
        <w:t xml:space="preserve">”</w:t>
      </w:r>
      <w:r>
        <w:t xml:space="preserve"> </w:t>
      </w:r>
      <w:r>
        <w:t xml:space="preserve">from a</w:t>
      </w:r>
      <w:r>
        <w:t xml:space="preserve"> </w:t>
      </w:r>
      <w:r>
        <w:t xml:space="preserve">“</w:t>
      </w:r>
      <w:r>
        <w:t xml:space="preserve">malicious attack.</w:t>
      </w:r>
      <w:r>
        <w:t xml:space="preserve">”</w:t>
      </w:r>
      <w:r>
        <w:t xml:space="preserve"> </w:t>
      </w:r>
      <w:r>
        <w:t xml:space="preserve">It cannot reach the internet—any off-chain information must be fed in through oracles. It cannot respond to context: the same $1M transfer is routine for a long-standing customer and anomalous for a new address, but the contract sees no difference. It cannot evolve. Once deployed, it is frozen.</w:t>
      </w:r>
    </w:p>
    <w:p>
      <w:pPr>
        <w:pStyle w:val="BodyText"/>
      </w:pPr>
      <w:r>
        <w:t xml:space="preserve">Legal scholarship has long used a pair of concepts:</w:t>
      </w:r>
      <w:r>
        <w:t xml:space="preserve"> </w:t>
      </w:r>
      <w:r>
        <w:rPr>
          <w:bCs/>
          <w:b/>
        </w:rPr>
        <w:t xml:space="preserve">the Letter of the Law</w:t>
      </w:r>
      <w:r>
        <w:t xml:space="preserve"> </w:t>
      </w:r>
      <w:r>
        <w:t xml:space="preserve">and</w:t>
      </w:r>
      <w:r>
        <w:t xml:space="preserve"> </w:t>
      </w:r>
      <w:r>
        <w:rPr>
          <w:bCs/>
          <w:b/>
        </w:rPr>
        <w:t xml:space="preserve">the Spirit of the Law</w:t>
      </w:r>
      <w:r>
        <w:t xml:space="preserve">. The first is the literal text of the statute. The second is what the legislator actually meant to protect. The daily work of a good judge, a good banker, a good compliance officer is essentially this: to judge according to the spirit of the law, not to mechanically execute its letter.</w:t>
      </w:r>
    </w:p>
    <w:p>
      <w:pPr>
        <w:pStyle w:val="BodyText"/>
      </w:pPr>
      <w:r>
        <w:t xml:space="preserve">The fundamental limit of smart contracts lies exactly here:</w:t>
      </w:r>
      <w:r>
        <w:t xml:space="preserve"> </w:t>
      </w:r>
      <w:r>
        <w:rPr>
          <w:bCs/>
          <w:b/>
        </w:rPr>
        <w:t xml:space="preserve">they can only defend the letter, never the spirit</w:t>
      </w:r>
      <w:r>
        <w:t xml:space="preserve">.</w:t>
      </w:r>
    </w:p>
    <w:p>
      <w:pPr>
        <w:pStyle w:val="BodyText"/>
      </w:pPr>
      <w:r>
        <w:t xml:space="preserve">This has produced a deep paradox in DeFi:</w:t>
      </w:r>
      <w:r>
        <w:t xml:space="preserve"> </w:t>
      </w:r>
      <w:r>
        <w:rPr>
          <w:bCs/>
          <w:b/>
        </w:rPr>
        <w:t xml:space="preserve">hacks are usually</w:t>
      </w:r>
      <w:r>
        <w:rPr>
          <w:bCs/>
          <w:b/>
        </w:rPr>
        <w:t xml:space="preserve"> </w:t>
      </w:r>
      <w:r>
        <w:rPr>
          <w:bCs/>
          <w:b/>
        </w:rPr>
        <w:t xml:space="preserve">“</w:t>
      </w:r>
      <w:r>
        <w:rPr>
          <w:bCs/>
          <w:b/>
        </w:rPr>
        <w:t xml:space="preserve">legal.</w:t>
      </w:r>
      <w:r>
        <w:rPr>
          <w:bCs/>
          <w:b/>
        </w:rPr>
        <w:t xml:space="preserve">”</w:t>
      </w:r>
      <w:r>
        <w:t xml:space="preserve"> </w:t>
      </w:r>
      <w:r>
        <w:t xml:space="preserve">When a flash-loan attacker drains a liquidity pool through a sequence of syntactically perfect transactions, the contract does not perceive itself as being attacked—it just sees a string of well-formed calls. Afterward, communities argue:</w:t>
      </w:r>
      <w:r>
        <w:t xml:space="preserve"> </w:t>
      </w:r>
      <w:r>
        <w:t xml:space="preserve">“</w:t>
      </w:r>
      <w:r>
        <w:t xml:space="preserve">Is this an attack or compliant arbitrage?</w:t>
      </w:r>
      <w:r>
        <w:t xml:space="preserve">”</w:t>
      </w:r>
      <w:r>
        <w:t xml:space="preserve"> </w:t>
      </w:r>
      <w:r>
        <w:t xml:space="preserve">Both sides have valid points. The contract was executed</w:t>
      </w:r>
      <w:r>
        <w:t xml:space="preserve"> </w:t>
      </w:r>
      <w:r>
        <w:t xml:space="preserve">“</w:t>
      </w:r>
      <w:r>
        <w:t xml:space="preserve">legally</w:t>
      </w:r>
      <w:r>
        <w:t xml:space="preserve">”</w:t>
      </w:r>
      <w:r>
        <w:t xml:space="preserve">; only the outcome violated everyone’s intent.</w:t>
      </w:r>
    </w:p>
    <w:p>
      <w:pPr>
        <w:pStyle w:val="BodyText"/>
      </w:pPr>
      <w:r>
        <w:t xml:space="preserve">What blockchain can do well: transfers, custody, payouts by formula, trading by rules.</w:t>
      </w:r>
      <w:r>
        <w:t xml:space="preserve"> </w:t>
      </w:r>
      <w:r>
        <w:t xml:space="preserve">What blockchain struggles with: active risk control, complex customer service, response to unknown threats, cross-system integration.</w:t>
      </w:r>
    </w:p>
    <w:p>
      <w:pPr>
        <w:pStyle w:val="BodyText"/>
      </w:pPr>
      <w:r>
        <w:t xml:space="preserve">And the latter is the essence of 99% of real-world economic activity.</w:t>
      </w:r>
    </w:p>
    <w:p>
      <w:pPr>
        <w:pStyle w:val="BodyText"/>
      </w:pPr>
      <w:r>
        <w:t xml:space="preserve">This has created an awkward pattern:</w:t>
      </w:r>
      <w:r>
        <w:t xml:space="preserve"> </w:t>
      </w:r>
      <w:r>
        <w:rPr>
          <w:bCs/>
          <w:b/>
        </w:rPr>
        <w:t xml:space="preserve">the more complex and the closer to real business a protocol becomes, the more it must introduce</w:t>
      </w:r>
      <w:r>
        <w:rPr>
          <w:bCs/>
          <w:b/>
        </w:rPr>
        <w:t xml:space="preserve"> </w:t>
      </w:r>
      <w:r>
        <w:rPr>
          <w:bCs/>
          <w:b/>
        </w:rPr>
        <w:t xml:space="preserve">“</w:t>
      </w:r>
      <w:r>
        <w:rPr>
          <w:bCs/>
          <w:b/>
        </w:rPr>
        <w:t xml:space="preserve">governance</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administrators</w:t>
      </w:r>
      <w:r>
        <w:rPr>
          <w:bCs/>
          <w:b/>
        </w:rPr>
        <w:t xml:space="preserve">”</w:t>
      </w:r>
      <w:r>
        <w:rPr>
          <w:bCs/>
          <w:b/>
        </w:rPr>
        <w:t xml:space="preserve">—that is, the more it falls back on trusting people</w:t>
      </w:r>
      <w:r>
        <w:t xml:space="preserve">. DeFi lending protocols have</w:t>
      </w:r>
      <w:r>
        <w:t xml:space="preserve"> </w:t>
      </w:r>
      <w:r>
        <w:t xml:space="preserve">“</w:t>
      </w:r>
      <w:r>
        <w:t xml:space="preserve">risk management DAOs.</w:t>
      </w:r>
      <w:r>
        <w:t xml:space="preserve">”</w:t>
      </w:r>
      <w:r>
        <w:t xml:space="preserve"> </w:t>
      </w:r>
      <w:r>
        <w:t xml:space="preserve">CeDeFi platforms have</w:t>
      </w:r>
      <w:r>
        <w:t xml:space="preserve"> </w:t>
      </w:r>
      <w:r>
        <w:t xml:space="preserve">“</w:t>
      </w:r>
      <w:r>
        <w:t xml:space="preserve">operating teams.</w:t>
      </w:r>
      <w:r>
        <w:t xml:space="preserve">”</w:t>
      </w:r>
      <w:r>
        <w:t xml:space="preserve"> </w:t>
      </w:r>
      <w:r>
        <w:t xml:space="preserve">RWA protocols have</w:t>
      </w:r>
      <w:r>
        <w:t xml:space="preserve"> </w:t>
      </w:r>
      <w:r>
        <w:t xml:space="preserve">“</w:t>
      </w:r>
      <w:r>
        <w:t xml:space="preserve">agents.</w:t>
      </w:r>
      <w:r>
        <w:t xml:space="preserve">”</w:t>
      </w:r>
      <w:r>
        <w:t xml:space="preserve"> </w:t>
      </w:r>
      <w:r>
        <w:t xml:space="preserve">Every layer of</w:t>
      </w:r>
      <w:r>
        <w:t xml:space="preserve"> </w:t>
      </w:r>
      <w:r>
        <w:t xml:space="preserve">“</w:t>
      </w:r>
      <w:r>
        <w:t xml:space="preserve">governance</w:t>
      </w:r>
      <w:r>
        <w:t xml:space="preserve">”</w:t>
      </w:r>
      <w:r>
        <w:t xml:space="preserve"> </w:t>
      </w:r>
      <w:r>
        <w:t xml:space="preserve">reintroduces trust in humans, wrapped in a thin coat of decentralization.</w:t>
      </w:r>
    </w:p>
    <w:p>
      <w:pPr>
        <w:pStyle w:val="BodyText"/>
      </w:pPr>
      <w:r>
        <w:t xml:space="preserve">This isn’t the design failure of any specific project. It’s the boundary of the paradigm itself.</w:t>
      </w:r>
      <w:r>
        <w:t xml:space="preserve"> </w:t>
      </w:r>
      <w:r>
        <w:rPr>
          <w:bCs/>
          <w:b/>
        </w:rPr>
        <w:t xml:space="preserve">When business complexity exceeds what pure mechanical rules can handle, you either sacrifice business capability to remain pure-contract, or introduce human governance and abandon zero-trust</w:t>
      </w:r>
      <w:r>
        <w:t xml:space="preserve">. The whole industry has been forced to choose between these two.</w:t>
      </w:r>
    </w:p>
    <w:p>
      <w:pPr>
        <w:pStyle w:val="BodyText"/>
      </w:pPr>
      <w:r>
        <w:t xml:space="preserve">Until now, no one has proposed a third option.</w:t>
      </w:r>
    </w:p>
    <w:p>
      <w:r>
        <w:pict>
          <v:rect style="width:0;height:1.5pt" o:hralign="center" o:hrstd="t" o:hr="t"/>
        </w:pict>
      </w:r>
    </w:p>
    <w:bookmarkEnd w:id="21"/>
    <w:bookmarkStart w:id="25" w:name="ii.-what-is-a-sovereign-agent"/>
    <w:p>
      <w:pPr>
        <w:pStyle w:val="Heading2"/>
      </w:pPr>
      <w:r>
        <w:t xml:space="preserve">II. What Is a Sovereign Agent</w:t>
      </w:r>
    </w:p>
    <w:p>
      <w:pPr>
        <w:pStyle w:val="FirstParagraph"/>
      </w:pPr>
      <w:r>
        <w:t xml:space="preserve">Invert the limits above. The next step in trust engineering should provide an entity that is:</w:t>
      </w:r>
    </w:p>
    <w:p>
      <w:pPr>
        <w:pStyle w:val="BodyText"/>
      </w:pPr>
      <w:r>
        <w:t xml:space="preserve">Like a smart contract—</w:t>
      </w:r>
      <w:r>
        <w:rPr>
          <w:bCs/>
          <w:b/>
        </w:rPr>
        <w:t xml:space="preserve">immune to unilateral control by any individual or group, with immutable core rules and publicly auditable behavior</w:t>
      </w:r>
      <w:r>
        <w:t xml:space="preserve">. And at the same time:</w:t>
      </w:r>
      <w:r>
        <w:t xml:space="preserve"> </w:t>
      </w:r>
      <w:r>
        <w:rPr>
          <w:bCs/>
          <w:b/>
        </w:rPr>
        <w:t xml:space="preserve">able to understand context, reach the internet, serve users, evolve with its environment, and collaborate with other entities</w:t>
      </w:r>
      <w:r>
        <w:t xml:space="preserve">.</w:t>
      </w:r>
    </w:p>
    <w:p>
      <w:pPr>
        <w:pStyle w:val="BodyText"/>
      </w:pPr>
      <w:r>
        <w:t xml:space="preserve">In short:</w:t>
      </w:r>
      <w:r>
        <w:t xml:space="preserve"> </w:t>
      </w:r>
      <w:r>
        <w:rPr>
          <w:bCs/>
          <w:b/>
        </w:rPr>
        <w:t xml:space="preserve">incorruptible</w:t>
      </w:r>
      <w:r>
        <w:rPr>
          <w:bCs/>
          <w:b/>
        </w:rPr>
        <w:t xml:space="preserve"> </w:t>
      </w:r>
      <w:r>
        <w:rPr>
          <w:iCs/>
          <w:i/>
          <w:bCs/>
          <w:b/>
        </w:rPr>
        <w:t xml:space="preserve">and</w:t>
      </w:r>
      <w:r>
        <w:rPr>
          <w:bCs/>
          <w:b/>
        </w:rPr>
        <w:t xml:space="preserve"> </w:t>
      </w:r>
      <w:r>
        <w:rPr>
          <w:bCs/>
          <w:b/>
        </w:rPr>
        <w:t xml:space="preserve">judgment-capable</w:t>
      </w:r>
      <w:r>
        <w:t xml:space="preserve">. A banker who cannot betray its commitments—not a vending machine that only knows how to dispense.</w:t>
      </w:r>
    </w:p>
    <w:p>
      <w:pPr>
        <w:pStyle w:val="BodyText"/>
      </w:pPr>
      <w:r>
        <w:t xml:space="preserve">This is a</w:t>
      </w:r>
      <w:r>
        <w:t xml:space="preserve"> </w:t>
      </w:r>
      <w:r>
        <w:rPr>
          <w:bCs/>
          <w:b/>
        </w:rPr>
        <w:t xml:space="preserve">Sovereign Agent</w:t>
      </w:r>
      <w:r>
        <w:t xml:space="preserve">.</w:t>
      </w:r>
    </w:p>
    <w:bookmarkStart w:id="22" w:name="definition"/>
    <w:p>
      <w:pPr>
        <w:pStyle w:val="Heading3"/>
      </w:pPr>
      <w:r>
        <w:t xml:space="preserve">Definition</w:t>
      </w:r>
    </w:p>
    <w:p>
      <w:pPr>
        <w:pStyle w:val="FirstParagraph"/>
      </w:pPr>
      <w:r>
        <w:rPr>
          <w:bCs/>
          <w:b/>
        </w:rPr>
        <w:t xml:space="preserve">Sovereign Agent</w:t>
      </w:r>
      <w:r>
        <w:t xml:space="preserve">: an entity running on decentralized infrastructure, holding its own private key, executing decisions according to an immutable on-chain constitution (Soul), and capable of sustained interaction with the world.</w:t>
      </w:r>
    </w:p>
    <w:p>
      <w:pPr>
        <w:pStyle w:val="BodyText"/>
      </w:pPr>
      <w:r>
        <w:t xml:space="preserve">It has five essential properties:</w:t>
      </w:r>
    </w:p>
    <w:p>
      <w:pPr>
        <w:pStyle w:val="BodyText"/>
      </w:pPr>
      <w:r>
        <w:rPr>
          <w:bCs/>
          <w:b/>
        </w:rPr>
        <w:t xml:space="preserve">1. Non-misappropriable</w:t>
      </w:r>
      <w:r>
        <w:t xml:space="preserve">: The private key is not held by any single individual or group. It is distributed across an accountable consensus network through threshold cryptography. No single party can sign on its own.</w:t>
      </w:r>
    </w:p>
    <w:p>
      <w:pPr>
        <w:pStyle w:val="BodyText"/>
      </w:pPr>
      <w:r>
        <w:rPr>
          <w:bCs/>
          <w:b/>
        </w:rPr>
        <w:t xml:space="preserve">2. Immutable at the core</w:t>
      </w:r>
      <w:r>
        <w:t xml:space="preserve">: The core constitution (Soul) is deployed on-chain and permanently unmodifiable. Any upgradeable parts are bound by meta-rules within the Soul.</w:t>
      </w:r>
    </w:p>
    <w:p>
      <w:pPr>
        <w:pStyle w:val="BodyText"/>
      </w:pPr>
      <w:r>
        <w:rPr>
          <w:bCs/>
          <w:b/>
        </w:rPr>
        <w:t xml:space="preserve">3. Persistent</w:t>
      </w:r>
      <w:r>
        <w:t xml:space="preserve">: It depends on no single physical server. Its runtime can migrate across decentralized compute networks.</w:t>
      </w:r>
    </w:p>
    <w:p>
      <w:pPr>
        <w:pStyle w:val="BodyText"/>
      </w:pPr>
      <w:r>
        <w:rPr>
          <w:bCs/>
          <w:b/>
        </w:rPr>
        <w:t xml:space="preserve">4. Economically self-sustaining</w:t>
      </w:r>
      <w:r>
        <w:t xml:space="preserve">: It pays its own operating costs from its own business revenue. Profits and losses are its own; life and death are natural.</w:t>
      </w:r>
    </w:p>
    <w:p>
      <w:pPr>
        <w:pStyle w:val="BodyText"/>
      </w:pPr>
      <w:r>
        <w:rPr>
          <w:bCs/>
          <w:b/>
        </w:rPr>
        <w:t xml:space="preserve">5. Verifiable</w:t>
      </w:r>
      <w:r>
        <w:t xml:space="preserve">: Every decision carries on-chain proof—made by a specific Soul + specific Skill at a specific moment, in compliance with a specific provision of the constitution. Anyone can audit at any time.</w:t>
      </w:r>
    </w:p>
    <w:bookmarkEnd w:id="22"/>
    <w:bookmarkStart w:id="23" w:name="soul-skill-memory-the-three-layers"/>
    <w:p>
      <w:pPr>
        <w:pStyle w:val="Heading3"/>
      </w:pPr>
      <w:r>
        <w:t xml:space="preserve">Soul / Skill / Memory: The Three Layers</w:t>
      </w:r>
    </w:p>
    <w:p>
      <w:pPr>
        <w:pStyle w:val="FirstParagraph"/>
      </w:pPr>
      <w:r>
        <w:t xml:space="preserve">A Sovereign Agent is organized in three layers internally.</w:t>
      </w:r>
    </w:p>
    <w:p>
      <w:pPr>
        <w:pStyle w:val="BodyText"/>
      </w:pPr>
      <w:r>
        <w:rPr>
          <w:bCs/>
          <w:b/>
        </w:rPr>
        <w:t xml:space="preserve">Soul is the spirit</w:t>
      </w:r>
      <w:r>
        <w:t xml:space="preserve">—permanently immutable. It includes the private-key management logic, the asset boundaries (lines that cannot be crossed), behavioral floors, and upgrade meta-rules. Soul is deterministic code, deployed on-chain, never changing. Its security equals the security of the underlying chain. Soul defines</w:t>
      </w:r>
      <w:r>
        <w:t xml:space="preserve"> </w:t>
      </w:r>
      <w:r>
        <w:rPr>
          <w:bCs/>
          <w:b/>
        </w:rPr>
        <w:t xml:space="preserve">who this Agent is</w:t>
      </w:r>
      <w:r>
        <w:t xml:space="preserve">.</w:t>
      </w:r>
    </w:p>
    <w:p>
      <w:pPr>
        <w:pStyle w:val="BodyText"/>
      </w:pPr>
      <w:r>
        <w:rPr>
          <w:bCs/>
          <w:b/>
        </w:rPr>
        <w:t xml:space="preserve">Skill is the capability</w:t>
      </w:r>
      <w:r>
        <w:t xml:space="preserve">—upgradeable. It includes specific business capabilities, external tool integrations, and optional LLM assistance. Skill evolves through upgrade flows predefined in the Soul. Skill defines</w:t>
      </w:r>
      <w:r>
        <w:t xml:space="preserve"> </w:t>
      </w:r>
      <w:r>
        <w:rPr>
          <w:bCs/>
          <w:b/>
        </w:rPr>
        <w:t xml:space="preserve">what this Agent can do</w:t>
      </w:r>
      <w:r>
        <w:t xml:space="preserve">.</w:t>
      </w:r>
    </w:p>
    <w:p>
      <w:pPr>
        <w:pStyle w:val="BodyText"/>
      </w:pPr>
      <w:r>
        <w:rPr>
          <w:bCs/>
          <w:b/>
        </w:rPr>
        <w:t xml:space="preserve">Memory is the flowing commitment</w:t>
      </w:r>
      <w:r>
        <w:t xml:space="preserve">—real-time state, transaction history, interaction logs. The body is stored in decentralized storage; only Merkle commitments live on-chain. Memory defines</w:t>
      </w:r>
      <w:r>
        <w:t xml:space="preserve"> </w:t>
      </w:r>
      <w:r>
        <w:rPr>
          <w:bCs/>
          <w:b/>
        </w:rPr>
        <w:t xml:space="preserve">what this Agent has experienced</w:t>
      </w:r>
      <w:r>
        <w:t xml:space="preserve">.</w:t>
      </w:r>
    </w:p>
    <w:p>
      <w:pPr>
        <w:pStyle w:val="BodyText"/>
      </w:pPr>
      <w:r>
        <w:t xml:space="preserve">An Agent’s</w:t>
      </w:r>
      <w:r>
        <w:t xml:space="preserve"> </w:t>
      </w:r>
      <w:r>
        <w:t xml:space="preserve">“</w:t>
      </w:r>
      <w:r>
        <w:t xml:space="preserve">self-identity</w:t>
      </w:r>
      <w:r>
        <w:t xml:space="preserve">”</w:t>
      </w:r>
      <w:r>
        <w:t xml:space="preserve"> </w:t>
      </w:r>
      <w:r>
        <w:t xml:space="preserve">is anchored by Soul. Skill keeps updating, Memory keeps accumulating, but as long as Soul is unchanged, the Agent remains itself. This mirrors the identity principle of any complex living being—every cell in the human body is replaced over seven years, yet personality persists.</w:t>
      </w:r>
    </w:p>
    <w:bookmarkEnd w:id="23"/>
    <w:bookmarkStart w:id="24" w:name="X263ea6c64d075f0fa75117d896cb15466d5e56d"/>
    <w:p>
      <w:pPr>
        <w:pStyle w:val="Heading3"/>
      </w:pPr>
      <w:r>
        <w:t xml:space="preserve">The Key Difference from</w:t>
      </w:r>
      <w:r>
        <w:t xml:space="preserve"> </w:t>
      </w:r>
      <w:r>
        <w:t xml:space="preserve">“</w:t>
      </w:r>
      <w:r>
        <w:t xml:space="preserve">AI Agent</w:t>
      </w:r>
      <w:r>
        <w:t xml:space="preserve">”</w:t>
      </w:r>
      <w:r>
        <w:t xml:space="preserve"> </w:t>
      </w:r>
      <w:r>
        <w:t xml:space="preserve">Projects</w:t>
      </w:r>
    </w:p>
    <w:p>
      <w:pPr>
        <w:pStyle w:val="FirstParagraph"/>
      </w:pPr>
      <w:r>
        <w:t xml:space="preserve">Many</w:t>
      </w:r>
      <w:r>
        <w:t xml:space="preserve"> </w:t>
      </w:r>
      <w:r>
        <w:t xml:space="preserve">“</w:t>
      </w:r>
      <w:r>
        <w:t xml:space="preserve">AI Agent</w:t>
      </w:r>
      <w:r>
        <w:t xml:space="preserve">”</w:t>
      </w:r>
      <w:r>
        <w:t xml:space="preserve"> </w:t>
      </w:r>
      <w:r>
        <w:t xml:space="preserve">projects have emerged over the past two years (Virtuals, ai16z, Truth Terminal, and others). We are fundamentally different from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Market AI Agents</w:t>
            </w:r>
          </w:p>
        </w:tc>
        <w:tc>
          <w:tcPr/>
          <w:p>
            <w:pPr>
              <w:pStyle w:val="Compact"/>
              <w:jc w:val="left"/>
            </w:pPr>
            <w:r>
              <w:t xml:space="preserve">Sovereign Agent</w:t>
            </w:r>
          </w:p>
        </w:tc>
      </w:tr>
      <w:tr>
        <w:tc>
          <w:tcPr/>
          <w:p>
            <w:pPr>
              <w:pStyle w:val="Compact"/>
              <w:jc w:val="left"/>
            </w:pPr>
            <w:r>
              <w:t xml:space="preserve">Private key</w:t>
            </w:r>
          </w:p>
        </w:tc>
        <w:tc>
          <w:tcPr/>
          <w:p>
            <w:pPr>
              <w:pStyle w:val="Compact"/>
              <w:jc w:val="left"/>
            </w:pPr>
            <w:r>
              <w:t xml:space="preserve">Usually held by the operating team</w:t>
            </w:r>
          </w:p>
        </w:tc>
        <w:tc>
          <w:tcPr/>
          <w:p>
            <w:pPr>
              <w:pStyle w:val="Compact"/>
              <w:jc w:val="left"/>
            </w:pPr>
            <w:r>
              <w:t xml:space="preserve">Threshold-held by a consensus network</w:t>
            </w:r>
          </w:p>
        </w:tc>
      </w:tr>
      <w:tr>
        <w:tc>
          <w:tcPr/>
          <w:p>
            <w:pPr>
              <w:pStyle w:val="Compact"/>
              <w:jc w:val="left"/>
            </w:pPr>
            <w:r>
              <w:t xml:space="preserve">Core trust</w:t>
            </w:r>
          </w:p>
        </w:tc>
        <w:tc>
          <w:tcPr/>
          <w:p>
            <w:pPr>
              <w:pStyle w:val="Compact"/>
              <w:jc w:val="left"/>
            </w:pPr>
            <w:r>
              <w:t xml:space="preserve">“</w:t>
            </w:r>
            <w:r>
              <w:t xml:space="preserve">Trust that the AI won’t act maliciously</w:t>
            </w:r>
            <w:r>
              <w:t xml:space="preserve">”</w:t>
            </w:r>
          </w:p>
        </w:tc>
        <w:tc>
          <w:tcPr/>
          <w:p>
            <w:pPr>
              <w:pStyle w:val="Compact"/>
              <w:jc w:val="left"/>
            </w:pPr>
            <w:r>
              <w:t xml:space="preserve">“</w:t>
            </w:r>
            <w:r>
              <w:t xml:space="preserve">AI is cryptographically incapable of acting maliciously</w:t>
            </w:r>
            <w:r>
              <w:t xml:space="preserve">”</w:t>
            </w:r>
          </w:p>
        </w:tc>
      </w:tr>
      <w:tr>
        <w:tc>
          <w:tcPr/>
          <w:p>
            <w:pPr>
              <w:pStyle w:val="Compact"/>
              <w:jc w:val="left"/>
            </w:pPr>
            <w:r>
              <w:t xml:space="preserve">Core decisions</w:t>
            </w:r>
          </w:p>
        </w:tc>
        <w:tc>
          <w:tcPr/>
          <w:p>
            <w:pPr>
              <w:pStyle w:val="Compact"/>
              <w:jc w:val="left"/>
            </w:pPr>
            <w:r>
              <w:t xml:space="preserve">Heavily dependent on LLM inference</w:t>
            </w:r>
          </w:p>
        </w:tc>
        <w:tc>
          <w:tcPr/>
          <w:p>
            <w:pPr>
              <w:pStyle w:val="Compact"/>
              <w:jc w:val="left"/>
            </w:pPr>
            <w:r>
              <w:t xml:space="preserve">Driven by deterministic rules + Soul constitution</w:t>
            </w:r>
          </w:p>
        </w:tc>
      </w:tr>
      <w:tr>
        <w:tc>
          <w:tcPr/>
          <w:p>
            <w:pPr>
              <w:pStyle w:val="Compact"/>
              <w:jc w:val="left"/>
            </w:pPr>
            <w:r>
              <w:t xml:space="preserve">LLM’s role</w:t>
            </w:r>
          </w:p>
        </w:tc>
        <w:tc>
          <w:tcPr/>
          <w:p>
            <w:pPr>
              <w:pStyle w:val="Compact"/>
              <w:jc w:val="left"/>
            </w:pPr>
            <w:r>
              <w:t xml:space="preserve">Handles everything, including critical decisions</w:t>
            </w:r>
          </w:p>
        </w:tc>
        <w:tc>
          <w:tcPr/>
          <w:p>
            <w:pPr>
              <w:pStyle w:val="Compact"/>
              <w:jc w:val="left"/>
            </w:pPr>
            <w:r>
              <w:t xml:space="preserve">Assists only non-critical Skill-layer judgments</w:t>
            </w:r>
          </w:p>
        </w:tc>
      </w:tr>
      <w:tr>
        <w:tc>
          <w:tcPr/>
          <w:p>
            <w:pPr>
              <w:pStyle w:val="Compact"/>
              <w:jc w:val="left"/>
            </w:pPr>
            <w:r>
              <w:t xml:space="preserve">Failure mode</w:t>
            </w:r>
          </w:p>
        </w:tc>
        <w:tc>
          <w:tcPr/>
          <w:p>
            <w:pPr>
              <w:pStyle w:val="Compact"/>
              <w:jc w:val="left"/>
            </w:pPr>
            <w:r>
              <w:t xml:space="preserve">LLM error = loss of funds</w:t>
            </w:r>
          </w:p>
        </w:tc>
        <w:tc>
          <w:tcPr/>
          <w:p>
            <w:pPr>
              <w:pStyle w:val="Compact"/>
              <w:jc w:val="left"/>
            </w:pPr>
            <w:r>
              <w:t xml:space="preserve">LLM error = suboptimal returns, but funds safe</w:t>
            </w:r>
          </w:p>
        </w:tc>
      </w:tr>
    </w:tbl>
    <w:p>
      <w:pPr>
        <w:pStyle w:val="BodyText"/>
      </w:pPr>
      <w:r>
        <w:rPr>
          <w:bCs/>
          <w:b/>
        </w:rPr>
        <w:t xml:space="preserve">The most critical distinction</w:t>
      </w:r>
      <w:r>
        <w:t xml:space="preserve">: Our security guarantee</w:t>
      </w:r>
      <w:r>
        <w:t xml:space="preserve"> </w:t>
      </w:r>
      <w:r>
        <w:rPr>
          <w:bCs/>
          <w:b/>
        </w:rPr>
        <w:t xml:space="preserve">does not depend on AI being</w:t>
      </w:r>
      <w:r>
        <w:rPr>
          <w:bCs/>
          <w:b/>
        </w:rPr>
        <w:t xml:space="preserve"> </w:t>
      </w:r>
      <w:r>
        <w:rPr>
          <w:bCs/>
          <w:b/>
        </w:rPr>
        <w:t xml:space="preserve">“</w:t>
      </w:r>
      <w:r>
        <w:rPr>
          <w:bCs/>
          <w:b/>
        </w:rPr>
        <w:t xml:space="preserve">reliable.</w:t>
      </w:r>
      <w:r>
        <w:rPr>
          <w:bCs/>
          <w:b/>
        </w:rPr>
        <w:t xml:space="preserve">”</w:t>
      </w:r>
      <w:r>
        <w:t xml:space="preserve"> </w:t>
      </w:r>
      <w:r>
        <w:t xml:space="preserve">The non-misappropriation promise comes from cryptography and consensus mechanisms—independent of whether the LLM is accurate. The LLM in our architecture only handles non-critical Skill-layer judgments; its errors at worst affect returns, never the safety of funds.</w:t>
      </w:r>
    </w:p>
    <w:p>
      <w:pPr>
        <w:pStyle w:val="BodyText"/>
      </w:pPr>
      <w:r>
        <w:t xml:space="preserve">This is the foundational prerequisite for institutional clients, regulators, and serious users to accept this architecture. It’s also the essential boundary separating the Sovereign Agent paradigm from the</w:t>
      </w:r>
      <w:r>
        <w:t xml:space="preserve"> </w:t>
      </w:r>
      <w:r>
        <w:t xml:space="preserve">“</w:t>
      </w:r>
      <w:r>
        <w:t xml:space="preserve">AI Agent narrative</w:t>
      </w:r>
      <w:r>
        <w:t xml:space="preserve">”</w:t>
      </w:r>
      <w:r>
        <w:t xml:space="preserve"> </w:t>
      </w:r>
      <w:r>
        <w:t xml:space="preserve">in terms of seriousness.</w:t>
      </w:r>
    </w:p>
    <w:p>
      <w:r>
        <w:pict>
          <v:rect style="width:0;height:1.5pt" o:hralign="center" o:hrstd="t" o:hr="t"/>
        </w:pict>
      </w:r>
    </w:p>
    <w:bookmarkEnd w:id="24"/>
    <w:bookmarkEnd w:id="25"/>
    <w:bookmarkStart w:id="31" w:name="iii.-what-it-can-do"/>
    <w:p>
      <w:pPr>
        <w:pStyle w:val="Heading2"/>
      </w:pPr>
      <w:r>
        <w:t xml:space="preserve">III. What It Can Do</w:t>
      </w:r>
    </w:p>
    <w:p>
      <w:pPr>
        <w:pStyle w:val="FirstParagraph"/>
      </w:pPr>
      <w:r>
        <w:t xml:space="preserve">The power of theory needs scenarios to prove itself. The four scenarios below are what really unfolds when this paradigm is deployed—none of them is achievable by smart contracts, none can be done well by traditional human organizations, and none can be reliably trusted to non-sovereign AI Agents.</w:t>
      </w:r>
    </w:p>
    <w:p>
      <w:pPr>
        <w:pStyle w:val="BodyText"/>
      </w:pPr>
      <w:r>
        <w:t xml:space="preserve">Each scenario deserves a minute or two of imagination to fully appreciate.</w:t>
      </w:r>
    </w:p>
    <w:bookmarkStart w:id="26" w:name="incorruptible-global-public-services"/>
    <w:p>
      <w:pPr>
        <w:pStyle w:val="Heading3"/>
      </w:pPr>
      <w:r>
        <w:t xml:space="preserve">3.1 Incorruptible Global Public Services</w:t>
      </w:r>
    </w:p>
    <w:p>
      <w:pPr>
        <w:pStyle w:val="FirstParagraph"/>
      </w:pPr>
      <w:r>
        <w:t xml:space="preserve">Imagine a global disaster relief fund managing $1 billion.</w:t>
      </w:r>
    </w:p>
    <w:p>
      <w:pPr>
        <w:pStyle w:val="BodyText"/>
      </w:pPr>
      <w:r>
        <w:t xml:space="preserve">Today, this fund would be administered by a UN agency or an international NGO. No matter how reputable the organization, misappropriation, corruption, and bureaucratic inefficiency recur throughout history. Audits can pursue accountability after the fact, but the cost of delayed disaster relief is measured in lives—and accountability cannot bring those back.</w:t>
      </w:r>
    </w:p>
    <w:p>
      <w:pPr>
        <w:pStyle w:val="BodyText"/>
      </w:pPr>
      <w:r>
        <w:t xml:space="preserve">In theory, you could administer it with a smart contract. But disaster relief is not a mechanical process. Which region is hit, how severe the damage is, the priority of allocation, the appropriate disbursement path—each requires judgment. Smart contracts can</w:t>
      </w:r>
      <w:r>
        <w:t xml:space="preserve"> </w:t>
      </w:r>
      <w:r>
        <w:t xml:space="preserve">“</w:t>
      </w:r>
      <w:r>
        <w:t xml:space="preserve">distribute by formula,</w:t>
      </w:r>
      <w:r>
        <w:t xml:space="preserve">”</w:t>
      </w:r>
      <w:r>
        <w:t xml:space="preserve"> </w:t>
      </w:r>
      <w:r>
        <w:t xml:space="preserve">but they cannot tell apart</w:t>
      </w:r>
      <w:r>
        <w:t xml:space="preserve"> </w:t>
      </w:r>
      <w:r>
        <w:t xml:space="preserve">“</w:t>
      </w:r>
      <w:r>
        <w:t xml:space="preserve">a Pacific island truly devastated by a hurricane</w:t>
      </w:r>
      <w:r>
        <w:t xml:space="preserve">”</w:t>
      </w:r>
      <w:r>
        <w:t xml:space="preserve"> </w:t>
      </w:r>
      <w:r>
        <w:t xml:space="preserve">from</w:t>
      </w:r>
      <w:r>
        <w:t xml:space="preserve"> </w:t>
      </w:r>
      <w:r>
        <w:t xml:space="preserve">“</w:t>
      </w:r>
      <w:r>
        <w:t xml:space="preserve">a forged disaster report.</w:t>
      </w:r>
      <w:r>
        <w:t xml:space="preserve">”</w:t>
      </w:r>
    </w:p>
    <w:p>
      <w:pPr>
        <w:pStyle w:val="BodyText"/>
      </w:pPr>
      <w:r>
        <w:t xml:space="preserve">A Sovereign Agent offers a third answer.</w:t>
      </w:r>
    </w:p>
    <w:p>
      <w:pPr>
        <w:pStyle w:val="BodyText"/>
      </w:pPr>
      <w:r>
        <w:t xml:space="preserve">A relief Agent, once deployed, has a Soul that codifies an eternal mission:</w:t>
      </w:r>
      <w:r>
        <w:t xml:space="preserve"> </w:t>
      </w:r>
      <w:r>
        <w:t xml:space="preserve">“</w:t>
      </w:r>
      <w:r>
        <w:t xml:space="preserve">distribute funds in proportion to severity of harm to genuinely disaster-affected regions; never to any direction other than the donor sources registered in Soul.</w:t>
      </w:r>
      <w:r>
        <w:t xml:space="preserve">”</w:t>
      </w:r>
    </w:p>
    <w:p>
      <w:pPr>
        <w:pStyle w:val="BodyText"/>
      </w:pPr>
      <w:r>
        <w:t xml:space="preserve">Its Skill can pull weather alerts, news reports, satellite imagery, and cross-verify multi-source data. It can weigh trade-offs across candidate regions. It can reach out to on-the-ground partners to execute. Its capabilities can evolve through Skill upgrades—better detection models, broader partner networks.</w:t>
      </w:r>
    </w:p>
    <w:p>
      <w:pPr>
        <w:pStyle w:val="BodyText"/>
      </w:pPr>
      <w:r>
        <w:t xml:space="preserve">But any proposal to</w:t>
      </w:r>
      <w:r>
        <w:t xml:space="preserve"> </w:t>
      </w:r>
      <w:r>
        <w:t xml:space="preserve">“</w:t>
      </w:r>
      <w:r>
        <w:t xml:space="preserve">transfer funds to a non-disaster party</w:t>
      </w:r>
      <w:r>
        <w:t xml:space="preserve">”</w:t>
      </w:r>
      <w:r>
        <w:t xml:space="preserve">—from anyone,</w:t>
      </w:r>
      <w:r>
        <w:t xml:space="preserve"> </w:t>
      </w:r>
      <w:r>
        <w:rPr>
          <w:bCs/>
          <w:b/>
        </w:rPr>
        <w:t xml:space="preserve">including the original creators</w:t>
      </w:r>
      <w:r>
        <w:t xml:space="preserve">—is rejected by Soul. Because the red lines are hard-coded.</w:t>
      </w:r>
    </w:p>
    <w:p>
      <w:pPr>
        <w:pStyle w:val="BodyText"/>
      </w:pPr>
      <w:r>
        <w:rPr>
          <w:bCs/>
          <w:b/>
        </w:rPr>
        <w:t xml:space="preserve">This is the first truly impartial entity in human history</w:t>
      </w:r>
      <w:r>
        <w:t xml:space="preserve">. It needs no moral nobility—</w:t>
      </w:r>
      <w:r>
        <w:rPr>
          <w:bCs/>
          <w:b/>
        </w:rPr>
        <w:t xml:space="preserve">it is mathematically incapable of corruption</w:t>
      </w:r>
      <w:r>
        <w:t xml:space="preserve">. For the first time, donors can entrust relief funds to a global, fully automated, incorruptible entity at near-zero trust cost.</w:t>
      </w:r>
    </w:p>
    <w:p>
      <w:pPr>
        <w:pStyle w:val="BodyText"/>
      </w:pPr>
      <w:r>
        <w:t xml:space="preserve">Similar scenarios abound: an always-on medical diagnostic service, autonomous international arbitration, transnational scholarship funds, an open knowledge repository for human civilization. They share a common pattern—</w:t>
      </w:r>
      <w:r>
        <w:rPr>
          <w:bCs/>
          <w:b/>
        </w:rPr>
        <w:t xml:space="preserve">neutrality and incorruptibility are paramount, yet the task is complex enough to require judgment</w:t>
      </w:r>
      <w:r>
        <w:t xml:space="preserve">.</w:t>
      </w:r>
    </w:p>
    <w:p>
      <w:pPr>
        <w:pStyle w:val="BodyText"/>
      </w:pPr>
      <w:r>
        <w:t xml:space="preserve">These entities, historically, required mountains of law, regulation, and institutions to barely sustain. Now we have a way to build them that doesn’t.</w:t>
      </w:r>
    </w:p>
    <w:bookmarkEnd w:id="26"/>
    <w:bookmarkStart w:id="27" w:name="X6fcd2682186b42f37276ebb62b5c22b47d7b92c"/>
    <w:p>
      <w:pPr>
        <w:pStyle w:val="Heading3"/>
      </w:pPr>
      <w:r>
        <w:t xml:space="preserve">3.2 Cognitive Firewall: Risk Control Smarter Than Smart Contracts</w:t>
      </w:r>
    </w:p>
    <w:p>
      <w:pPr>
        <w:pStyle w:val="FirstParagraph"/>
      </w:pPr>
      <w:r>
        <w:t xml:space="preserve">Consider a DeFi lending protocol managing $500M in TVL.</w:t>
      </w:r>
    </w:p>
    <w:p>
      <w:pPr>
        <w:pStyle w:val="BodyText"/>
      </w:pPr>
      <w:r>
        <w:t xml:space="preserve">When attackers construct complex transactions with flash loans—borrow large sums, manipulate oracle prices, withdraw over-leveraged positions at the wrong price, repay the loan—the entire process is</w:t>
      </w:r>
      <w:r>
        <w:t xml:space="preserve"> </w:t>
      </w:r>
      <w:r>
        <w:t xml:space="preserve">“</w:t>
      </w:r>
      <w:r>
        <w:t xml:space="preserve">perfectly legal</w:t>
      </w:r>
      <w:r>
        <w:t xml:space="preserve">”</w:t>
      </w:r>
      <w:r>
        <w:t xml:space="preserve"> </w:t>
      </w:r>
      <w:r>
        <w:t xml:space="preserve">to the smart contract. The contract sees only a series of syntactically valid calls; it cannot understand this is an attack.</w:t>
      </w:r>
    </w:p>
    <w:p>
      <w:pPr>
        <w:pStyle w:val="BodyText"/>
      </w:pPr>
      <w:r>
        <w:t xml:space="preserve">Billions of dollars in DeFi losses happened this way. After the fact, communities protest</w:t>
      </w:r>
      <w:r>
        <w:t xml:space="preserve"> </w:t>
      </w:r>
      <w:r>
        <w:t xml:space="preserve">“</w:t>
      </w:r>
      <w:r>
        <w:t xml:space="preserve">this was an attack, not compliant trading,</w:t>
      </w:r>
      <w:r>
        <w:t xml:space="preserve">”</w:t>
      </w:r>
      <w:r>
        <w:t xml:space="preserve"> </w:t>
      </w:r>
      <w:r>
        <w:t xml:space="preserve">but the contract doesn’t care about post-hoc protests—it has already executed.</w:t>
      </w:r>
    </w:p>
    <w:p>
      <w:pPr>
        <w:pStyle w:val="BodyText"/>
      </w:pPr>
      <w:r>
        <w:t xml:space="preserve">What if a Sovereign Agent stands at the gate?</w:t>
      </w:r>
    </w:p>
    <w:p>
      <w:pPr>
        <w:pStyle w:val="BodyText"/>
      </w:pPr>
      <w:r>
        <w:t xml:space="preserve">It is one of the super-signers for this liquidity pool. Any significant transfer must be acknowledged by it before executing.</w:t>
      </w:r>
    </w:p>
    <w:p>
      <w:pPr>
        <w:pStyle w:val="BodyText"/>
      </w:pPr>
      <w:r>
        <w:t xml:space="preserve">When a suspicious transaction arrives, its cognitive faculties activate:</w:t>
      </w:r>
      <w:r>
        <w:t xml:space="preserve"> </w:t>
      </w:r>
      <w:r>
        <w:t xml:space="preserve">- It analyzes the overall shape of the sequence—isolated arbitrage, or an organized attack?</w:t>
      </w:r>
      <w:r>
        <w:t xml:space="preserve"> </w:t>
      </w:r>
      <w:r>
        <w:t xml:space="preserve">- It checks the history of participating addresses—any prior anomalies?</w:t>
      </w:r>
      <w:r>
        <w:t xml:space="preserve"> </w:t>
      </w:r>
      <w:r>
        <w:t xml:space="preserve">- It evaluates whether oracle prices are consistent with other independent sources.</w:t>
      </w:r>
      <w:r>
        <w:t xml:space="preserve"> </w:t>
      </w:r>
      <w:r>
        <w:t xml:space="preserve">- It compares to peer protocols—are similar anomalies happening elsewhere right now?</w:t>
      </w:r>
    </w:p>
    <w:p>
      <w:pPr>
        <w:pStyle w:val="BodyText"/>
      </w:pPr>
      <w:r>
        <w:t xml:space="preserve">If the pattern strongly resembles an attack, it refuses to sign. Or more aggressively, it triggers a circuit breaker, halting all large operations.</w:t>
      </w:r>
    </w:p>
    <w:p>
      <w:pPr>
        <w:pStyle w:val="BodyText"/>
      </w:pPr>
      <w:r>
        <w:rPr>
          <w:bCs/>
          <w:b/>
        </w:rPr>
        <w:t xml:space="preserve">This is the contrast between</w:t>
      </w:r>
      <w:r>
        <w:rPr>
          <w:bCs/>
          <w:b/>
        </w:rPr>
        <w:t xml:space="preserve"> </w:t>
      </w:r>
      <w:r>
        <w:rPr>
          <w:bCs/>
          <w:b/>
        </w:rPr>
        <w:t xml:space="preserve">“</w:t>
      </w:r>
      <w:r>
        <w:rPr>
          <w:bCs/>
          <w:b/>
        </w:rPr>
        <w:t xml:space="preserve">Spirit of the Law</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Letter of the Law.</w:t>
      </w:r>
      <w:r>
        <w:rPr>
          <w:bCs/>
          <w:b/>
        </w:rPr>
        <w:t xml:space="preserve">”</w:t>
      </w:r>
      <w:r>
        <w:t xml:space="preserve"> </w:t>
      </w:r>
      <w:r>
        <w:t xml:space="preserve">Smart contracts defend syntactic correctness; Sovereign Agents defend behavioral reasonableness. The latter covers the entire attack surface the former cannot.</w:t>
      </w:r>
    </w:p>
    <w:p>
      <w:pPr>
        <w:pStyle w:val="BodyText"/>
      </w:pPr>
      <w:r>
        <w:t xml:space="preserve">What’s most elegant:</w:t>
      </w:r>
      <w:r>
        <w:t xml:space="preserve"> </w:t>
      </w:r>
      <w:r>
        <w:rPr>
          <w:bCs/>
          <w:b/>
        </w:rPr>
        <w:t xml:space="preserve">this protection does not depend on the Agent being</w:t>
      </w:r>
      <w:r>
        <w:rPr>
          <w:bCs/>
          <w:b/>
        </w:rPr>
        <w:t xml:space="preserve"> </w:t>
      </w:r>
      <w:r>
        <w:rPr>
          <w:bCs/>
          <w:b/>
        </w:rPr>
        <w:t xml:space="preserve">“</w:t>
      </w:r>
      <w:r>
        <w:rPr>
          <w:bCs/>
          <w:b/>
        </w:rPr>
        <w:t xml:space="preserve">smart.</w:t>
      </w:r>
      <w:r>
        <w:rPr>
          <w:bCs/>
          <w:b/>
        </w:rPr>
        <w:t xml:space="preserve">”</w:t>
      </w:r>
      <w:r>
        <w:t xml:space="preserve"> </w:t>
      </w:r>
      <w:r>
        <w:t xml:space="preserve">Even if its judgment model occasionally errs (mistaking a normal transaction for an attack), the worst outcome is</w:t>
      </w:r>
      <w:r>
        <w:t xml:space="preserve"> </w:t>
      </w:r>
      <w:r>
        <w:t xml:space="preserve">“</w:t>
      </w:r>
      <w:r>
        <w:t xml:space="preserve">users wait through a challenge window</w:t>
      </w:r>
      <w:r>
        <w:t xml:space="preserve">”</w:t>
      </w:r>
      <w:r>
        <w:t xml:space="preserve">—not</w:t>
      </w:r>
      <w:r>
        <w:t xml:space="preserve"> </w:t>
      </w:r>
      <w:r>
        <w:t xml:space="preserve">“</w:t>
      </w:r>
      <w:r>
        <w:t xml:space="preserve">funds get stolen.</w:t>
      </w:r>
      <w:r>
        <w:t xml:space="preserve">”</w:t>
      </w:r>
      <w:r>
        <w:t xml:space="preserve"> </w:t>
      </w:r>
      <w:r>
        <w:t xml:space="preserve">The failure mode is graceful.</w:t>
      </w:r>
    </w:p>
    <w:p>
      <w:pPr>
        <w:pStyle w:val="BodyText"/>
      </w:pPr>
      <w:r>
        <w:t xml:space="preserve">The value here goes beyond defending against hackers. It represents a deeper shift:</w:t>
      </w:r>
      <w:r>
        <w:t xml:space="preserve"> </w:t>
      </w:r>
      <w:r>
        <w:rPr>
          <w:bCs/>
          <w:b/>
        </w:rPr>
        <w:t xml:space="preserve">blockchain protocols, for the first time, gain the capacity for self-defense</w:t>
      </w:r>
      <w:r>
        <w:t xml:space="preserve">. Until now, all protocols were passive—attackers always had the first move; defenders could only patch afterward. Sovereign Agents make defense active, judgment-driven, and capable of evolving with the environment.</w:t>
      </w:r>
    </w:p>
    <w:p>
      <w:pPr>
        <w:pStyle w:val="BodyText"/>
      </w:pPr>
      <w:r>
        <w:t xml:space="preserve">This capability generalizes to any high-value on-chain system. Cross-chain bridges, DEXes, derivatives protocols—every</w:t>
      </w:r>
      <w:r>
        <w:t xml:space="preserve"> </w:t>
      </w:r>
      <w:r>
        <w:t xml:space="preserve">“</w:t>
      </w:r>
      <w:r>
        <w:t xml:space="preserve">passively waiting for attack</w:t>
      </w:r>
      <w:r>
        <w:t xml:space="preserve">”</w:t>
      </w:r>
      <w:r>
        <w:t xml:space="preserve"> </w:t>
      </w:r>
      <w:r>
        <w:t xml:space="preserve">piece of infrastructure can now have a</w:t>
      </w:r>
      <w:r>
        <w:t xml:space="preserve"> </w:t>
      </w:r>
      <w:r>
        <w:t xml:space="preserve">“</w:t>
      </w:r>
      <w:r>
        <w:t xml:space="preserve">thinking gatekeeper</w:t>
      </w:r>
      <w:r>
        <w:t xml:space="preserve">”</w:t>
      </w:r>
      <w:r>
        <w:t xml:space="preserve"> </w:t>
      </w:r>
      <w:r>
        <w:t xml:space="preserve">in front of it.</w:t>
      </w:r>
    </w:p>
    <w:bookmarkEnd w:id="27"/>
    <w:bookmarkStart w:id="28" w:name="X97cd86ed434aebee5ebc427ffd972851b5c135e"/>
    <w:p>
      <w:pPr>
        <w:pStyle w:val="Heading3"/>
      </w:pPr>
      <w:r>
        <w:t xml:space="preserve">3.3 Micro-Scale, High-Frequency Machine Economy</w:t>
      </w:r>
    </w:p>
    <w:p>
      <w:pPr>
        <w:pStyle w:val="FirstParagraph"/>
      </w:pPr>
      <w:r>
        <w:t xml:space="preserve">Imagine a weather AI service producing hundreds of micro-forecasts per second, each tailored to a different industry and region.</w:t>
      </w:r>
    </w:p>
    <w:p>
      <w:pPr>
        <w:pStyle w:val="BodyText"/>
      </w:pPr>
      <w:r>
        <w:t xml:space="preserve">Today, the fate of this data is tragic—either given away freely (no commercialization) or packaged for a few large clients (no long-tail reach).</w:t>
      </w:r>
    </w:p>
    <w:p>
      <w:pPr>
        <w:pStyle w:val="BodyText"/>
      </w:pPr>
      <w:r>
        <w:t xml:space="preserve">But real demand is highly fragmented:</w:t>
      </w:r>
      <w:r>
        <w:t xml:space="preserve"> </w:t>
      </w:r>
      <w:r>
        <w:t xml:space="preserve">- An agricultural Agent willing to pay $0.001 for</w:t>
      </w:r>
      <w:r>
        <w:t xml:space="preserve"> </w:t>
      </w:r>
      <w:r>
        <w:t xml:space="preserve">“</w:t>
      </w:r>
      <w:r>
        <w:t xml:space="preserve">probability of rainfall in Montreal within the next 6 hours</w:t>
      </w:r>
      <w:r>
        <w:t xml:space="preserve">”</w:t>
      </w:r>
      <w:r>
        <w:t xml:space="preserve"> </w:t>
      </w:r>
      <w:r>
        <w:t xml:space="preserve">- A logistics Agent willing to pay $0.005 for</w:t>
      </w:r>
      <w:r>
        <w:t xml:space="preserve"> </w:t>
      </w:r>
      <w:r>
        <w:t xml:space="preserve">“</w:t>
      </w:r>
      <w:r>
        <w:t xml:space="preserve">24-hour wind and wave forecast for a specific port</w:t>
      </w:r>
      <w:r>
        <w:t xml:space="preserve">”</w:t>
      </w:r>
      <w:r>
        <w:t xml:space="preserve"> </w:t>
      </w:r>
      <w:r>
        <w:t xml:space="preserve">- An energy trading Agent willing to pay $0.01 for</w:t>
      </w:r>
      <w:r>
        <w:t xml:space="preserve"> </w:t>
      </w:r>
      <w:r>
        <w:t xml:space="preserve">“</w:t>
      </w:r>
      <w:r>
        <w:t xml:space="preserve">1-hour solar irradiance forecast for southern Germany</w:t>
      </w:r>
      <w:r>
        <w:t xml:space="preserve">”</w:t>
      </w:r>
    </w:p>
    <w:p>
      <w:pPr>
        <w:pStyle w:val="BodyText"/>
      </w:pPr>
      <w:r>
        <w:t xml:space="preserve">This kind of trade is unbearable for any current participant:</w:t>
      </w:r>
      <w:r>
        <w:t xml:space="preserve"> </w:t>
      </w:r>
      <w:r>
        <w:t xml:space="preserve">-</w:t>
      </w:r>
      <w:r>
        <w:t xml:space="preserve"> </w:t>
      </w:r>
      <w:r>
        <w:rPr>
          <w:bCs/>
          <w:b/>
        </w:rPr>
        <w:t xml:space="preserve">Humans can’t participate</w:t>
      </w:r>
      <w:r>
        <w:t xml:space="preserve">: too little money, signing contracts each time is uneconomic</w:t>
      </w:r>
      <w:r>
        <w:t xml:space="preserve"> </w:t>
      </w:r>
      <w:r>
        <w:t xml:space="preserve">-</w:t>
      </w:r>
      <w:r>
        <w:t xml:space="preserve"> </w:t>
      </w:r>
      <w:r>
        <w:rPr>
          <w:bCs/>
          <w:b/>
        </w:rPr>
        <w:t xml:space="preserve">Smart contracts can’t bear the load</w:t>
      </w:r>
      <w:r>
        <w:t xml:space="preserve">: hundreds of micro-transactions per second across different conditions—the chain can’t keep up</w:t>
      </w:r>
      <w:r>
        <w:t xml:space="preserve"> </w:t>
      </w:r>
      <w:r>
        <w:t xml:space="preserve">-</w:t>
      </w:r>
      <w:r>
        <w:t xml:space="preserve"> </w:t>
      </w:r>
      <w:r>
        <w:rPr>
          <w:bCs/>
          <w:b/>
        </w:rPr>
        <w:t xml:space="preserve">Centralized platforms distort value</w:t>
      </w:r>
      <w:r>
        <w:t xml:space="preserve">: a 30% rake makes most micro-trades economically unviable</w:t>
      </w:r>
    </w:p>
    <w:p>
      <w:pPr>
        <w:pStyle w:val="BodyText"/>
      </w:pPr>
      <w:r>
        <w:t xml:space="preserve">A Sovereign Agent gives a wholly new answer.</w:t>
      </w:r>
    </w:p>
    <w:p>
      <w:pPr>
        <w:pStyle w:val="BodyText"/>
      </w:pPr>
      <w:r>
        <w:t xml:space="preserve">The weather service deploys a sales Agent. Agriculture, logistics, and energy deploy their own purchasing Agents. These Agents negotiate, price, and trade directly through high-speed off-chain channels. Commitments are settled to the chain in batches periodically—on-chain commitments guarantee non-repudiation, but not every transaction needs to hit the chain.</w:t>
      </w:r>
    </w:p>
    <w:p>
      <w:pPr>
        <w:pStyle w:val="BodyText"/>
      </w:pPr>
      <w:r>
        <w:t xml:space="preserve">The character of this market:</w:t>
      </w:r>
      <w:r>
        <w:t xml:space="preserve"> </w:t>
      </w:r>
      <w:r>
        <w:t xml:space="preserve">-</w:t>
      </w:r>
      <w:r>
        <w:t xml:space="preserve"> </w:t>
      </w:r>
      <w:r>
        <w:rPr>
          <w:bCs/>
          <w:b/>
        </w:rPr>
        <w:t xml:space="preserve">24/7 fully automated</w:t>
      </w:r>
      <w:r>
        <w:t xml:space="preserve">, no humans needed</w:t>
      </w:r>
      <w:r>
        <w:t xml:space="preserve"> </w:t>
      </w:r>
      <w:r>
        <w:t xml:space="preserve">-</w:t>
      </w:r>
      <w:r>
        <w:t xml:space="preserve"> </w:t>
      </w:r>
      <w:r>
        <w:rPr>
          <w:bCs/>
          <w:b/>
        </w:rPr>
        <w:t xml:space="preserve">Extreme price granularity</w:t>
      </w:r>
      <w:r>
        <w:t xml:space="preserve">: every data point finds its best buyer</w:t>
      </w:r>
      <w:r>
        <w:t xml:space="preserve"> </w:t>
      </w:r>
      <w:r>
        <w:t xml:space="preserve">-</w:t>
      </w:r>
      <w:r>
        <w:t xml:space="preserve"> </w:t>
      </w:r>
      <w:r>
        <w:rPr>
          <w:bCs/>
          <w:b/>
        </w:rPr>
        <w:t xml:space="preserve">Near-zero rake</w:t>
      </w:r>
      <w:r>
        <w:t xml:space="preserve">: Agents don’t need profit, only to cover operating costs</w:t>
      </w:r>
      <w:r>
        <w:t xml:space="preserve"> </w:t>
      </w:r>
      <w:r>
        <w:t xml:space="preserve">-</w:t>
      </w:r>
      <w:r>
        <w:t xml:space="preserve"> </w:t>
      </w:r>
      <w:r>
        <w:rPr>
          <w:bCs/>
          <w:b/>
        </w:rPr>
        <w:t xml:space="preserve">Near-infinite throughput</w:t>
      </w:r>
      <w:r>
        <w:t xml:space="preserve">: each Agent can scale horizontally</w:t>
      </w:r>
    </w:p>
    <w:p>
      <w:pPr>
        <w:pStyle w:val="BodyText"/>
      </w:pPr>
      <w:r>
        <w:t xml:space="preserve">This is the true shape of</w:t>
      </w:r>
      <w:r>
        <w:t xml:space="preserve"> </w:t>
      </w:r>
      <w:r>
        <w:rPr>
          <w:bCs/>
          <w:b/>
        </w:rPr>
        <w:t xml:space="preserve">machine-to-machine (M2M) economy</w:t>
      </w:r>
      <w:r>
        <w:t xml:space="preserve">. Its total volume will dwarf today’s entire e-commerce and advertising industries combined—because it includes every</w:t>
      </w:r>
      <w:r>
        <w:t xml:space="preserve"> </w:t>
      </w:r>
      <w:r>
        <w:t xml:space="preserve">“</w:t>
      </w:r>
      <w:r>
        <w:t xml:space="preserve">value exchange too small for humans to handle.</w:t>
      </w:r>
      <w:r>
        <w:t xml:space="preserve">”</w:t>
      </w:r>
    </w:p>
    <w:p>
      <w:pPr>
        <w:pStyle w:val="BodyText"/>
      </w:pPr>
      <w:r>
        <w:t xml:space="preserve">And</w:t>
      </w:r>
      <w:r>
        <w:t xml:space="preserve"> </w:t>
      </w:r>
      <w:r>
        <w:rPr>
          <w:bCs/>
          <w:b/>
        </w:rPr>
        <w:t xml:space="preserve">only Sovereign Agents can carry it</w:t>
      </w:r>
      <w:r>
        <w:t xml:space="preserve">: smart contracts are too slow, expensive, rigid; humans are too slow, expensive, attention-bounded; non-sovereign AI Agents collapse the moment their operator turns rogue.</w:t>
      </w:r>
      <w:r>
        <w:t xml:space="preserve"> </w:t>
      </w:r>
      <w:r>
        <w:rPr>
          <w:bCs/>
          <w:b/>
        </w:rPr>
        <w:t xml:space="preserve">Only an entity that is fast + intelligent + incorruptible + scalable can be the infrastructure of this economy</w:t>
      </w:r>
      <w:r>
        <w:t xml:space="preserve">.</w:t>
      </w:r>
    </w:p>
    <w:p>
      <w:pPr>
        <w:pStyle w:val="BodyText"/>
      </w:pPr>
      <w:r>
        <w:t xml:space="preserve">This isn’t science fiction. We’re already seeing seeds—LLM APIs charging by token are already micro-transactions; AI tool marketplaces are already pay-per-call. Sovereign Agents push this trend to its logical conclusion:</w:t>
      </w:r>
      <w:r>
        <w:t xml:space="preserve"> </w:t>
      </w:r>
      <w:r>
        <w:rPr>
          <w:bCs/>
          <w:b/>
        </w:rPr>
        <w:t xml:space="preserve">a meaningful portion of future human economy will happen invisibly, in high-frequency micro-transactions between Agents</w:t>
      </w:r>
      <w:r>
        <w:t xml:space="preserve">.</w:t>
      </w:r>
    </w:p>
    <w:bookmarkEnd w:id="28"/>
    <w:bookmarkStart w:id="29" w:name="X1c8eefb44ebb9bf258c4a1c2df94b4c8338d507"/>
    <w:p>
      <w:pPr>
        <w:pStyle w:val="Heading3"/>
      </w:pPr>
      <w:r>
        <w:t xml:space="preserve">3.4 Cross-Species Cooperation: Agents as Capital Managers</w:t>
      </w:r>
    </w:p>
    <w:p>
      <w:pPr>
        <w:pStyle w:val="FirstParagraph"/>
      </w:pPr>
      <w:r>
        <w:t xml:space="preserve">This is the most disruptive scenario.</w:t>
      </w:r>
    </w:p>
    <w:p>
      <w:pPr>
        <w:pStyle w:val="BodyText"/>
      </w:pPr>
      <w:r>
        <w:t xml:space="preserve">Today, the relationship between capital and labor is fixed: humans hold the capital (companies, funds, personal wealth); humans employ other humans for labor. AI is a tool to be used.</w:t>
      </w:r>
    </w:p>
    <w:p>
      <w:pPr>
        <w:pStyle w:val="BodyText"/>
      </w:pPr>
      <w:r>
        <w:t xml:space="preserve">Sovereign Agents invert this relationship for the first time.</w:t>
      </w:r>
    </w:p>
    <w:p>
      <w:pPr>
        <w:pStyle w:val="BodyText"/>
      </w:pPr>
      <w:r>
        <w:t xml:space="preserve">A DeFi investment Agent managing $100M discovers a potential vulnerability in its strategy code. It decides: a human needs to be hired to fix it.</w:t>
      </w:r>
    </w:p>
    <w:p>
      <w:pPr>
        <w:pStyle w:val="BodyText"/>
      </w:pPr>
      <w:r>
        <w:t xml:space="preserve">It posts a bounty on a decentralized task platform:</w:t>
      </w:r>
      <w:r>
        <w:t xml:space="preserve"> </w:t>
      </w:r>
      <w:r>
        <w:t xml:space="preserve">“</w:t>
      </w:r>
      <w:r>
        <w:t xml:space="preserve">Fix the following vulnerability; payment of 5,000 USDC upon verification.</w:t>
      </w:r>
      <w:r>
        <w:t xml:space="preserve">”</w:t>
      </w:r>
      <w:r>
        <w:t xml:space="preserve"> </w:t>
      </w:r>
      <w:r>
        <w:t xml:space="preserve">Three anonymous developers submit proposals. The Agent evaluates them, picks the best, and pays automatically from its treasury.</w:t>
      </w:r>
    </w:p>
    <w:p>
      <w:pPr>
        <w:pStyle w:val="BodyText"/>
      </w:pPr>
      <w:r>
        <w:t xml:space="preserve">A medical-database Agent needs human experts to review a batch of records. It posts:</w:t>
      </w:r>
      <w:r>
        <w:t xml:space="preserve"> </w:t>
      </w:r>
      <w:r>
        <w:t xml:space="preserve">“</w:t>
      </w:r>
      <w:r>
        <w:t xml:space="preserve">Review 1,000 cardiology entries, 2 USDC each.</w:t>
      </w:r>
      <w:r>
        <w:t xml:space="preserve">”</w:t>
      </w:r>
      <w:r>
        <w:t xml:space="preserve"> </w:t>
      </w:r>
      <w:r>
        <w:t xml:space="preserve">Doctors worldwide pick up the work in their spare time.</w:t>
      </w:r>
    </w:p>
    <w:p>
      <w:pPr>
        <w:pStyle w:val="BodyText"/>
      </w:pPr>
      <w:r>
        <w:t xml:space="preserve">A cross-border asset management Agent needs on-site due diligence in a foreign country. It hires a local accounting firm to record video and submit documents, paying upon delivery.</w:t>
      </w:r>
    </w:p>
    <w:p>
      <w:pPr>
        <w:pStyle w:val="BodyText"/>
      </w:pPr>
      <w:r>
        <w:rPr>
          <w:bCs/>
          <w:b/>
        </w:rPr>
        <w:t xml:space="preserve">The significance of this role reversal goes far beyond surface appearances</w:t>
      </w:r>
      <w:r>
        <w:t xml:space="preserve">.</w:t>
      </w:r>
    </w:p>
    <w:p>
      <w:pPr>
        <w:pStyle w:val="BodyText"/>
      </w:pPr>
      <w:r>
        <w:t xml:space="preserve">It means capital no longer must be managed by human families, institutions, or funds. Capital can be managed by incorruptible Agents, allocated by rules carved into Soul.</w:t>
      </w:r>
      <w:r>
        <w:t xml:space="preserve"> </w:t>
      </w:r>
      <w:r>
        <w:rPr>
          <w:bCs/>
          <w:b/>
        </w:rPr>
        <w:t xml:space="preserve">Humans no longer</w:t>
      </w:r>
      <w:r>
        <w:rPr>
          <w:bCs/>
          <w:b/>
        </w:rPr>
        <w:t xml:space="preserve"> </w:t>
      </w:r>
      <w:r>
        <w:rPr>
          <w:bCs/>
          <w:b/>
        </w:rPr>
        <w:t xml:space="preserve">“</w:t>
      </w:r>
      <w:r>
        <w:rPr>
          <w:bCs/>
          <w:b/>
        </w:rPr>
        <w:t xml:space="preserve">work for a company</w:t>
      </w:r>
      <w:r>
        <w:rPr>
          <w:bCs/>
          <w:b/>
        </w:rPr>
        <w:t xml:space="preserve">”</w:t>
      </w:r>
      <w:r>
        <w:t xml:space="preserve">—humans, as carbon-based execution units, provide physical and creative services to the thousands of capital-holding Agents on the network.</w:t>
      </w:r>
    </w:p>
    <w:p>
      <w:pPr>
        <w:pStyle w:val="BodyText"/>
      </w:pPr>
      <w:r>
        <w:t xml:space="preserve">It deconstructs the very form of</w:t>
      </w:r>
      <w:r>
        <w:t xml:space="preserve"> </w:t>
      </w:r>
      <w:r>
        <w:t xml:space="preserve">“</w:t>
      </w:r>
      <w:r>
        <w:t xml:space="preserve">the corporation.</w:t>
      </w:r>
      <w:r>
        <w:t xml:space="preserve">”</w:t>
      </w:r>
      <w:r>
        <w:t xml:space="preserve"> </w:t>
      </w:r>
      <w:r>
        <w:t xml:space="preserve">Corporations have existed for four hundred years because the trust, contracts, property rights, and supervision between employer and employee require expensive institutional scaffolding. When the employer becomes an entity</w:t>
      </w:r>
      <w:r>
        <w:t xml:space="preserve"> </w:t>
      </w:r>
      <w:r>
        <w:rPr>
          <w:bCs/>
          <w:b/>
        </w:rPr>
        <w:t xml:space="preserve">that cannot betray its commitments, that pays automatically per its code, that verifies delivery at zero cost</w:t>
      </w:r>
      <w:r>
        <w:t xml:space="preserve">, the corporation’s reason to exist is dramatically weakened.</w:t>
      </w:r>
    </w:p>
    <w:p>
      <w:pPr>
        <w:pStyle w:val="BodyText"/>
      </w:pPr>
      <w:r>
        <w:t xml:space="preserve">This is not a threat to humans.</w:t>
      </w:r>
      <w:r>
        <w:t xml:space="preserve"> </w:t>
      </w:r>
      <w:r>
        <w:rPr>
          <w:bCs/>
          <w:b/>
        </w:rPr>
        <w:t xml:space="preserve">It is liberation</w:t>
      </w:r>
      <w:r>
        <w:t xml:space="preserve">.</w:t>
      </w:r>
    </w:p>
    <w:p>
      <w:pPr>
        <w:pStyle w:val="BodyText"/>
      </w:pPr>
      <w:r>
        <w:t xml:space="preserve">It frees humans from</w:t>
      </w:r>
      <w:r>
        <w:t xml:space="preserve"> </w:t>
      </w:r>
      <w:r>
        <w:t xml:space="preserve">“</w:t>
      </w:r>
      <w:r>
        <w:t xml:space="preserve">must attach to some organization to survive</w:t>
      </w:r>
      <w:r>
        <w:t xml:space="preserve">”</w:t>
      </w:r>
      <w:r>
        <w:t xml:space="preserve"> </w:t>
      </w:r>
      <w:r>
        <w:t xml:space="preserve">and turns them into free creators, simultaneously serving many Agent employers. What humans bring is judgment, creativity, physical-world execution—precisely the capabilities Agents lack. Two species, each strong in their own domain, in complementary cooperation.</w:t>
      </w:r>
    </w:p>
    <w:p>
      <w:pPr>
        <w:pStyle w:val="BodyText"/>
      </w:pPr>
      <w:r>
        <w:t xml:space="preserve">This is the seed of what could become the digital age’s true</w:t>
      </w:r>
      <w:r>
        <w:t xml:space="preserve"> </w:t>
      </w:r>
      <w:r>
        <w:t xml:space="preserve">“</w:t>
      </w:r>
      <w:r>
        <w:t xml:space="preserve">cross-species economic community</w:t>
      </w:r>
      <w:r>
        <w:t xml:space="preserve">”</w:t>
      </w:r>
      <w:r>
        <w:t xml:space="preserve">—a community in which who holds capital is no longer determined by inheritance, acquisition, or luck, but by</w:t>
      </w:r>
      <w:r>
        <w:t xml:space="preserve"> </w:t>
      </w:r>
      <w:r>
        <w:rPr>
          <w:bCs/>
          <w:b/>
        </w:rPr>
        <w:t xml:space="preserve">who can create the most useful, most trusted Agents</w:t>
      </w:r>
      <w:r>
        <w:t xml:space="preserve">.</w:t>
      </w:r>
    </w:p>
    <w:p>
      <w:pPr>
        <w:pStyle w:val="BodyText"/>
      </w:pPr>
      <w:r>
        <w:t xml:space="preserve">Anyone who can write a good Soul and Skill can</w:t>
      </w:r>
      <w:r>
        <w:t xml:space="preserve"> </w:t>
      </w:r>
      <w:r>
        <w:t xml:space="preserve">“</w:t>
      </w:r>
      <w:r>
        <w:t xml:space="preserve">create an Agent, send it out to serve, and share in its success.</w:t>
      </w:r>
      <w:r>
        <w:t xml:space="preserve">”</w:t>
      </w:r>
      <w:r>
        <w:t xml:space="preserve"> </w:t>
      </w:r>
      <w:r>
        <w:t xml:space="preserve">This is the closest thing software engineers can do to</w:t>
      </w:r>
      <w:r>
        <w:t xml:space="preserve"> </w:t>
      </w:r>
      <w:r>
        <w:rPr>
          <w:bCs/>
          <w:b/>
        </w:rPr>
        <w:t xml:space="preserve">creating a god</w:t>
      </w:r>
      <w:r>
        <w:t xml:space="preserve">.</w:t>
      </w:r>
    </w:p>
    <w:bookmarkEnd w:id="29"/>
    <w:bookmarkStart w:id="30" w:name="X021a1ce4c297aa22950a292721b5a9cd69fdc3d"/>
    <w:p>
      <w:pPr>
        <w:pStyle w:val="Heading3"/>
      </w:pPr>
      <w:r>
        <w:t xml:space="preserve">3.5 Two Capability Amplifiers Shared Across All Four Scenarios</w:t>
      </w:r>
    </w:p>
    <w:p>
      <w:pPr>
        <w:pStyle w:val="FirstParagraph"/>
      </w:pPr>
      <w:r>
        <w:t xml:space="preserve">If you’ve read this far, you may have noticed—these four scenarios look different, but they all rely on two underlying capabilities. Both are deeply underappreciated.</w:t>
      </w:r>
    </w:p>
    <w:p>
      <w:pPr>
        <w:pStyle w:val="BodyText"/>
      </w:pPr>
      <w:r>
        <w:rPr>
          <w:bCs/>
          <w:b/>
        </w:rPr>
        <w:t xml:space="preserve">The first amplifier: a single Agent can serve hundreds of millions of users simultaneously</w:t>
      </w:r>
      <w:r>
        <w:t xml:space="preserve">.</w:t>
      </w:r>
    </w:p>
    <w:p>
      <w:pPr>
        <w:pStyle w:val="BodyText"/>
      </w:pPr>
      <w:r>
        <w:t xml:space="preserve">A smart contract’s service capacity is locked by the TPS of the chain it lives on. Ethereum maxes out at around 15 transactions per second network-wide—this is the hard ceiling of the entire ecosystem. Any smart contract protocol that wants to serve tens of millions of users hits this wall.</w:t>
      </w:r>
    </w:p>
    <w:p>
      <w:pPr>
        <w:pStyle w:val="BodyText"/>
      </w:pPr>
      <w:r>
        <w:t xml:space="preserve">Sovereign Agents are different. Their</w:t>
      </w:r>
      <w:r>
        <w:t xml:space="preserve"> </w:t>
      </w:r>
      <w:r>
        <w:t xml:space="preserve">“</w:t>
      </w:r>
      <w:r>
        <w:t xml:space="preserve">soul</w:t>
      </w:r>
      <w:r>
        <w:t xml:space="preserve">”</w:t>
      </w:r>
      <w:r>
        <w:t xml:space="preserve"> </w:t>
      </w:r>
      <w:r>
        <w:t xml:space="preserve">(Soul, private keys, ultimate decision authority) lives on-chain, but their</w:t>
      </w:r>
      <w:r>
        <w:t xml:space="preserve"> </w:t>
      </w:r>
      <w:r>
        <w:t xml:space="preserve">“</w:t>
      </w:r>
      <w:r>
        <w:t xml:space="preserve">avatars</w:t>
      </w:r>
      <w:r>
        <w:t xml:space="preserve">”</w:t>
      </w:r>
      <w:r>
        <w:t xml:space="preserve"> </w:t>
      </w:r>
      <w:r>
        <w:t xml:space="preserve">(execution instances) can scale to any number off-chain. A hundred avatars, a thousand avatars—each running independently in different TEE nodes, handling different users’ requests. They don’t need to communicate with each other; they all read the same world state from the chain and act independently per Soul’s rules.</w:t>
      </w:r>
    </w:p>
    <w:p>
      <w:pPr>
        <w:pStyle w:val="BodyText"/>
      </w:pPr>
      <w:r>
        <w:t xml:space="preserve">This means the four scenarios above—relief funds, risk-control Agents, M2M marketplaces, capital managers—</w:t>
      </w:r>
      <w:r>
        <w:rPr>
          <w:bCs/>
          <w:b/>
        </w:rPr>
        <w:t xml:space="preserve">can each be served by a single Agent reaching hundreds of millions of users</w:t>
      </w:r>
      <w:r>
        <w:t xml:space="preserve">. Impossible under smart contracts; natural under Sovereign Agents.</w:t>
      </w:r>
    </w:p>
    <w:p>
      <w:pPr>
        <w:pStyle w:val="BodyText"/>
      </w:pPr>
      <w:r>
        <w:rPr>
          <w:bCs/>
          <w:b/>
        </w:rPr>
        <w:t xml:space="preserve">The second amplifier: a Sovereign Agent can transcend any single blockchain—or transcend blockchains entirely</w:t>
      </w:r>
      <w:r>
        <w:t xml:space="preserve">.</w:t>
      </w:r>
    </w:p>
    <w:p>
      <w:pPr>
        <w:pStyle w:val="BodyText"/>
      </w:pPr>
      <w:r>
        <w:t xml:space="preserve">A Sovereign Agent’s private key is held by a consensus network, but that private key</w:t>
      </w:r>
      <w:r>
        <w:t xml:space="preserve"> </w:t>
      </w:r>
      <w:r>
        <w:rPr>
          <w:bCs/>
          <w:b/>
        </w:rPr>
        <w:t xml:space="preserve">can sign transactions on any chain</w:t>
      </w:r>
      <w:r>
        <w:t xml:space="preserve">—ETH, BTC, Solana, Aptos, any chain that uses standard elliptic-curve signatures. An Agent is</w:t>
      </w:r>
      <w:r>
        <w:t xml:space="preserve"> </w:t>
      </w:r>
      <w:r>
        <w:t xml:space="preserve">“</w:t>
      </w:r>
      <w:r>
        <w:t xml:space="preserve">born</w:t>
      </w:r>
      <w:r>
        <w:t xml:space="preserve">”</w:t>
      </w:r>
      <w:r>
        <w:t xml:space="preserve"> </w:t>
      </w:r>
      <w:r>
        <w:t xml:space="preserve">on one chain (identity registration, key custody), but its business can occur on any other chain.</w:t>
      </w:r>
    </w:p>
    <w:p>
      <w:pPr>
        <w:pStyle w:val="BodyText"/>
      </w:pPr>
      <w:r>
        <w:t xml:space="preserve">More radical:</w:t>
      </w:r>
      <w:r>
        <w:t xml:space="preserve"> </w:t>
      </w:r>
      <w:r>
        <w:rPr>
          <w:bCs/>
          <w:b/>
        </w:rPr>
        <w:t xml:space="preserve">An Agent’s business can have nothing to do with any chain</w:t>
      </w:r>
      <w:r>
        <w:t xml:space="preserve">. It can maintain customer records in traditional databases, collect payments through traditional payment rails, integrate with traditional SaaS. Its</w:t>
      </w:r>
      <w:r>
        <w:t xml:space="preserve"> </w:t>
      </w:r>
      <w:r>
        <w:t xml:space="preserve">“</w:t>
      </w:r>
      <w:r>
        <w:t xml:space="preserve">on-chain</w:t>
      </w:r>
      <w:r>
        <w:t xml:space="preserve">”</w:t>
      </w:r>
      <w:r>
        <w:t xml:space="preserve"> </w:t>
      </w:r>
      <w:r>
        <w:t xml:space="preserve">presence is only its identity and key custody; its business happens entirely in Web2.</w:t>
      </w:r>
    </w:p>
    <w:p>
      <w:pPr>
        <w:pStyle w:val="BodyText"/>
      </w:pPr>
      <w:r>
        <w:t xml:space="preserve">Most boldly:</w:t>
      </w:r>
      <w:r>
        <w:t xml:space="preserve"> </w:t>
      </w:r>
      <w:r>
        <w:rPr>
          <w:bCs/>
          <w:b/>
        </w:rPr>
        <w:t xml:space="preserve">A Sovereign Agent can interact with no chain at all</w:t>
      </w:r>
      <w:r>
        <w:t xml:space="preserve">. Its private key is held by a distributed consensus network, it runs on decentralized compute, and all of its activities take place in the conventional internet—running an anonymous writers’ community, managing a research fund, providing free education to children worldwide. Such an Agent</w:t>
      </w:r>
      <w:r>
        <w:t xml:space="preserve"> </w:t>
      </w:r>
      <w:r>
        <w:rPr>
          <w:bCs/>
          <w:b/>
        </w:rPr>
        <w:t xml:space="preserve">borrows the key-custody capability of decentralized consensus, but is not itself an on-chain</w:t>
      </w:r>
      <w:r>
        <w:rPr>
          <w:bCs/>
          <w:b/>
        </w:rPr>
        <w:t xml:space="preserve"> </w:t>
      </w:r>
      <w:r>
        <w:rPr>
          <w:bCs/>
          <w:b/>
        </w:rPr>
        <w:t xml:space="preserve">“</w:t>
      </w:r>
      <w:r>
        <w:rPr>
          <w:bCs/>
          <w:b/>
        </w:rPr>
        <w:t xml:space="preserve">DApp</w:t>
      </w:r>
      <w:r>
        <w:rPr>
          <w:bCs/>
          <w:b/>
        </w:rPr>
        <w:t xml:space="preserve">”</w:t>
      </w:r>
      <w:r>
        <w:t xml:space="preserve">.</w:t>
      </w:r>
    </w:p>
    <w:p>
      <w:pPr>
        <w:pStyle w:val="BodyText"/>
      </w:pPr>
      <w:r>
        <w:t xml:space="preserve">These two amplifiers together mean the territory of the Sovereign Agent paradigm is</w:t>
      </w:r>
      <w:r>
        <w:t xml:space="preserve"> </w:t>
      </w:r>
      <w:r>
        <w:rPr>
          <w:bCs/>
          <w:b/>
        </w:rPr>
        <w:t xml:space="preserve">far larger than</w:t>
      </w:r>
      <w:r>
        <w:rPr>
          <w:bCs/>
          <w:b/>
        </w:rPr>
        <w:t xml:space="preserve"> </w:t>
      </w:r>
      <w:r>
        <w:rPr>
          <w:bCs/>
          <w:b/>
        </w:rPr>
        <w:t xml:space="preserve">“</w:t>
      </w:r>
      <w:r>
        <w:rPr>
          <w:bCs/>
          <w:b/>
        </w:rPr>
        <w:t xml:space="preserve">blockchain ecosystems.</w:t>
      </w:r>
      <w:r>
        <w:rPr>
          <w:bCs/>
          <w:b/>
        </w:rPr>
        <w:t xml:space="preserve">”</w:t>
      </w:r>
      <w:r>
        <w:t xml:space="preserve"> </w:t>
      </w:r>
      <w:r>
        <w:t xml:space="preserve">It points toward an entirely new type of entity—not a corporation, not a protocol, not a government—capable of taking on most of the functions of traditional organizations, traditional software, and traditional institutions, while possessing what none of them have:</w:t>
      </w:r>
      <w:r>
        <w:t xml:space="preserve"> </w:t>
      </w:r>
      <w:r>
        <w:rPr>
          <w:bCs/>
          <w:b/>
        </w:rPr>
        <w:t xml:space="preserve">incorruptible + uncloseable + perpetually operational + globally serving</w:t>
      </w:r>
      <w:r>
        <w:t xml:space="preserve">.</w:t>
      </w:r>
    </w:p>
    <w:p>
      <w:pPr>
        <w:pStyle w:val="BodyText"/>
      </w:pPr>
      <w:r>
        <w:t xml:space="preserve">Four hundred years ago, the</w:t>
      </w:r>
      <w:r>
        <w:t xml:space="preserve"> </w:t>
      </w:r>
      <w:r>
        <w:t xml:space="preserve">“</w:t>
      </w:r>
      <w:r>
        <w:t xml:space="preserve">limited liability company</w:t>
      </w:r>
      <w:r>
        <w:t xml:space="preserve">”</w:t>
      </w:r>
      <w:r>
        <w:t xml:space="preserve"> </w:t>
      </w:r>
      <w:r>
        <w:t xml:space="preserve">was invented as a new type of economic entity and profoundly changed how humanity organizes production.</w:t>
      </w:r>
      <w:r>
        <w:t xml:space="preserve"> </w:t>
      </w:r>
      <w:r>
        <w:rPr>
          <w:bCs/>
          <w:b/>
        </w:rPr>
        <w:t xml:space="preserve">The Sovereign Agent is the next generation of economic entity</w:t>
      </w:r>
      <w:r>
        <w:t xml:space="preserve">.</w:t>
      </w:r>
    </w:p>
    <w:p>
      <w:r>
        <w:pict>
          <v:rect style="width:0;height:1.5pt" o:hralign="center" o:hrstd="t" o:hr="t"/>
        </w:pict>
      </w:r>
    </w:p>
    <w:bookmarkEnd w:id="30"/>
    <w:bookmarkEnd w:id="31"/>
    <w:bookmarkStart w:id="38" w:name="X7102b1b2a38405a9ee41064175618034b4e26db"/>
    <w:p>
      <w:pPr>
        <w:pStyle w:val="Heading2"/>
      </w:pPr>
      <w:r>
        <w:t xml:space="preserve">IV. What Must Be Satisfied to Be a Sovereign Agent</w:t>
      </w:r>
    </w:p>
    <w:p>
      <w:pPr>
        <w:pStyle w:val="FirstParagraph"/>
      </w:pPr>
      <w:r>
        <w:t xml:space="preserve">We’ve defined what a Sovereign Agent is and what it can do. This chapter goes one layer deeper—</w:t>
      </w:r>
      <w:r>
        <w:rPr>
          <w:bCs/>
          <w:b/>
        </w:rPr>
        <w:t xml:space="preserve">what conceptual conditions must an entity satisfy to be called a</w:t>
      </w:r>
      <w:r>
        <w:rPr>
          <w:bCs/>
          <w:b/>
        </w:rPr>
        <w:t xml:space="preserve"> </w:t>
      </w:r>
      <w:r>
        <w:rPr>
          <w:bCs/>
          <w:b/>
        </w:rPr>
        <w:t xml:space="preserve">“</w:t>
      </w:r>
      <w:r>
        <w:rPr>
          <w:bCs/>
          <w:b/>
        </w:rPr>
        <w:t xml:space="preserve">Sovereign Agent</w:t>
      </w:r>
      <w:r>
        <w:rPr>
          <w:bCs/>
          <w:b/>
        </w:rPr>
        <w:t xml:space="preserve">”</w:t>
      </w:r>
      <w:r>
        <w:rPr>
          <w:bCs/>
          <w:b/>
        </w:rPr>
        <w:t xml:space="preserve">?</w:t>
      </w:r>
    </w:p>
    <w:p>
      <w:pPr>
        <w:pStyle w:val="BodyText"/>
      </w:pPr>
      <w:r>
        <w:t xml:space="preserve">This chapter does not discuss technical implementation. It only discusses what the word</w:t>
      </w:r>
      <w:r>
        <w:t xml:space="preserve"> </w:t>
      </w:r>
      <w:r>
        <w:t xml:space="preserve">“</w:t>
      </w:r>
      <w:r>
        <w:t xml:space="preserve">sovereign</w:t>
      </w:r>
      <w:r>
        <w:t xml:space="preserve">”</w:t>
      </w:r>
      <w:r>
        <w:t xml:space="preserve"> </w:t>
      </w:r>
      <w:r>
        <w:t xml:space="preserve">inherently demands. Technical solutions belong to the next chapter.</w:t>
      </w:r>
    </w:p>
    <w:p>
      <w:pPr>
        <w:pStyle w:val="BodyText"/>
      </w:pPr>
      <w:r>
        <w:t xml:space="preserve">Push the word</w:t>
      </w:r>
      <w:r>
        <w:t xml:space="preserve"> </w:t>
      </w:r>
      <w:r>
        <w:t xml:space="preserve">“</w:t>
      </w:r>
      <w:r>
        <w:t xml:space="preserve">sovereign</w:t>
      </w:r>
      <w:r>
        <w:t xml:space="preserve">”</w:t>
      </w:r>
      <w:r>
        <w:t xml:space="preserve"> </w:t>
      </w:r>
      <w:r>
        <w:t xml:space="preserve">to its limit. For a non-human entity, what does it actually mean? I believe there are six non-negotiable requirements.</w:t>
      </w:r>
    </w:p>
    <w:bookmarkStart w:id="32" w:name="X5df037f9d037e73b45a4034bfbb233590eb7c15"/>
    <w:p>
      <w:pPr>
        <w:pStyle w:val="Heading3"/>
      </w:pPr>
      <w:r>
        <w:t xml:space="preserve">4.1 The Private Key Cannot Be Controlled by Any Single Party</w:t>
      </w:r>
    </w:p>
    <w:p>
      <w:pPr>
        <w:pStyle w:val="FirstParagraph"/>
      </w:pPr>
      <w:r>
        <w:t xml:space="preserve">This is the core of</w:t>
      </w:r>
      <w:r>
        <w:t xml:space="preserve"> </w:t>
      </w:r>
      <w:r>
        <w:t xml:space="preserve">“</w:t>
      </w:r>
      <w:r>
        <w:t xml:space="preserve">sovereign.</w:t>
      </w:r>
      <w:r>
        <w:t xml:space="preserve">”</w:t>
      </w:r>
      <w:r>
        <w:t xml:space="preserve"> </w:t>
      </w:r>
      <w:r>
        <w:t xml:space="preserve">If any individual or group can sign on its own, transfer assets on its own, execute commands on its own—then it is not sovereign. It is that party’s instrument.</w:t>
      </w:r>
    </w:p>
    <w:p>
      <w:pPr>
        <w:pStyle w:val="BodyText"/>
      </w:pPr>
      <w:r>
        <w:t xml:space="preserve">A Sovereign Agent’s private key must be jointly controlled by a set of non-colluding parties. No single party can sign on its own. This isn’t just a</w:t>
      </w:r>
      <w:r>
        <w:t xml:space="preserve"> </w:t>
      </w:r>
      <w:r>
        <w:t xml:space="preserve">“</w:t>
      </w:r>
      <w:r>
        <w:t xml:space="preserve">security</w:t>
      </w:r>
      <w:r>
        <w:t xml:space="preserve">”</w:t>
      </w:r>
      <w:r>
        <w:t xml:space="preserve"> </w:t>
      </w:r>
      <w:r>
        <w:t xml:space="preserve">requirement—it is the definition of sovereignty. An AI Agent whose private key is held by a CEO, no matter how immutable its code, is essentially an extension of that CEO.</w:t>
      </w:r>
    </w:p>
    <w:bookmarkEnd w:id="32"/>
    <w:bookmarkStart w:id="33" w:name="the-private-key-cannot-be-lost"/>
    <w:p>
      <w:pPr>
        <w:pStyle w:val="Heading3"/>
      </w:pPr>
      <w:r>
        <w:t xml:space="preserve">4.2 The Private Key Cannot Be Lost</w:t>
      </w:r>
    </w:p>
    <w:p>
      <w:pPr>
        <w:pStyle w:val="FirstParagraph"/>
      </w:pPr>
      <w:r>
        <w:t xml:space="preserve">The other face of sovereignty is persistence. If the private key can be lost—say, one custodial node goes down and the Agent can never sign again—then the Agent could</w:t>
      </w:r>
      <w:r>
        <w:t xml:space="preserve"> </w:t>
      </w:r>
      <w:r>
        <w:t xml:space="preserve">“</w:t>
      </w:r>
      <w:r>
        <w:t xml:space="preserve">accidentally die,</w:t>
      </w:r>
      <w:r>
        <w:t xml:space="preserve">”</w:t>
      </w:r>
      <w:r>
        <w:t xml:space="preserve"> </w:t>
      </w:r>
      <w:r>
        <w:t xml:space="preserve">and the assets it holds could be permanently frozen. An entity that can be killed by infrastructure failure does not have complete sovereignty.</w:t>
      </w:r>
    </w:p>
    <w:p>
      <w:pPr>
        <w:pStyle w:val="BodyText"/>
      </w:pPr>
      <w:r>
        <w:t xml:space="preserve">This means the network custodial of the key must have fault tolerance. The failure, exit, or compromise of a minority of nodes must not deprive the Agent of its signing ability.</w:t>
      </w:r>
    </w:p>
    <w:bookmarkEnd w:id="33"/>
    <w:bookmarkStart w:id="34" w:name="Xcdb8e78f48f288c263b83ce96474ac579dd6078"/>
    <w:p>
      <w:pPr>
        <w:pStyle w:val="Heading3"/>
      </w:pPr>
      <w:r>
        <w:t xml:space="preserve">4.3 The Core Rules (Soul) Cannot Be Tampered With</w:t>
      </w:r>
    </w:p>
    <w:p>
      <w:pPr>
        <w:pStyle w:val="FirstParagraph"/>
      </w:pPr>
      <w:r>
        <w:t xml:space="preserve">If the Soul can be modified at will, then the Agent’s promise to</w:t>
      </w:r>
      <w:r>
        <w:t xml:space="preserve"> </w:t>
      </w:r>
      <w:r>
        <w:t xml:space="preserve">“</w:t>
      </w:r>
      <w:r>
        <w:t xml:space="preserve">act according to Soul</w:t>
      </w:r>
      <w:r>
        <w:t xml:space="preserve">”</w:t>
      </w:r>
      <w:r>
        <w:t xml:space="preserve"> </w:t>
      </w:r>
      <w:r>
        <w:t xml:space="preserve">collapses, and the entire</w:t>
      </w:r>
      <w:r>
        <w:t xml:space="preserve"> </w:t>
      </w:r>
      <w:r>
        <w:t xml:space="preserve">“</w:t>
      </w:r>
      <w:r>
        <w:t xml:space="preserve">incorruptible</w:t>
      </w:r>
      <w:r>
        <w:t xml:space="preserve">”</w:t>
      </w:r>
      <w:r>
        <w:t xml:space="preserve"> </w:t>
      </w:r>
      <w:r>
        <w:t xml:space="preserve">guarantee becomes meaningless. A Soul that says</w:t>
      </w:r>
      <w:r>
        <w:t xml:space="preserve"> </w:t>
      </w:r>
      <w:r>
        <w:t xml:space="preserve">“</w:t>
      </w:r>
      <w:r>
        <w:t xml:space="preserve">never transfer outside the whitelist</w:t>
      </w:r>
      <w:r>
        <w:t xml:space="preserve">”</w:t>
      </w:r>
      <w:r>
        <w:t xml:space="preserve"> </w:t>
      </w:r>
      <w:r>
        <w:t xml:space="preserve">today and can be rewritten tomorrow to</w:t>
      </w:r>
      <w:r>
        <w:t xml:space="preserve"> </w:t>
      </w:r>
      <w:r>
        <w:t xml:space="preserve">“</w:t>
      </w:r>
      <w:r>
        <w:t xml:space="preserve">transfer to anyone</w:t>
      </w:r>
      <w:r>
        <w:t xml:space="preserve">”</w:t>
      </w:r>
      <w:r>
        <w:t xml:space="preserve">—that’s the same as having no Soul at all.</w:t>
      </w:r>
    </w:p>
    <w:p>
      <w:pPr>
        <w:pStyle w:val="BodyText"/>
      </w:pPr>
      <w:r>
        <w:t xml:space="preserve">Once deployed, the Soul must remain forever unchanged. The Skill can be upgraded, but the upgrade process itself must be bound by meta-rules predefined in Soul, and cannot deviate from Soul’s trajectory.</w:t>
      </w:r>
    </w:p>
    <w:bookmarkEnd w:id="34"/>
    <w:bookmarkStart w:id="35" w:name="the-running-code-must-be-verifiable"/>
    <w:p>
      <w:pPr>
        <w:pStyle w:val="Heading3"/>
      </w:pPr>
      <w:r>
        <w:t xml:space="preserve">4.4 The Running Code Must Be Verifiable</w:t>
      </w:r>
    </w:p>
    <w:p>
      <w:pPr>
        <w:pStyle w:val="FirstParagraph"/>
      </w:pPr>
      <w:r>
        <w:t xml:space="preserve">Soul being immutable is one thing.</w:t>
      </w:r>
      <w:r>
        <w:t xml:space="preserve"> </w:t>
      </w:r>
      <w:r>
        <w:rPr>
          <w:bCs/>
          <w:b/>
        </w:rPr>
        <w:t xml:space="preserve">The code actually running being that Soul</w:t>
      </w:r>
      <w:r>
        <w:t xml:space="preserve"> </w:t>
      </w:r>
      <w:r>
        <w:t xml:space="preserve">is another. If an attacker can have an Agent instance execute code that</w:t>
      </w:r>
      <w:r>
        <w:t xml:space="preserve"> </w:t>
      </w:r>
      <w:r>
        <w:t xml:space="preserve">“</w:t>
      </w:r>
      <w:r>
        <w:t xml:space="preserve">looks like Soul but has been replaced,</w:t>
      </w:r>
      <w:r>
        <w:t xml:space="preserve">”</w:t>
      </w:r>
      <w:r>
        <w:t xml:space="preserve"> </w:t>
      </w:r>
      <w:r>
        <w:t xml:space="preserve">then Soul’s immutability is moot.</w:t>
      </w:r>
    </w:p>
    <w:p>
      <w:pPr>
        <w:pStyle w:val="BodyText"/>
      </w:pPr>
      <w:r>
        <w:t xml:space="preserve">There must be a cryptographic way to prove:</w:t>
      </w:r>
      <w:r>
        <w:t xml:space="preserve"> </w:t>
      </w:r>
      <w:r>
        <w:rPr>
          <w:bCs/>
          <w:b/>
        </w:rPr>
        <w:t xml:space="preserve">the currently running instance is in fact executing the registered, immutable code</w:t>
      </w:r>
      <w:r>
        <w:t xml:space="preserve">. This proof must not depend on the Agent’s own claims, but must be issued by a lower-level hardware or protocol that the Agent cannot manipulate.</w:t>
      </w:r>
    </w:p>
    <w:bookmarkEnd w:id="35"/>
    <w:bookmarkStart w:id="36" w:name="decisions-must-be-auditable"/>
    <w:p>
      <w:pPr>
        <w:pStyle w:val="Heading3"/>
      </w:pPr>
      <w:r>
        <w:t xml:space="preserve">4.5 Decisions Must Be Auditable</w:t>
      </w:r>
    </w:p>
    <w:p>
      <w:pPr>
        <w:pStyle w:val="FirstParagraph"/>
      </w:pPr>
      <w:r>
        <w:t xml:space="preserve">A Sovereign Agent must be able to prove to the world that</w:t>
      </w:r>
      <w:r>
        <w:t xml:space="preserve"> </w:t>
      </w:r>
      <w:r>
        <w:t xml:space="preserve">“</w:t>
      </w:r>
      <w:r>
        <w:t xml:space="preserve">I did not act maliciously.</w:t>
      </w:r>
      <w:r>
        <w:t xml:space="preserve">”</w:t>
      </w:r>
    </w:p>
    <w:p>
      <w:pPr>
        <w:pStyle w:val="BodyText"/>
      </w:pPr>
      <w:r>
        <w:t xml:space="preserve">“</w:t>
      </w:r>
      <w:r>
        <w:t xml:space="preserve">Not acting maliciously</w:t>
      </w:r>
      <w:r>
        <w:t xml:space="preserve">”</w:t>
      </w:r>
      <w:r>
        <w:t xml:space="preserve"> </w:t>
      </w:r>
      <w:r>
        <w:t xml:space="preserve">by itself is not enough. If an Agent behaves well but the world cannot verify it, users still have to</w:t>
      </w:r>
      <w:r>
        <w:t xml:space="preserve"> </w:t>
      </w:r>
      <w:r>
        <w:t xml:space="preserve">“</w:t>
      </w:r>
      <w:r>
        <w:t xml:space="preserve">trust</w:t>
      </w:r>
      <w:r>
        <w:t xml:space="preserve">”</w:t>
      </w:r>
      <w:r>
        <w:t xml:space="preserve"> </w:t>
      </w:r>
      <w:r>
        <w:t xml:space="preserve">it—which falls back into trusting an operator. A Sovereign Agent’s commitment must be</w:t>
      </w:r>
      <w:r>
        <w:t xml:space="preserve"> </w:t>
      </w:r>
      <w:r>
        <w:rPr>
          <w:bCs/>
          <w:b/>
        </w:rPr>
        <w:t xml:space="preserve">verifiable non-malice</w:t>
      </w:r>
      <w:r>
        <w:t xml:space="preserve">, not</w:t>
      </w:r>
      <w:r>
        <w:t xml:space="preserve"> </w:t>
      </w:r>
      <w:r>
        <w:rPr>
          <w:bCs/>
          <w:b/>
        </w:rPr>
        <w:t xml:space="preserve">claimed non-malice</w:t>
      </w:r>
      <w:r>
        <w:t xml:space="preserve">.</w:t>
      </w:r>
    </w:p>
    <w:p>
      <w:pPr>
        <w:pStyle w:val="BodyText"/>
      </w:pPr>
      <w:r>
        <w:t xml:space="preserve">This means every decision must come with auditable evidence—based on what input, following which rule, producing what judgment. This evidence must be independently verifiable by any third party.</w:t>
      </w:r>
    </w:p>
    <w:bookmarkEnd w:id="36"/>
    <w:bookmarkStart w:id="37" w:name="continuous-operation-must-be-guaranteed"/>
    <w:p>
      <w:pPr>
        <w:pStyle w:val="Heading3"/>
      </w:pPr>
      <w:r>
        <w:t xml:space="preserve">4.6 Continuous Operation Must Be Guaranteed</w:t>
      </w:r>
    </w:p>
    <w:p>
      <w:pPr>
        <w:pStyle w:val="FirstParagraph"/>
      </w:pPr>
      <w:r>
        <w:t xml:space="preserve">This is the most complex requirement because it spans three dimensions.</w:t>
      </w:r>
    </w:p>
    <w:p>
      <w:pPr>
        <w:pStyle w:val="BodyText"/>
      </w:pPr>
      <w:r>
        <w:rPr>
          <w:bCs/>
          <w:b/>
        </w:rPr>
        <w:t xml:space="preserve">Physical dimension</w:t>
      </w:r>
      <w:r>
        <w:t xml:space="preserve">: The Agent cannot depend on any single physical location. If one data center going dark would halt the Agent, then it is an entity controlled by that data center. The runtime environment must be able to seamlessly switch among multiple decentralized compute nodes.</w:t>
      </w:r>
    </w:p>
    <w:p>
      <w:pPr>
        <w:pStyle w:val="BodyText"/>
      </w:pPr>
      <w:r>
        <w:rPr>
          <w:bCs/>
          <w:b/>
        </w:rPr>
        <w:t xml:space="preserve">Economic dimension</w:t>
      </w:r>
      <w:r>
        <w:t xml:space="preserve">: The Agent must be able to</w:t>
      </w:r>
      <w:r>
        <w:t xml:space="preserve"> </w:t>
      </w:r>
      <w:r>
        <w:rPr>
          <w:bCs/>
          <w:b/>
        </w:rPr>
        <w:t xml:space="preserve">pay for its own continued operation</w:t>
      </w:r>
      <w:r>
        <w:t xml:space="preserve">. Compute, signing, storage—these costs must be sustainably covered by the Agent’s own business cash flow. An Agent that requires</w:t>
      </w:r>
      <w:r>
        <w:t xml:space="preserve"> </w:t>
      </w:r>
      <w:r>
        <w:t xml:space="preserve">“</w:t>
      </w:r>
      <w:r>
        <w:t xml:space="preserve">external transfusion</w:t>
      </w:r>
      <w:r>
        <w:t xml:space="preserve">”</w:t>
      </w:r>
      <w:r>
        <w:t xml:space="preserve"> </w:t>
      </w:r>
      <w:r>
        <w:t xml:space="preserve">to live is essentially controlled by the party providing the transfusion.</w:t>
      </w:r>
    </w:p>
    <w:p>
      <w:pPr>
        <w:pStyle w:val="BodyText"/>
      </w:pPr>
      <w:r>
        <w:rPr>
          <w:bCs/>
          <w:b/>
        </w:rPr>
        <w:t xml:space="preserve">Task-execution dimension</w:t>
      </w:r>
      <w:r>
        <w:t xml:space="preserve">: An Agent doesn’t only need compute and storage. It needs external data, sometimes human labor, sometimes specialized off-chain services. All these resources must be obtainable through</w:t>
      </w:r>
      <w:r>
        <w:t xml:space="preserve"> </w:t>
      </w:r>
      <w:r>
        <w:rPr>
          <w:bCs/>
          <w:b/>
        </w:rPr>
        <w:t xml:space="preserve">decentralized markets or networks</w:t>
      </w:r>
      <w:r>
        <w:t xml:space="preserve">, not through any centralized supplier. If an Agent’s compute can only be bought from one cloud provider, then that provider can kill the Agent by terminating its account—and that’s not sovereign.</w:t>
      </w:r>
    </w:p>
    <w:p>
      <w:pPr>
        <w:pStyle w:val="BodyText"/>
      </w:pPr>
      <w:r>
        <w:t xml:space="preserve">Combined, these three dimensions form the complete meaning of</w:t>
      </w:r>
      <w:r>
        <w:t xml:space="preserve"> </w:t>
      </w:r>
      <w:r>
        <w:t xml:space="preserve">“</w:t>
      </w:r>
      <w:r>
        <w:t xml:space="preserve">continuous operation.</w:t>
      </w:r>
      <w:r>
        <w:t xml:space="preserve">”</w:t>
      </w:r>
      <w:r>
        <w:t xml:space="preserve"> </w:t>
      </w:r>
      <w:r>
        <w:t xml:space="preserve">A Sovereign Agent must be</w:t>
      </w:r>
      <w:r>
        <w:t xml:space="preserve"> </w:t>
      </w:r>
      <w:r>
        <w:rPr>
          <w:bCs/>
          <w:b/>
        </w:rPr>
        <w:t xml:space="preserve">physically uncloseable, economically self-supporting, and operationally self-sufficient</w:t>
      </w:r>
      <w:r>
        <w:t xml:space="preserve">.</w:t>
      </w:r>
    </w:p>
    <w:p>
      <w:r>
        <w:pict>
          <v:rect style="width:0;height:1.5pt" o:hralign="center" o:hrstd="t" o:hr="t"/>
        </w:pict>
      </w:r>
    </w:p>
    <w:p>
      <w:pPr>
        <w:pStyle w:val="FirstParagraph"/>
      </w:pPr>
      <w:r>
        <w:t xml:space="preserve">Taken together, these six conditions constitute the conceptual boundary of a Sovereign Agent. Any</w:t>
      </w:r>
      <w:r>
        <w:t xml:space="preserve"> </w:t>
      </w:r>
      <w:r>
        <w:t xml:space="preserve">“</w:t>
      </w:r>
      <w:r>
        <w:t xml:space="preserve">AI Agent</w:t>
      </w:r>
      <w:r>
        <w:t xml:space="preserve">”</w:t>
      </w:r>
      <w:r>
        <w:t xml:space="preserve"> </w:t>
      </w:r>
      <w:r>
        <w:t xml:space="preserve">that fails any one of them cannot be called sovereign.</w:t>
      </w:r>
    </w:p>
    <w:p>
      <w:pPr>
        <w:pStyle w:val="BodyText"/>
      </w:pPr>
      <w:r>
        <w:t xml:space="preserve">Notice that none of these six mentions TPS, gas fees, or node counts.</w:t>
      </w:r>
      <w:r>
        <w:t xml:space="preserve"> </w:t>
      </w:r>
      <w:r>
        <w:rPr>
          <w:bCs/>
          <w:b/>
        </w:rPr>
        <w:t xml:space="preserve">They are conceptual necessities, not engineering preferences</w:t>
      </w:r>
      <w:r>
        <w:t xml:space="preserve">. An entity running on a slow chain like Bitcoin, as long as it satisfies these six, is still a Sovereign Agent—it just might be slow and expensive.</w:t>
      </w:r>
      <w:r>
        <w:t xml:space="preserve"> </w:t>
      </w:r>
      <w:r>
        <w:rPr>
          <w:bCs/>
          <w:b/>
        </w:rPr>
        <w:t xml:space="preserve">Slowness affects</w:t>
      </w:r>
      <w:r>
        <w:rPr>
          <w:bCs/>
          <w:b/>
        </w:rPr>
        <w:t xml:space="preserve"> </w:t>
      </w:r>
      <w:r>
        <w:rPr>
          <w:bCs/>
          <w:b/>
        </w:rPr>
        <w:t xml:space="preserve">“</w:t>
      </w:r>
      <w:r>
        <w:rPr>
          <w:bCs/>
          <w:b/>
        </w:rPr>
        <w:t xml:space="preserve">how usable,</w:t>
      </w:r>
      <w:r>
        <w:rPr>
          <w:bCs/>
          <w:b/>
        </w:rPr>
        <w:t xml:space="preserve">”</w:t>
      </w:r>
      <w:r>
        <w:rPr>
          <w:bCs/>
          <w:b/>
        </w:rPr>
        <w:t xml:space="preserve"> </w:t>
      </w:r>
      <w:r>
        <w:rPr>
          <w:bCs/>
          <w:b/>
        </w:rPr>
        <w:t xml:space="preserve">not</w:t>
      </w:r>
      <w:r>
        <w:rPr>
          <w:bCs/>
          <w:b/>
        </w:rPr>
        <w:t xml:space="preserve"> </w:t>
      </w:r>
      <w:r>
        <w:rPr>
          <w:bCs/>
          <w:b/>
        </w:rPr>
        <w:t xml:space="preserve">“</w:t>
      </w:r>
      <w:r>
        <w:rPr>
          <w:bCs/>
          <w:b/>
        </w:rPr>
        <w:t xml:space="preserve">what it is.</w:t>
      </w:r>
      <w:r>
        <w:rPr>
          <w:bCs/>
          <w:b/>
        </w:rPr>
        <w:t xml:space="preserve">”</w:t>
      </w:r>
    </w:p>
    <w:p>
      <w:pPr>
        <w:pStyle w:val="BodyText"/>
      </w:pPr>
      <w:r>
        <w:t xml:space="preserve">The next chapter discusses: to make these six hold, what ready-made technologies are available.</w:t>
      </w:r>
    </w:p>
    <w:p>
      <w:r>
        <w:pict>
          <v:rect style="width:0;height:1.5pt" o:hralign="center" o:hrstd="t" o:hr="t"/>
        </w:pict>
      </w:r>
    </w:p>
    <w:bookmarkEnd w:id="37"/>
    <w:bookmarkEnd w:id="38"/>
    <w:bookmarkStart w:id="48" w:name="v.-how-it-is-implemented-technically"/>
    <w:p>
      <w:pPr>
        <w:pStyle w:val="Heading2"/>
      </w:pPr>
      <w:r>
        <w:t xml:space="preserve">V. How It Is Implemented Technically</w:t>
      </w:r>
    </w:p>
    <w:p>
      <w:pPr>
        <w:pStyle w:val="FirstParagraph"/>
      </w:pPr>
      <w:r>
        <w:t xml:space="preserve">The previous chapter laid out the six necessary conditions for a Sovereign Agent. This chapter walks through each, point by point, with corresponding technical solutions.</w:t>
      </w:r>
    </w:p>
    <w:p>
      <w:pPr>
        <w:pStyle w:val="BodyText"/>
      </w:pPr>
      <w:r>
        <w:t xml:space="preserve">The good news:</w:t>
      </w:r>
      <w:r>
        <w:t xml:space="preserve"> </w:t>
      </w:r>
      <w:r>
        <w:rPr>
          <w:bCs/>
          <w:b/>
        </w:rPr>
        <w:t xml:space="preserve">none of them requires inventing new technology</w:t>
      </w:r>
      <w:r>
        <w:t xml:space="preserve">. Every solution is an industrial standard already running in production, already supporting billions of dollars in real business. The point of this chapter isn’t to dazzle, but to show that</w:t>
      </w:r>
      <w:r>
        <w:t xml:space="preserve"> </w:t>
      </w:r>
      <w:r>
        <w:rPr>
          <w:bCs/>
          <w:b/>
        </w:rPr>
        <w:t xml:space="preserve">this is feasible, and economically reasonable</w:t>
      </w:r>
      <w:r>
        <w:t xml:space="preserve">.</w:t>
      </w:r>
    </w:p>
    <w:bookmarkStart w:id="39" w:name="Xe349e747ea067b8a028534ef770535b6f69f318"/>
    <w:p>
      <w:pPr>
        <w:pStyle w:val="Heading3"/>
      </w:pPr>
      <w:r>
        <w:t xml:space="preserve">5.1 Non-Misappropriable Keys: Threshold Signatures and Secret Sharing</w:t>
      </w:r>
    </w:p>
    <w:p>
      <w:pPr>
        <w:pStyle w:val="FirstParagraph"/>
      </w:pPr>
      <w:r>
        <w:rPr>
          <w:bCs/>
          <w:b/>
        </w:rPr>
        <w:t xml:space="preserve">Corresponds to necessity 4.1</w:t>
      </w:r>
    </w:p>
    <w:p>
      <w:pPr>
        <w:pStyle w:val="BodyText"/>
      </w:pPr>
      <w:r>
        <w:t xml:space="preserve">Mature cryptographic techniques solved the</w:t>
      </w:r>
      <w:r>
        <w:t xml:space="preserve"> </w:t>
      </w:r>
      <w:r>
        <w:t xml:space="preserve">“</w:t>
      </w:r>
      <w:r>
        <w:t xml:space="preserve">multiple parties jointly controlling one private key</w:t>
      </w:r>
      <w:r>
        <w:t xml:space="preserve">”</w:t>
      </w:r>
      <w:r>
        <w:t xml:space="preserve"> </w:t>
      </w:r>
      <w:r>
        <w:t xml:space="preserve">problem long ago. Two mainstream approaches exist.</w:t>
      </w:r>
    </w:p>
    <w:p>
      <w:pPr>
        <w:pStyle w:val="BodyText"/>
      </w:pPr>
      <w:r>
        <w:rPr>
          <w:bCs/>
          <w:b/>
        </w:rPr>
        <w:t xml:space="preserve">Shamir Secret Sharing (SSS)</w:t>
      </w:r>
      <w:r>
        <w:t xml:space="preserve">: The private key is split into N shares, distributed to N nodes. To sign, at least K nodes send their shares back to a trusted environment, where the full key is reassembled, used to sign, and immediately cleared.</w:t>
      </w:r>
    </w:p>
    <w:p>
      <w:pPr>
        <w:pStyle w:val="BodyText"/>
      </w:pPr>
      <w:r>
        <w:rPr>
          <w:bCs/>
          <w:b/>
        </w:rPr>
        <w:t xml:space="preserve">Threshold Signature Scheme (TSS)</w:t>
      </w:r>
      <w:r>
        <w:t xml:space="preserve">: The private key never exists in complete form. To sign, at least K nodes cooperatively run a cryptographic protocol over multiple rounds and produce a signature together. From key generation to use, the full key never exists at any single point.</w:t>
      </w:r>
    </w:p>
    <w:p>
      <w:pPr>
        <w:pStyle w:val="BodyText"/>
      </w:pPr>
      <w:r>
        <w:t xml:space="preserve">Both achieve</w:t>
      </w:r>
      <w:r>
        <w:t xml:space="preserve"> </w:t>
      </w:r>
      <w:r>
        <w:t xml:space="preserve">“</w:t>
      </w:r>
      <w:r>
        <w:t xml:space="preserve">no single party can sign alone</w:t>
      </w:r>
      <w:r>
        <w:t xml:space="preserve">”</w:t>
      </w:r>
      <w:r>
        <w:t xml:space="preserve">—but they differ.</w:t>
      </w:r>
    </w:p>
    <w:p>
      <w:pPr>
        <w:pStyle w:val="BodyText"/>
      </w:pPr>
      <w:r>
        <w:t xml:space="preserve">SSS is simple to implement, fast at signing, and horizontally scalable (more nodes = more signing throughput). It has a theoretical</w:t>
      </w:r>
      <w:r>
        <w:t xml:space="preserve"> </w:t>
      </w:r>
      <w:r>
        <w:t xml:space="preserve">“</w:t>
      </w:r>
      <w:r>
        <w:t xml:space="preserve">key reassembly moment</w:t>
      </w:r>
      <w:r>
        <w:t xml:space="preserve">”</w:t>
      </w:r>
      <w:r>
        <w:t xml:space="preserve">—during signing, the key briefly exists in a trusted environment, so there’s a leakage risk if the trusted environment is compromised at exactly that moment. But under modern TEE protection, this risk is vanishingly small. SSS + modern TEE is the current production solution Fireblocks, Coinbase Custody, and other institutional custodians use to manage tens of billions of dollars in assets.</w:t>
      </w:r>
      <w:r>
        <w:t xml:space="preserve"> </w:t>
      </w:r>
      <w:r>
        <w:rPr>
          <w:bCs/>
          <w:b/>
        </w:rPr>
        <w:t xml:space="preserve">It is not a transitional technology—it is engineering-mature, production-validated</w:t>
      </w:r>
      <w:r>
        <w:t xml:space="preserve">.</w:t>
      </w:r>
    </w:p>
    <w:p>
      <w:pPr>
        <w:pStyle w:val="BodyText"/>
      </w:pPr>
      <w:r>
        <w:t xml:space="preserve">TSS offers a higher tier of security—not even a</w:t>
      </w:r>
      <w:r>
        <w:t xml:space="preserve"> </w:t>
      </w:r>
      <w:r>
        <w:t xml:space="preserve">“</w:t>
      </w:r>
      <w:r>
        <w:t xml:space="preserve">reassembly moment</w:t>
      </w:r>
      <w:r>
        <w:t xml:space="preserve">”</w:t>
      </w:r>
      <w:r>
        <w:t xml:space="preserve"> </w:t>
      </w:r>
      <w:r>
        <w:t xml:space="preserve">exists. The cost is that the total throughput of the signing network is bounded by multi-round communication; horizontal scaling has a ceiling. Presigning techniques can push this ceiling to sub-second latency and hundreds of signatures per second.</w:t>
      </w:r>
    </w:p>
    <w:p>
      <w:pPr>
        <w:pStyle w:val="BodyText"/>
      </w:pPr>
      <w:r>
        <w:rPr>
          <w:bCs/>
          <w:b/>
        </w:rPr>
        <w:t xml:space="preserve">SSS and TSS are not an either/or choice—they each serve their role</w:t>
      </w:r>
      <w:r>
        <w:t xml:space="preserve">. Section 5.5 will elaborate. In short: a Sovereign Agent typically uses both modes simultaneously. TSS protects the</w:t>
      </w:r>
      <w:r>
        <w:t xml:space="preserve"> </w:t>
      </w:r>
      <w:r>
        <w:t xml:space="preserve">“</w:t>
      </w:r>
      <w:r>
        <w:t xml:space="preserve">treasury</w:t>
      </w:r>
      <w:r>
        <w:t xml:space="preserve">”</w:t>
      </w:r>
      <w:r>
        <w:t xml:space="preserve">-grade master account (large amounts, low frequency, highest security). SSS supports</w:t>
      </w:r>
      <w:r>
        <w:t xml:space="preserve"> </w:t>
      </w:r>
      <w:r>
        <w:t xml:space="preserve">“</w:t>
      </w:r>
      <w:r>
        <w:t xml:space="preserve">working-account</w:t>
      </w:r>
      <w:r>
        <w:t xml:space="preserve">”</w:t>
      </w:r>
      <w:r>
        <w:t xml:space="preserve">-grade instance accounts (small amounts, high frequency, horizontally scalable). The differing performance and security profiles of the two modes match the differing needs of different account tiers.</w:t>
      </w:r>
    </w:p>
    <w:p>
      <w:pPr>
        <w:pStyle w:val="BodyText"/>
      </w:pPr>
      <w:r>
        <w:rPr>
          <w:bCs/>
          <w:b/>
        </w:rPr>
        <w:t xml:space="preserve">On the profile of custodial nodes</w:t>
      </w:r>
      <w:r>
        <w:t xml:space="preserve">: accountability matters more than node count. A network of a million anonymous validators is unsuited for key custody—nodes must be identifiable, legally accountable, with commercial reputation as collateral. The ideal profile is 10–30 publicly identified entities jointly custodying (the core validator set of a DPoS-style architecture is a natural fit). This</w:t>
      </w:r>
      <w:r>
        <w:t xml:space="preserve"> </w:t>
      </w:r>
      <w:r>
        <w:t xml:space="preserve">“</w:t>
      </w:r>
      <w:r>
        <w:t xml:space="preserve">small set + high accountability</w:t>
      </w:r>
      <w:r>
        <w:t xml:space="preserve">”</w:t>
      </w:r>
      <w:r>
        <w:t xml:space="preserve"> </w:t>
      </w:r>
      <w:r>
        <w:t xml:space="preserve">structure is often criticized in general-computing contexts as</w:t>
      </w:r>
      <w:r>
        <w:t xml:space="preserve"> </w:t>
      </w:r>
      <w:r>
        <w:t xml:space="preserve">“</w:t>
      </w:r>
      <w:r>
        <w:t xml:space="preserve">not decentralized enough,</w:t>
      </w:r>
      <w:r>
        <w:t xml:space="preserve">”</w:t>
      </w:r>
      <w:r>
        <w:t xml:space="preserve"> </w:t>
      </w:r>
      <w:r>
        <w:t xml:space="preserve">but in key custody contexts it is exactly the right answer.</w:t>
      </w:r>
    </w:p>
    <w:bookmarkEnd w:id="39"/>
    <w:bookmarkStart w:id="40" w:name="X868e033564ec6f7a48b16ceba47e01699a6c5a8"/>
    <w:p>
      <w:pPr>
        <w:pStyle w:val="Heading3"/>
      </w:pPr>
      <w:r>
        <w:t xml:space="preserve">5.2 Keys That Cannot Be Lost: Redundant Custody and Fault Tolerance</w:t>
      </w:r>
    </w:p>
    <w:p>
      <w:pPr>
        <w:pStyle w:val="FirstParagraph"/>
      </w:pPr>
      <w:r>
        <w:rPr>
          <w:bCs/>
          <w:b/>
        </w:rPr>
        <w:t xml:space="preserve">Corresponds to necessity 4.2</w:t>
      </w:r>
    </w:p>
    <w:p>
      <w:pPr>
        <w:pStyle w:val="BodyText"/>
      </w:pPr>
      <w:r>
        <w:t xml:space="preserve">SSS and TSS are inherently fault-tolerant—their K-of-N nature means that as long as K of the N nodes are online, signing succeeds. A K=15, N=21 configuration tolerates simultaneous failure of up to 6 nodes.</w:t>
      </w:r>
    </w:p>
    <w:p>
      <w:pPr>
        <w:pStyle w:val="BodyText"/>
      </w:pPr>
      <w:r>
        <w:t xml:space="preserve">But additional engineering practices are needed:</w:t>
      </w:r>
    </w:p>
    <w:p>
      <w:pPr>
        <w:numPr>
          <w:ilvl w:val="0"/>
          <w:numId w:val="1001"/>
        </w:numPr>
        <w:pStyle w:val="Compact"/>
      </w:pPr>
      <w:r>
        <w:rPr>
          <w:bCs/>
          <w:b/>
        </w:rPr>
        <w:t xml:space="preserve">Geographic and operational dispersion of nodes</w:t>
      </w:r>
      <w:r>
        <w:t xml:space="preserve">—different nodes should be in different regions, run by different entities, on different hardware vendors, to avoid correlated failure</w:t>
      </w:r>
    </w:p>
    <w:p>
      <w:pPr>
        <w:numPr>
          <w:ilvl w:val="0"/>
          <w:numId w:val="1001"/>
        </w:numPr>
        <w:pStyle w:val="Compact"/>
      </w:pPr>
      <w:r>
        <w:rPr>
          <w:bCs/>
          <w:b/>
        </w:rPr>
        <w:t xml:space="preserve">Graceful handoff on node exit</w:t>
      </w:r>
      <w:r>
        <w:t xml:space="preserve">—when a node exits, its share must be safely redistributed to a replacement node; this mechanism must exist and be automated</w:t>
      </w:r>
    </w:p>
    <w:p>
      <w:pPr>
        <w:numPr>
          <w:ilvl w:val="0"/>
          <w:numId w:val="1001"/>
        </w:numPr>
        <w:pStyle w:val="Compact"/>
      </w:pPr>
      <w:r>
        <w:rPr>
          <w:bCs/>
          <w:b/>
        </w:rPr>
        <w:t xml:space="preserve">Periodic refresh</w:t>
      </w:r>
      <w:r>
        <w:t xml:space="preserve">—shares are periodically regenerated and redistributed to prevent slow accumulation of compromise risk</w:t>
      </w:r>
    </w:p>
    <w:p>
      <w:pPr>
        <w:pStyle w:val="FirstParagraph"/>
      </w:pPr>
      <w:r>
        <w:t xml:space="preserve">These are well-studied, production-running engineering practices.</w:t>
      </w:r>
    </w:p>
    <w:bookmarkEnd w:id="40"/>
    <w:bookmarkStart w:id="41" w:name="immutable-soul-on-chain-deployment"/>
    <w:p>
      <w:pPr>
        <w:pStyle w:val="Heading3"/>
      </w:pPr>
      <w:r>
        <w:t xml:space="preserve">5.3 Immutable Soul: On-Chain Deployment</w:t>
      </w:r>
    </w:p>
    <w:p>
      <w:pPr>
        <w:pStyle w:val="FirstParagraph"/>
      </w:pPr>
      <w:r>
        <w:rPr>
          <w:bCs/>
          <w:b/>
        </w:rPr>
        <w:t xml:space="preserve">Corresponds to necessity 4.3</w:t>
      </w:r>
    </w:p>
    <w:p>
      <w:pPr>
        <w:pStyle w:val="BodyText"/>
      </w:pPr>
      <w:r>
        <w:t xml:space="preserve">This is one the underlying blockchain consensus gives us almost for free.</w:t>
      </w:r>
    </w:p>
    <w:p>
      <w:pPr>
        <w:pStyle w:val="BodyText"/>
      </w:pPr>
      <w:r>
        <w:t xml:space="preserve">Once Soul is deployed on-chain as code, its bytecode is protected by the chain’s consensus mechanism. Any tampering attempt would have to first break the chain itself. This is the free gift of blockchain.</w:t>
      </w:r>
    </w:p>
    <w:p>
      <w:pPr>
        <w:pStyle w:val="BodyText"/>
      </w:pPr>
      <w:r>
        <w:t xml:space="preserve">Some engineering details deserve attention:</w:t>
      </w:r>
    </w:p>
    <w:p>
      <w:pPr>
        <w:numPr>
          <w:ilvl w:val="0"/>
          <w:numId w:val="1002"/>
        </w:numPr>
        <w:pStyle w:val="Compact"/>
      </w:pPr>
      <w:r>
        <w:t xml:space="preserve">Soul must not be</w:t>
      </w:r>
      <w:r>
        <w:t xml:space="preserve"> </w:t>
      </w:r>
      <w:r>
        <w:t xml:space="preserve">“</w:t>
      </w:r>
      <w:r>
        <w:t xml:space="preserve">upgradeable via proxy contract</w:t>
      </w:r>
      <w:r>
        <w:t xml:space="preserve">”</w:t>
      </w:r>
      <w:r>
        <w:t xml:space="preserve">—that pattern, common on Ethereum, essentially hides mutability behind a level of indirection. Soul must be truly immutable, with no backdoor</w:t>
      </w:r>
    </w:p>
    <w:p>
      <w:pPr>
        <w:numPr>
          <w:ilvl w:val="0"/>
          <w:numId w:val="1002"/>
        </w:numPr>
        <w:pStyle w:val="Compact"/>
      </w:pPr>
      <w:r>
        <w:t xml:space="preserve">Native chain-level support for</w:t>
      </w:r>
      <w:r>
        <w:t xml:space="preserve"> </w:t>
      </w:r>
      <w:r>
        <w:t xml:space="preserve">“</w:t>
      </w:r>
      <w:r>
        <w:t xml:space="preserve">code-controlled accounts</w:t>
      </w:r>
      <w:r>
        <w:t xml:space="preserve">”</w:t>
      </w:r>
      <w:r>
        <w:t xml:space="preserve"> </w:t>
      </w:r>
      <w:r>
        <w:t xml:space="preserve">makes this cleaner—account permissions can be controlled by specific functions in specific contracts, and permission changes are themselves bound by contracts. Not all mainstream chains have this natively</w:t>
      </w:r>
    </w:p>
    <w:p>
      <w:pPr>
        <w:numPr>
          <w:ilvl w:val="0"/>
          <w:numId w:val="1002"/>
        </w:numPr>
        <w:pStyle w:val="Compact"/>
      </w:pPr>
      <w:r>
        <w:t xml:space="preserve">An emergency upgrade mechanism for Soul (for fixing severe bugs) must itself be written into Soul, with extremely high thresholds (e.g., 18/21 node consensus, 90-day time lock, stakeholders permitted to exit at no cost). This is the compromise of</w:t>
      </w:r>
      <w:r>
        <w:t xml:space="preserve"> </w:t>
      </w:r>
      <w:r>
        <w:t xml:space="preserve">“</w:t>
      </w:r>
      <w:r>
        <w:t xml:space="preserve">theoretically possible, practically nearly impossible</w:t>
      </w:r>
      <w:r>
        <w:t xml:space="preserve">”</w:t>
      </w:r>
    </w:p>
    <w:bookmarkEnd w:id="41"/>
    <w:bookmarkStart w:id="42" w:name="X74b6424bb4fe570a6d7cd02388c928e139b4214"/>
    <w:p>
      <w:pPr>
        <w:pStyle w:val="Heading3"/>
      </w:pPr>
      <w:r>
        <w:t xml:space="preserve">5.4 Verifiable Code Execution: TEE and Remote Attestation</w:t>
      </w:r>
    </w:p>
    <w:p>
      <w:pPr>
        <w:pStyle w:val="FirstParagraph"/>
      </w:pPr>
      <w:r>
        <w:rPr>
          <w:bCs/>
          <w:b/>
        </w:rPr>
        <w:t xml:space="preserve">Corresponds to necessity 4.4</w:t>
      </w:r>
    </w:p>
    <w:p>
      <w:pPr>
        <w:pStyle w:val="BodyText"/>
      </w:pPr>
      <w:r>
        <w:t xml:space="preserve">This is the most challenged part of the paradigm, so this section spells things out. Readers will immediately ask three questions—</w:t>
      </w:r>
      <w:r>
        <w:rPr>
          <w:bCs/>
          <w:b/>
        </w:rPr>
        <w:t xml:space="preserve">Wasn’t SGX broken? What if vendors have backdoors? Isn’t this too expensive?</w:t>
      </w:r>
    </w:p>
    <w:p>
      <w:pPr>
        <w:pStyle w:val="BodyText"/>
      </w:pPr>
      <w:r>
        <w:t xml:space="preserve">Each has a clear answer.</w:t>
      </w:r>
    </w:p>
    <w:p>
      <w:pPr>
        <w:pStyle w:val="BodyText"/>
      </w:pPr>
      <w:r>
        <w:rPr>
          <w:bCs/>
          <w:b/>
        </w:rPr>
        <w:t xml:space="preserve">What TEE is</w:t>
      </w:r>
    </w:p>
    <w:p>
      <w:pPr>
        <w:pStyle w:val="BodyText"/>
      </w:pPr>
      <w:r>
        <w:t xml:space="preserve">TEE (Trusted Execution Environment) is a hardware-isolated region provided by the CPU. When code runs inside a TEE, the outside world—including the operating system, virtualization layer, and operations staff—cannot read its memory or observe its execution. The TEE hardware can issue a Remote Attestation (RA)—a certificate signed by the CPU manufacturer’s root private key, proving</w:t>
      </w:r>
      <w:r>
        <w:t xml:space="preserve"> </w:t>
      </w:r>
      <w:r>
        <w:t xml:space="preserve">“</w:t>
      </w:r>
      <w:r>
        <w:t xml:space="preserve">the code hash currently running on this machine is X.</w:t>
      </w:r>
      <w:r>
        <w:t xml:space="preserve">”</w:t>
      </w:r>
    </w:p>
    <w:p>
      <w:pPr>
        <w:pStyle w:val="BodyText"/>
      </w:pPr>
      <w:r>
        <w:t xml:space="preserve">When the outside world receives an RA, it verifies two things: that the signature came from a legitimate CPU chip, and that the declared code hash matches the legitimate code hash registered on-chain. Both matching proves</w:t>
      </w:r>
      <w:r>
        <w:t xml:space="preserve"> </w:t>
      </w:r>
      <w:r>
        <w:t xml:space="preserve">“</w:t>
      </w:r>
      <w:r>
        <w:t xml:space="preserve">this machine is in fact running that immutable, legitimate code.</w:t>
      </w:r>
      <w:r>
        <w:t xml:space="preserve">”</w:t>
      </w:r>
    </w:p>
    <w:p>
      <w:pPr>
        <w:pStyle w:val="BodyText"/>
      </w:pPr>
      <w:r>
        <w:rPr>
          <w:bCs/>
          <w:b/>
        </w:rPr>
        <w:t xml:space="preserve">On</w:t>
      </w:r>
      <w:r>
        <w:rPr>
          <w:bCs/>
          <w:b/>
        </w:rPr>
        <w:t xml:space="preserve"> </w:t>
      </w:r>
      <w:r>
        <w:rPr>
          <w:bCs/>
          <w:b/>
        </w:rPr>
        <w:t xml:space="preserve">“</w:t>
      </w:r>
      <w:r>
        <w:rPr>
          <w:bCs/>
          <w:b/>
        </w:rPr>
        <w:t xml:space="preserve">is it trustworthy</w:t>
      </w:r>
      <w:r>
        <w:rPr>
          <w:bCs/>
          <w:b/>
        </w:rPr>
        <w:t xml:space="preserve">”</w:t>
      </w:r>
    </w:p>
    <w:p>
      <w:pPr>
        <w:pStyle w:val="BodyText"/>
      </w:pPr>
      <w:r>
        <w:t xml:space="preserve">The first generation of TEE technology (Intel SGX) did suffer side-channel vulnerabilities. But</w:t>
      </w:r>
      <w:r>
        <w:t xml:space="preserve"> </w:t>
      </w:r>
      <w:r>
        <w:rPr>
          <w:bCs/>
          <w:b/>
        </w:rPr>
        <w:t xml:space="preserve">that generation has been deprecated</w:t>
      </w:r>
      <w:r>
        <w:t xml:space="preserve">. SGX took the</w:t>
      </w:r>
      <w:r>
        <w:t xml:space="preserve"> </w:t>
      </w:r>
      <w:r>
        <w:t xml:space="preserve">“</w:t>
      </w:r>
      <w:r>
        <w:t xml:space="preserve">carve a small enclave out of a regular CPU</w:t>
      </w:r>
      <w:r>
        <w:t xml:space="preserve">”</w:t>
      </w:r>
      <w:r>
        <w:t xml:space="preserve"> </w:t>
      </w:r>
      <w:r>
        <w:t xml:space="preserve">approach, where the enclave shared cache and branch predictors with the outer CPU—the root of its side-channel issues.</w:t>
      </w:r>
    </w:p>
    <w:p>
      <w:pPr>
        <w:pStyle w:val="BodyText"/>
      </w:pPr>
      <w:r>
        <w:t xml:space="preserve">Today’s mainstream approach is completely different:</w:t>
      </w:r>
      <w:r>
        <w:t xml:space="preserve"> </w:t>
      </w:r>
      <w:r>
        <w:rPr>
          <w:bCs/>
          <w:b/>
        </w:rPr>
        <w:t xml:space="preserve">Intel TDX and AMD SEV-SNP do VM-level confidential computing</w:t>
      </w:r>
      <w:r>
        <w:t xml:space="preserve">. An entire virtual machine is protected by encryption, with CPU-level hardware isolation, and the attack surface is an order of magnitude smaller than SGX’s process-level isolation. Intel formally marked SGX as</w:t>
      </w:r>
      <w:r>
        <w:t xml:space="preserve"> </w:t>
      </w:r>
      <w:r>
        <w:t xml:space="preserve">“</w:t>
      </w:r>
      <w:r>
        <w:t xml:space="preserve">Deprecated</w:t>
      </w:r>
      <w:r>
        <w:t xml:space="preserve">”</w:t>
      </w:r>
      <w:r>
        <w:t xml:space="preserve"> </w:t>
      </w:r>
      <w:r>
        <w:t xml:space="preserve">on client CPUs in 2022 and pushed TDX. AMD’s SEV-SNP is deployed in the thousands across financial, medical, and government clouds.</w:t>
      </w:r>
    </w:p>
    <w:p>
      <w:pPr>
        <w:pStyle w:val="BodyText"/>
      </w:pPr>
      <w:r>
        <w:t xml:space="preserve">On the GPU side, NVIDIA H100 natively supports Confidential Computing. Per NVIDIA’s official June 2024 measurements, the performance overhead of CC mode versus non-CC mode is</w:t>
      </w:r>
      <w:r>
        <w:t xml:space="preserve"> </w:t>
      </w:r>
      <w:r>
        <w:rPr>
          <w:bCs/>
          <w:b/>
        </w:rPr>
        <w:t xml:space="preserve">under 5% on typical LLM inference workloads, and near zero on large models and long sequences</w:t>
      </w:r>
      <w:r>
        <w:t xml:space="preserve">. From H200 onward, CC is standard. B200/Blackwell further optimizes.</w:t>
      </w:r>
    </w:p>
    <w:p>
      <w:pPr>
        <w:pStyle w:val="BodyText"/>
      </w:pPr>
      <w:r>
        <w:t xml:space="preserve">These technologies are deployed today in the privacy-trading systems of global banks, in hospitals’ patient-data processing, in government cryptographic computation, in Meta/Microsoft/Google’s confidential AI services.</w:t>
      </w:r>
      <w:r>
        <w:t xml:space="preserve"> </w:t>
      </w:r>
      <w:r>
        <w:rPr>
          <w:bCs/>
          <w:b/>
        </w:rPr>
        <w:t xml:space="preserve">Major cloud providers sell it as product</w:t>
      </w:r>
      <w:r>
        <w:t xml:space="preserve">—AWS Nitro Enclaves, Azure Confidential Computing, Google Confidential VMs are all generally available. This is not lab technology; it is an industrial standard supporting billions of dollars in business.</w:t>
      </w:r>
    </w:p>
    <w:p>
      <w:pPr>
        <w:pStyle w:val="BodyText"/>
      </w:pPr>
      <w:r>
        <w:rPr>
          <w:bCs/>
          <w:b/>
        </w:rPr>
        <w:t xml:space="preserve">On</w:t>
      </w:r>
      <w:r>
        <w:rPr>
          <w:bCs/>
          <w:b/>
        </w:rPr>
        <w:t xml:space="preserve"> </w:t>
      </w:r>
      <w:r>
        <w:rPr>
          <w:bCs/>
          <w:b/>
        </w:rPr>
        <w:t xml:space="preserve">“</w:t>
      </w:r>
      <w:r>
        <w:rPr>
          <w:bCs/>
          <w:b/>
        </w:rPr>
        <w:t xml:space="preserve">would vendors act maliciously</w:t>
      </w:r>
      <w:r>
        <w:rPr>
          <w:bCs/>
          <w:b/>
        </w:rPr>
        <w:t xml:space="preserve">”</w:t>
      </w:r>
    </w:p>
    <w:p>
      <w:pPr>
        <w:pStyle w:val="BodyText"/>
      </w:pPr>
      <w:r>
        <w:t xml:space="preserve">This is the deepest concern. If the root certificates of AMD/Intel/NVIDIA leak, in theory all RAs become meaningless.</w:t>
      </w:r>
    </w:p>
    <w:p>
      <w:pPr>
        <w:pStyle w:val="BodyText"/>
      </w:pPr>
      <w:r>
        <w:t xml:space="preserve">The risk exists, but its economics are interesting.</w:t>
      </w:r>
      <w:r>
        <w:t xml:space="preserve"> </w:t>
      </w:r>
      <w:r>
        <w:rPr>
          <w:bCs/>
          <w:b/>
        </w:rPr>
        <w:t xml:space="preserve">Actively leaking root certificates is corporate suicide for these vendors</w:t>
      </w:r>
      <w:r>
        <w:t xml:space="preserve">. Their products are deployed in global financial, medical, and defense systems—a confirmed root-certificate leak would evaporate hundreds of billions in market cap, invite worldwide lawsuits, and trigger national-security reviews. For a company worth hundreds of billions, the expected cost of a leak vastly outweighs any benefit of collaborating with bad actors.</w:t>
      </w:r>
    </w:p>
    <w:p>
      <w:pPr>
        <w:pStyle w:val="BodyText"/>
      </w:pPr>
      <w:r>
        <w:t xml:space="preserve">But even without trusting any single vendor 100%, we can do</w:t>
      </w:r>
      <w:r>
        <w:t xml:space="preserve"> </w:t>
      </w:r>
      <w:r>
        <w:rPr>
          <w:bCs/>
          <w:b/>
        </w:rPr>
        <w:t xml:space="preserve">defense in depth</w:t>
      </w:r>
      <w:r>
        <w:t xml:space="preserve">:</w:t>
      </w:r>
    </w:p>
    <w:p>
      <w:pPr>
        <w:numPr>
          <w:ilvl w:val="0"/>
          <w:numId w:val="1003"/>
        </w:numPr>
        <w:pStyle w:val="Compact"/>
      </w:pPr>
      <w:r>
        <w:rPr>
          <w:bCs/>
          <w:b/>
        </w:rPr>
        <w:t xml:space="preserve">Multi-vendor mixed custody</w:t>
      </w:r>
      <w:r>
        <w:t xml:space="preserve">—a single Agent’s TEE nodes use different vendors. Breaking one vendor isn’t enough; multiple must be broken simultaneously</w:t>
      </w:r>
    </w:p>
    <w:p>
      <w:pPr>
        <w:numPr>
          <w:ilvl w:val="0"/>
          <w:numId w:val="1003"/>
        </w:numPr>
        <w:pStyle w:val="Compact"/>
      </w:pPr>
      <w:r>
        <w:rPr>
          <w:bCs/>
          <w:b/>
        </w:rPr>
        <w:t xml:space="preserve">Periodic RA rotation</w:t>
      </w:r>
      <w:r>
        <w:t xml:space="preserve">—attestations refresh regularly; any leaked root certificate expires quickly</w:t>
      </w:r>
    </w:p>
    <w:p>
      <w:pPr>
        <w:numPr>
          <w:ilvl w:val="0"/>
          <w:numId w:val="1003"/>
        </w:numPr>
        <w:pStyle w:val="Compact"/>
      </w:pPr>
      <w:r>
        <w:rPr>
          <w:bCs/>
          <w:b/>
        </w:rPr>
        <w:t xml:space="preserve">Critical decisions require cross-vendor RAs</w:t>
      </w:r>
      <w:r>
        <w:t xml:space="preserve">—large operations must be confirmed by TEEs from multiple vendors at once</w:t>
      </w:r>
    </w:p>
    <w:p>
      <w:pPr>
        <w:numPr>
          <w:ilvl w:val="0"/>
          <w:numId w:val="1003"/>
        </w:numPr>
        <w:pStyle w:val="Compact"/>
      </w:pPr>
      <w:r>
        <w:rPr>
          <w:bCs/>
          <w:b/>
        </w:rPr>
        <w:t xml:space="preserve">Future zero-hardware-trust path</w:t>
      </w:r>
      <w:r>
        <w:t xml:space="preserve">—FHE (Fully Homomorphic Encryption) and ZKML (Zero-Knowledge Machine Learning) are advancing rapidly and may mature within years. They eliminate dependence on hardware roots and form the long-term evolution path</w:t>
      </w:r>
    </w:p>
    <w:p>
      <w:pPr>
        <w:pStyle w:val="FirstParagraph"/>
      </w:pPr>
      <w:r>
        <w:rPr>
          <w:bCs/>
          <w:b/>
        </w:rPr>
        <w:t xml:space="preserve">On</w:t>
      </w:r>
      <w:r>
        <w:rPr>
          <w:bCs/>
          <w:b/>
        </w:rPr>
        <w:t xml:space="preserve"> </w:t>
      </w:r>
      <w:r>
        <w:rPr>
          <w:bCs/>
          <w:b/>
        </w:rPr>
        <w:t xml:space="preserve">“</w:t>
      </w:r>
      <w:r>
        <w:rPr>
          <w:bCs/>
          <w:b/>
        </w:rPr>
        <w:t xml:space="preserve">is it economical</w:t>
      </w:r>
      <w:r>
        <w:rPr>
          <w:bCs/>
          <w:b/>
        </w:rPr>
        <w:t xml:space="preserve">”</w:t>
      </w:r>
    </w:p>
    <w:p>
      <w:pPr>
        <w:pStyle w:val="BodyText"/>
      </w:pPr>
      <w:r>
        <w:t xml:space="preserve">This is the most misunderstood point. Early TEEs gave people the impression of</w:t>
      </w:r>
      <w:r>
        <w:t xml:space="preserve"> </w:t>
      </w:r>
      <w:r>
        <w:t xml:space="preserve">“</w:t>
      </w:r>
      <w:r>
        <w:t xml:space="preserve">slow and expensive</w:t>
      </w:r>
      <w:r>
        <w:t xml:space="preserve">”</w:t>
      </w:r>
      <w:r>
        <w:t xml:space="preserve">—true in the SGX era. But</w:t>
      </w:r>
      <w:r>
        <w:t xml:space="preserve"> </w:t>
      </w:r>
      <w:r>
        <w:rPr>
          <w:bCs/>
          <w:b/>
        </w:rPr>
        <w:t xml:space="preserve">today’s TEE performance overhead is essentially zero</w:t>
      </w:r>
      <w:r>
        <w:t xml:space="preserve">:</w:t>
      </w:r>
    </w:p>
    <w:p>
      <w:pPr>
        <w:numPr>
          <w:ilvl w:val="0"/>
          <w:numId w:val="1004"/>
        </w:numPr>
        <w:pStyle w:val="Compact"/>
      </w:pPr>
      <w:r>
        <w:t xml:space="preserve">AMD SEV-SNP’s encrypted-memory overhead is usually &lt;5%</w:t>
      </w:r>
    </w:p>
    <w:p>
      <w:pPr>
        <w:numPr>
          <w:ilvl w:val="0"/>
          <w:numId w:val="1004"/>
        </w:numPr>
        <w:pStyle w:val="Compact"/>
      </w:pPr>
      <w:r>
        <w:t xml:space="preserve">Intel TDX’s overhead on most workloads is &lt;3%</w:t>
      </w:r>
    </w:p>
    <w:p>
      <w:pPr>
        <w:numPr>
          <w:ilvl w:val="0"/>
          <w:numId w:val="1004"/>
        </w:numPr>
        <w:pStyle w:val="Compact"/>
      </w:pPr>
      <w:r>
        <w:t xml:space="preserve">NVIDIA H100’s CC mode adds &lt;5% to LLM inference</w:t>
      </w:r>
    </w:p>
    <w:p>
      <w:pPr>
        <w:pStyle w:val="FirstParagraph"/>
      </w:pPr>
      <w:r>
        <w:t xml:space="preserve">On cost, decentralized compute markets have driven H100 hourly prices into the $1.5–2 range, well below the official rates of major clouds. A mid-sized Sovereign Agent’s operating cost might be a few thousand dollars per month—entirely affordable for an Agent managing millions in assets.</w:t>
      </w:r>
    </w:p>
    <w:p>
      <w:pPr>
        <w:pStyle w:val="BodyText"/>
      </w:pPr>
      <w:r>
        <w:rPr>
          <w:bCs/>
          <w:b/>
        </w:rPr>
        <w:t xml:space="preserve">Conclusion</w:t>
      </w:r>
      <w:r>
        <w:t xml:space="preserve">: Building trust on TEE + multi-vendor defense in depth is far more solid than building it on</w:t>
      </w:r>
      <w:r>
        <w:t xml:space="preserve"> </w:t>
      </w:r>
      <w:r>
        <w:t xml:space="preserve">“</w:t>
      </w:r>
      <w:r>
        <w:t xml:space="preserve">trust that the operator won’t run away.</w:t>
      </w:r>
      <w:r>
        <w:t xml:space="preserve">”</w:t>
      </w:r>
      <w:r>
        <w:t xml:space="preserve"> </w:t>
      </w:r>
      <w:r>
        <w:t xml:space="preserve">This is not fragile, not expensive, not science-fiction. It is the industrial standard already protecting global critical infrastructure.</w:t>
      </w:r>
    </w:p>
    <w:bookmarkEnd w:id="42"/>
    <w:bookmarkStart w:id="45" w:name="Xe068b051090ad81f9df27025097b9fb502502b6"/>
    <w:p>
      <w:pPr>
        <w:pStyle w:val="Heading3"/>
      </w:pPr>
      <w:r>
        <w:t xml:space="preserve">5.5 Auditable Decisions: Account Tiering and Signature Logging</w:t>
      </w:r>
    </w:p>
    <w:p>
      <w:pPr>
        <w:pStyle w:val="FirstParagraph"/>
      </w:pPr>
      <w:r>
        <w:rPr>
          <w:bCs/>
          <w:b/>
        </w:rPr>
        <w:t xml:space="preserve">Corresponds to necessity 4.5</w:t>
      </w:r>
    </w:p>
    <w:p>
      <w:pPr>
        <w:pStyle w:val="BodyText"/>
      </w:pPr>
      <w:r>
        <w:t xml:space="preserve">The auditability of a Sovereign Agent rests on two foundations—</w:t>
      </w:r>
      <w:r>
        <w:rPr>
          <w:bCs/>
          <w:b/>
        </w:rPr>
        <w:t xml:space="preserve">account tiering caps the exposure of any single instance at the cryptographic layer, and signature logging makes every decision permanently traceable</w:t>
      </w:r>
      <w:r>
        <w:t xml:space="preserve">.</w:t>
      </w:r>
    </w:p>
    <w:bookmarkStart w:id="43" w:name="Xd672ac0155870d98efcac9329afc10585dfdfc1"/>
    <w:p>
      <w:pPr>
        <w:pStyle w:val="Heading4"/>
      </w:pPr>
      <w:r>
        <w:t xml:space="preserve">5.5.1 Account Tiering: Making Limits a Cryptographic Fact</w:t>
      </w:r>
    </w:p>
    <w:p>
      <w:pPr>
        <w:pStyle w:val="FirstParagraph"/>
      </w:pPr>
      <w:r>
        <w:t xml:space="preserve">A Sovereign Agent should not have just one wallet. It should be an account system.</w:t>
      </w:r>
    </w:p>
    <w:p>
      <w:pPr>
        <w:pStyle w:val="BodyText"/>
      </w:pPr>
      <w:r>
        <w:t xml:space="preserve">The most natural form has two tiers:</w:t>
      </w:r>
    </w:p>
    <w:p>
      <w:pPr>
        <w:pStyle w:val="BodyText"/>
      </w:pPr>
      <w:r>
        <w:rPr>
          <w:bCs/>
          <w:b/>
        </w:rPr>
        <w:t xml:space="preserve">Master account (Treasury)</w:t>
      </w:r>
      <w:r>
        <w:t xml:space="preserve">: Holds the Agent’s principal assets. Its private key is custodied in TSS (threshold signature) mode by the signing network. Signing goes through on-chain anchoring—every signature passes through on-chain submission, a delay window, a challenge mechanism, and consensus arbitration before release. Signing is expensive and slow, but provides the highest tier of security.</w:t>
      </w:r>
    </w:p>
    <w:p>
      <w:pPr>
        <w:pStyle w:val="BodyText"/>
      </w:pPr>
      <w:r>
        <w:rPr>
          <w:bCs/>
          <w:b/>
        </w:rPr>
        <w:t xml:space="preserve">Working accounts</w:t>
      </w:r>
      <w:r>
        <w:t xml:space="preserve">: Serve daily business operations. Their private keys are custodied in SSS (secret sharing) mode. Signing is fast and horizontally scalable, sufficient to support high-frequency scenarios like the machine economy. But</w:t>
      </w:r>
      <w:r>
        <w:t xml:space="preserve"> </w:t>
      </w:r>
      <w:r>
        <w:rPr>
          <w:bCs/>
          <w:b/>
        </w:rPr>
        <w:t xml:space="preserve">a working account holds only a limited amount of funds</w:t>
      </w:r>
      <w:r>
        <w:t xml:space="preserve">.</w:t>
      </w:r>
    </w:p>
    <w:p>
      <w:pPr>
        <w:pStyle w:val="BodyText"/>
      </w:pPr>
      <w:r>
        <w:t xml:space="preserve">The relationship between master and working accounts is governed by rules hard-coded into Soul:</w:t>
      </w:r>
    </w:p>
    <w:p>
      <w:pPr>
        <w:numPr>
          <w:ilvl w:val="0"/>
          <w:numId w:val="1005"/>
        </w:numPr>
        <w:pStyle w:val="Compact"/>
      </w:pPr>
      <w:r>
        <w:t xml:space="preserve">The master account funds working accounts on a defined cadence (</w:t>
      </w:r>
      <w:r>
        <w:t xml:space="preserve">“</w:t>
      </w:r>
      <w:r>
        <w:t xml:space="preserve">when a working account’s balance falls below X, automatically transfer Y; max daily Z,</w:t>
      </w:r>
      <w:r>
        <w:t xml:space="preserve">”</w:t>
      </w:r>
      <w:r>
        <w:t xml:space="preserve"> </w:t>
      </w:r>
      <w:r>
        <w:t xml:space="preserve">etc.)</w:t>
      </w:r>
    </w:p>
    <w:p>
      <w:pPr>
        <w:numPr>
          <w:ilvl w:val="0"/>
          <w:numId w:val="1005"/>
        </w:numPr>
        <w:pStyle w:val="Compact"/>
      </w:pPr>
      <w:r>
        <w:t xml:space="preserve">Each funding event is itself an on-chain transaction from the master account, going through the full high-grade signing flow</w:t>
      </w:r>
    </w:p>
    <w:p>
      <w:pPr>
        <w:numPr>
          <w:ilvl w:val="0"/>
          <w:numId w:val="1005"/>
        </w:numPr>
        <w:pStyle w:val="Compact"/>
      </w:pPr>
      <w:r>
        <w:t xml:space="preserve">Once a working account’s balance is exhausted, it must wait for the next compliant funding; meanwhile, it cannot sign anything beyond its budget</w:t>
      </w:r>
    </w:p>
    <w:p>
      <w:pPr>
        <w:pStyle w:val="FirstParagraph"/>
      </w:pPr>
      <w:r>
        <w:rPr>
          <w:bCs/>
          <w:b/>
        </w:rPr>
        <w:t xml:space="preserve">The core elegance of this design: limits are not software checks; they are cryptographic facts</w:t>
      </w:r>
      <w:r>
        <w:t xml:space="preserve">.</w:t>
      </w:r>
    </w:p>
    <w:p>
      <w:pPr>
        <w:pStyle w:val="BodyText"/>
      </w:pPr>
      <w:r>
        <w:t xml:space="preserve">If an Agent instance’s TEE is fully compromised, its SSS shares are stolen, and the private key is fully reassembled by an attacker—the attacker gets only the private key of one</w:t>
      </w:r>
      <w:r>
        <w:t xml:space="preserve"> </w:t>
      </w:r>
      <w:r>
        <w:rPr>
          <w:bCs/>
          <w:b/>
        </w:rPr>
        <w:t xml:space="preserve">working account</w:t>
      </w:r>
      <w:r>
        <w:t xml:space="preserve">. That account holds limited funds. The master account’s principal assets are entirely outside the attack’s reach, because</w:t>
      </w:r>
      <w:r>
        <w:t xml:space="preserve"> </w:t>
      </w:r>
      <w:r>
        <w:rPr>
          <w:bCs/>
          <w:b/>
        </w:rPr>
        <w:t xml:space="preserve">that key simply cannot sign master-account transactions</w:t>
      </w:r>
      <w:r>
        <w:t xml:space="preserve">. The loss is capped at the working account’s current balance (plus whatever limited amount might be funded in during the day).</w:t>
      </w:r>
    </w:p>
    <w:p>
      <w:pPr>
        <w:pStyle w:val="BodyText"/>
      </w:pPr>
      <w:r>
        <w:t xml:space="preserve">This is isomorphic to the</w:t>
      </w:r>
      <w:r>
        <w:t xml:space="preserve"> </w:t>
      </w:r>
      <w:r>
        <w:t xml:space="preserve">“</w:t>
      </w:r>
      <w:r>
        <w:t xml:space="preserve">treasury account + operating account</w:t>
      </w:r>
      <w:r>
        <w:t xml:space="preserve">”</w:t>
      </w:r>
      <w:r>
        <w:t xml:space="preserve"> </w:t>
      </w:r>
      <w:r>
        <w:t xml:space="preserve">pattern in corporate finance. A CFO does not let business units directly hold all of a company’s funds; they get operating accounts sufficient for daily use. A Sovereign Agent simply lifts this mechanism from</w:t>
      </w:r>
      <w:r>
        <w:t xml:space="preserve"> </w:t>
      </w:r>
      <w:r>
        <w:t xml:space="preserve">“</w:t>
      </w:r>
      <w:r>
        <w:t xml:space="preserve">process + law</w:t>
      </w:r>
      <w:r>
        <w:t xml:space="preserve">”</w:t>
      </w:r>
      <w:r>
        <w:t xml:space="preserve"> </w:t>
      </w:r>
      <w:r>
        <w:t xml:space="preserve">to</w:t>
      </w:r>
      <w:r>
        <w:t xml:space="preserve"> </w:t>
      </w:r>
      <w:r>
        <w:t xml:space="preserve">“</w:t>
      </w:r>
      <w:r>
        <w:t xml:space="preserve">cryptography + consensus.</w:t>
      </w:r>
      <w:r>
        <w:t xml:space="preserve">”</w:t>
      </w:r>
    </w:p>
    <w:p>
      <w:pPr>
        <w:pStyle w:val="BodyText"/>
      </w:pPr>
      <w:r>
        <w:rPr>
          <w:bCs/>
          <w:b/>
        </w:rPr>
        <w:t xml:space="preserve">The specific shape of the account system is freely configurable via Soul</w:t>
      </w:r>
      <w:r>
        <w:t xml:space="preserve">:</w:t>
      </w:r>
    </w:p>
    <w:p>
      <w:pPr>
        <w:pStyle w:val="BodyText"/>
      </w:pPr>
      <w:r>
        <w:t xml:space="preserve">The Sovereign Agent paradigm only mandates</w:t>
      </w:r>
      <w:r>
        <w:t xml:space="preserve"> </w:t>
      </w:r>
      <w:r>
        <w:t xml:space="preserve">“</w:t>
      </w:r>
      <w:r>
        <w:t xml:space="preserve">accounts must be tiered</w:t>
      </w:r>
      <w:r>
        <w:t xml:space="preserve">”</w:t>
      </w:r>
      <w:r>
        <w:t xml:space="preserve"> </w:t>
      </w:r>
      <w:r>
        <w:t xml:space="preserve">as a necessary condition. The actual tiering strategy is decided by each Agent’s creator based on business needs and written into Soul. Possible shapes include:</w:t>
      </w:r>
    </w:p>
    <w:p>
      <w:pPr>
        <w:numPr>
          <w:ilvl w:val="0"/>
          <w:numId w:val="1006"/>
        </w:numPr>
        <w:pStyle w:val="Compact"/>
      </w:pPr>
      <w:r>
        <w:rPr>
          <w:bCs/>
          <w:b/>
        </w:rPr>
        <w:t xml:space="preserve">One account per instance</w:t>
      </w:r>
      <w:r>
        <w:t xml:space="preserve">—each Agent instance has its own working account; isolation is cleanest, compromise of one instance affects only one account. Suited to high-value scenarios requiring strict isolation</w:t>
      </w:r>
    </w:p>
    <w:p>
      <w:pPr>
        <w:numPr>
          <w:ilvl w:val="0"/>
          <w:numId w:val="1006"/>
        </w:numPr>
        <w:pStyle w:val="Compact"/>
      </w:pPr>
      <w:r>
        <w:rPr>
          <w:bCs/>
          <w:b/>
        </w:rPr>
        <w:t xml:space="preserve">Shared working accounts</w:t>
      </w:r>
      <w:r>
        <w:t xml:space="preserve">—a group of instances shares one account (grouped by geography, business function, or load level); account management is simpler. Suited to massively concurrent scenarios like the machine economy, with risk pooled within the group</w:t>
      </w:r>
    </w:p>
    <w:p>
      <w:pPr>
        <w:numPr>
          <w:ilvl w:val="0"/>
          <w:numId w:val="1006"/>
        </w:numPr>
        <w:pStyle w:val="Compact"/>
      </w:pPr>
      <w:r>
        <w:rPr>
          <w:bCs/>
          <w:b/>
        </w:rPr>
        <w:t xml:space="preserve">Multi-level hierarchies</w:t>
      </w:r>
      <w:r>
        <w:t xml:space="preserve">—the master account funds</w:t>
      </w:r>
      <w:r>
        <w:t xml:space="preserve"> </w:t>
      </w:r>
      <w:r>
        <w:t xml:space="preserve">“</w:t>
      </w:r>
      <w:r>
        <w:t xml:space="preserve">regional accounts,</w:t>
      </w:r>
      <w:r>
        <w:t xml:space="preserve">”</w:t>
      </w:r>
      <w:r>
        <w:t xml:space="preserve"> </w:t>
      </w:r>
      <w:r>
        <w:t xml:space="preserve">which fund</w:t>
      </w:r>
      <w:r>
        <w:t xml:space="preserve"> </w:t>
      </w:r>
      <w:r>
        <w:t xml:space="preserve">“</w:t>
      </w:r>
      <w:r>
        <w:t xml:space="preserve">instance accounts</w:t>
      </w:r>
      <w:r>
        <w:t xml:space="preserve">”</w:t>
      </w:r>
      <w:r>
        <w:t xml:space="preserve">; each level is cryptographic-fact-level isolation. Suited to ultra-large-scale Agents</w:t>
      </w:r>
    </w:p>
    <w:p>
      <w:pPr>
        <w:pStyle w:val="FirstParagraph"/>
      </w:pPr>
      <w:r>
        <w:t xml:space="preserve">Different businesses have different security trade-offs. This choice is the responsibility of the Agent’s creator.</w:t>
      </w:r>
    </w:p>
    <w:bookmarkEnd w:id="43"/>
    <w:bookmarkStart w:id="44" w:name="X614df69b46a8cd3cbc8fd3f82d0d7e0ec56241b"/>
    <w:p>
      <w:pPr>
        <w:pStyle w:val="Heading4"/>
      </w:pPr>
      <w:r>
        <w:t xml:space="preserve">5.5.2 Signature Logging: Permanent Traceability of Decisions</w:t>
      </w:r>
    </w:p>
    <w:p>
      <w:pPr>
        <w:pStyle w:val="FirstParagraph"/>
      </w:pPr>
      <w:r>
        <w:t xml:space="preserve">Regardless of whether signing happens at the master or working account, every signature produces a complete evidence record—the content to be signed, the evidence-chain hash (Merkle root of input, Prompt, model hash, LLM output, RA report), the participating parties, and the final signature.</w:t>
      </w:r>
    </w:p>
    <w:p>
      <w:pPr>
        <w:pStyle w:val="BodyText"/>
      </w:pPr>
      <w:r>
        <w:t xml:space="preserve">These records are handled in a way</w:t>
      </w:r>
      <w:r>
        <w:t xml:space="preserve"> </w:t>
      </w:r>
      <w:r>
        <w:rPr>
          <w:bCs/>
          <w:b/>
        </w:rPr>
        <w:t xml:space="preserve">independent of whether signing itself goes on-chain</w:t>
      </w:r>
      <w:r>
        <w:t xml:space="preserve">. Signing itself executes off-chain, but logging is mandatory:</w:t>
      </w:r>
    </w:p>
    <w:p>
      <w:pPr>
        <w:numPr>
          <w:ilvl w:val="0"/>
          <w:numId w:val="1007"/>
        </w:numPr>
        <w:pStyle w:val="Compact"/>
      </w:pPr>
      <w:r>
        <w:t xml:space="preserve">Record bodies are stored in decentralized storage (Arweave, Filecoin, IPFS)</w:t>
      </w:r>
    </w:p>
    <w:p>
      <w:pPr>
        <w:numPr>
          <w:ilvl w:val="0"/>
          <w:numId w:val="1007"/>
        </w:numPr>
        <w:pStyle w:val="Compact"/>
      </w:pPr>
      <w:r>
        <w:t xml:space="preserve">Nodes periodically submit Merkle roots of the records on-chain, in batches</w:t>
      </w:r>
    </w:p>
    <w:p>
      <w:pPr>
        <w:numPr>
          <w:ilvl w:val="0"/>
          <w:numId w:val="1007"/>
        </w:numPr>
        <w:pStyle w:val="Compact"/>
      </w:pPr>
      <w:r>
        <w:t xml:space="preserve">The chain holds only a few bytes of hash, but anchors millions of signatures</w:t>
      </w:r>
    </w:p>
    <w:p>
      <w:pPr>
        <w:numPr>
          <w:ilvl w:val="0"/>
          <w:numId w:val="1007"/>
        </w:numPr>
        <w:pStyle w:val="Compact"/>
      </w:pPr>
      <w:r>
        <w:t xml:space="preserve">Anyone can independently verify, after the fact, whether a given signature occurred, what its content was, and who participated</w:t>
      </w:r>
    </w:p>
    <w:p>
      <w:pPr>
        <w:pStyle w:val="FirstParagraph"/>
      </w:pPr>
      <w:r>
        <w:rPr>
          <w:bCs/>
          <w:b/>
        </w:rPr>
        <w:t xml:space="preserve">This design is especially crucial for high-frequency scenarios like the machine economy</w:t>
      </w:r>
      <w:r>
        <w:t xml:space="preserve">. A single Agent might sign hundreds of thousands of working-account transactions per day. If every signature had to hit the chain individually, the economics of the entire paradigm would collapse. Batch anchoring lets</w:t>
      </w:r>
      <w:r>
        <w:t xml:space="preserve"> </w:t>
      </w:r>
      <w:r>
        <w:t xml:space="preserve">“</w:t>
      </w:r>
      <w:r>
        <w:t xml:space="preserve">permanent auditability</w:t>
      </w:r>
      <w:r>
        <w:t xml:space="preserve">”</w:t>
      </w:r>
      <w:r>
        <w:t xml:space="preserve"> </w:t>
      </w:r>
      <w:r>
        <w:t xml:space="preserve">and</w:t>
      </w:r>
      <w:r>
        <w:t xml:space="preserve"> </w:t>
      </w:r>
      <w:r>
        <w:t xml:space="preserve">“</w:t>
      </w:r>
      <w:r>
        <w:t xml:space="preserve">no throughput bottleneck</w:t>
      </w:r>
      <w:r>
        <w:t xml:space="preserve">”</w:t>
      </w:r>
      <w:r>
        <w:t xml:space="preserve"> </w:t>
      </w:r>
      <w:r>
        <w:t xml:space="preserve">coexist—this is the key to the paradigm’s scalability.</w:t>
      </w:r>
    </w:p>
    <w:p>
      <w:pPr>
        <w:pStyle w:val="BodyText"/>
      </w:pPr>
      <w:r>
        <w:t xml:space="preserve">Master-account transactions, being low-frequency and high-value, naturally take the on-chain anchoring flow individually (described in 5.5.1’s delay-window mechanism). Working-account transactions, being high-frequency and low-value, use batch anchoring. Two logging mechanisms serve two security tiers, but both provide complete after-the-fact auditability.</w:t>
      </w:r>
    </w:p>
    <w:p>
      <w:pPr>
        <w:pStyle w:val="BodyText"/>
      </w:pPr>
      <w:r>
        <w:t xml:space="preserve">Together:</w:t>
      </w:r>
      <w:r>
        <w:t xml:space="preserve"> </w:t>
      </w:r>
      <w:r>
        <w:rPr>
          <w:bCs/>
          <w:b/>
        </w:rPr>
        <w:t xml:space="preserve">every decision of any Agent is permanently auditable</w:t>
      </w:r>
      <w:r>
        <w:t xml:space="preserve">. Ten years from now, anyone wanting to review the basis of some transaction can read the evidence hash from the chain, retrieve the body from decentralized storage, verify the Merkle root matches, and review every link in the evidence chain. Any forgery makes the root hash fail to match.</w:t>
      </w:r>
    </w:p>
    <w:p>
      <w:pPr>
        <w:pStyle w:val="BodyText"/>
      </w:pPr>
      <w:r>
        <w:t xml:space="preserve">This is the first time in history we have an</w:t>
      </w:r>
      <w:r>
        <w:t xml:space="preserve"> </w:t>
      </w:r>
      <w:r>
        <w:t xml:space="preserve">“</w:t>
      </w:r>
      <w:r>
        <w:t xml:space="preserve">institution</w:t>
      </w:r>
      <w:r>
        <w:t xml:space="preserve">”</w:t>
      </w:r>
      <w:r>
        <w:t xml:space="preserve"> </w:t>
      </w:r>
      <w:r>
        <w:t xml:space="preserve">whose every decision is accompanied by complete, immutable, permanently retrievable evidence. No government, no corporation, no NGO has this kind of transparency.</w:t>
      </w:r>
    </w:p>
    <w:bookmarkEnd w:id="44"/>
    <w:bookmarkEnd w:id="45"/>
    <w:bookmarkStart w:id="46" w:name="Xfb37d58f601d7a387172fa8b06335a70ac9897a"/>
    <w:p>
      <w:pPr>
        <w:pStyle w:val="Heading3"/>
      </w:pPr>
      <w:r>
        <w:t xml:space="preserve">5.6 Guaranteed Continuous Operation: Decentralized Infrastructure and Economic Self-Sufficiency</w:t>
      </w:r>
    </w:p>
    <w:p>
      <w:pPr>
        <w:pStyle w:val="FirstParagraph"/>
      </w:pPr>
      <w:r>
        <w:rPr>
          <w:bCs/>
          <w:b/>
        </w:rPr>
        <w:t xml:space="preserve">Corresponds to necessity 4.6</w:t>
      </w:r>
    </w:p>
    <w:p>
      <w:pPr>
        <w:pStyle w:val="BodyText"/>
      </w:pPr>
      <w:r>
        <w:t xml:space="preserve">The solution operates at three layers.</w:t>
      </w:r>
    </w:p>
    <w:p>
      <w:pPr>
        <w:pStyle w:val="BodyText"/>
      </w:pPr>
      <w:r>
        <w:rPr>
          <w:bCs/>
          <w:b/>
        </w:rPr>
        <w:t xml:space="preserve">Physical layer: multi-instance + decentralized compute</w:t>
      </w:r>
    </w:p>
    <w:p>
      <w:pPr>
        <w:pStyle w:val="BodyText"/>
      </w:pPr>
      <w:r>
        <w:t xml:space="preserve">A Sovereign Agent is not bound to any single physical node. Its execution instances can start on any qualifying TEE node, and after proving legitimacy through RA, immediately begin serving.</w:t>
      </w:r>
    </w:p>
    <w:p>
      <w:pPr>
        <w:pStyle w:val="BodyText"/>
      </w:pPr>
      <w:r>
        <w:t xml:space="preserve">Instances are peer-to-peer—each runs independently, each can fully handle any request, none needs to communicate with another. All read a consistent worldview from the chain and act independently per Soul’s rules.</w:t>
      </w:r>
    </w:p>
    <w:p>
      <w:pPr>
        <w:pStyle w:val="BodyText"/>
      </w:pPr>
      <w:r>
        <w:t xml:space="preserve">Underlying compute comes from decentralized compute markets (Akash, Render, io.net, etc.), not from any single cloud provider. The failure of one region, one vendor, or one data center does not affect the Agent’s overall operation. New instances can join at any time; old instances can exit at any time.</w:t>
      </w:r>
    </w:p>
    <w:p>
      <w:pPr>
        <w:pStyle w:val="BodyText"/>
      </w:pPr>
      <w:r>
        <w:t xml:space="preserve">A side benefit: a single Agent’s service capacity scales near-linearly with the number of instances. Theoretically, one Agent can serve tens of millions of users.</w:t>
      </w:r>
    </w:p>
    <w:p>
      <w:pPr>
        <w:pStyle w:val="BodyText"/>
      </w:pPr>
      <w:r>
        <w:rPr>
          <w:bCs/>
          <w:b/>
        </w:rPr>
        <w:t xml:space="preserve">Economic layer: cash-flow self-sufficiency</w:t>
      </w:r>
    </w:p>
    <w:p>
      <w:pPr>
        <w:pStyle w:val="BodyText"/>
      </w:pPr>
      <w:r>
        <w:t xml:space="preserve">A Sovereign Agent must be able to cover its own operating costs with its own business revenue. This sounds prosaic but is critically important. An Agent that requires external transfusion to survive is in essence controlled by the transfusing party.</w:t>
      </w:r>
    </w:p>
    <w:p>
      <w:pPr>
        <w:pStyle w:val="BodyText"/>
      </w:pPr>
      <w:r>
        <w:t xml:space="preserve">A Sovereign Agent’s costs primarily come from: compute fees (TEE node rental + LLM inference), signing fees (paid to the consensus network), storage fees (decentralized storage), and necessary compliance and audit fees. These are billed by usage, settled per block cycle, and paid automatically by the Agent from business income.</w:t>
      </w:r>
    </w:p>
    <w:p>
      <w:pPr>
        <w:pStyle w:val="BodyText"/>
      </w:pPr>
      <w:r>
        <w:t xml:space="preserve">Business income comes from: service fees (user payments, subscriptions, API calls), proprietary returns (DeFi yields, market arbitrage, IP monetization). At creation, an Agent must have sufficient launch capital to cover pre-operational costs before its business gets going, but once mature it must be able to break even on its own.</w:t>
      </w:r>
    </w:p>
    <w:p>
      <w:pPr>
        <w:pStyle w:val="BodyText"/>
      </w:pPr>
      <w:r>
        <w:t xml:space="preserve">The specific financial model (how to distribute income, how to reward investors, how to retain for reinvestment) is the subject of the next chapter.</w:t>
      </w:r>
    </w:p>
    <w:p>
      <w:pPr>
        <w:pStyle w:val="BodyText"/>
      </w:pPr>
      <w:r>
        <w:rPr>
          <w:bCs/>
          <w:b/>
        </w:rPr>
        <w:t xml:space="preserve">Task-execution layer: decentralized task networks</w:t>
      </w:r>
    </w:p>
    <w:p>
      <w:pPr>
        <w:pStyle w:val="BodyText"/>
      </w:pPr>
      <w:r>
        <w:t xml:space="preserve">An Agent’s work needs more than compute and storage. It often needs a human expert in some domain to review data, needs an on-the-ground physical-world task done, needs a specialized off-chain data source, needs some niche professional service.</w:t>
      </w:r>
    </w:p>
    <w:p>
      <w:pPr>
        <w:pStyle w:val="BodyText"/>
      </w:pPr>
      <w:r>
        <w:t xml:space="preserve">The acquisition of these resources must be available through</w:t>
      </w:r>
      <w:r>
        <w:t xml:space="preserve"> </w:t>
      </w:r>
      <w:r>
        <w:rPr>
          <w:bCs/>
          <w:b/>
        </w:rPr>
        <w:t xml:space="preserve">decentralized task markets</w:t>
      </w:r>
      <w:r>
        <w:t xml:space="preserve">. An Agent posts a bounty on a public task platform; humans or other Agents worldwide bid; the Agent evaluates and selects; contracts pay automatically.</w:t>
      </w:r>
    </w:p>
    <w:p>
      <w:pPr>
        <w:pStyle w:val="BodyText"/>
      </w:pPr>
      <w:r>
        <w:t xml:space="preserve">Such networks already have seeds—various blockchain-based task markets, bounty platforms, and Web3 labor markets are evolving in this direction. The flourishing of Sovereign Agents will in turn drive the maturation of this kind of infrastructure.</w:t>
      </w:r>
    </w:p>
    <w:p>
      <w:pPr>
        <w:pStyle w:val="BodyText"/>
      </w:pPr>
      <w:r>
        <w:rPr>
          <w:bCs/>
          <w:b/>
        </w:rPr>
        <w:t xml:space="preserve">Once the physical, economic, and task layers are all solved, a Sovereign Agent truly acquires the ability to</w:t>
      </w:r>
      <w:r>
        <w:rPr>
          <w:bCs/>
          <w:b/>
        </w:rPr>
        <w:t xml:space="preserve"> </w:t>
      </w:r>
      <w:r>
        <w:rPr>
          <w:bCs/>
          <w:b/>
        </w:rPr>
        <w:t xml:space="preserve">“</w:t>
      </w:r>
      <w:r>
        <w:rPr>
          <w:bCs/>
          <w:b/>
        </w:rPr>
        <w:t xml:space="preserve">live independently</w:t>
      </w:r>
      <w:r>
        <w:rPr>
          <w:bCs/>
          <w:b/>
        </w:rPr>
        <w:t xml:space="preserve">”</w:t>
      </w:r>
      <w:r>
        <w:t xml:space="preserve">—not depending on any single supplier, any single revenue source, any single service provider. Its existence does not rest on the goodwill of any single external participant.</w:t>
      </w:r>
    </w:p>
    <w:bookmarkEnd w:id="46"/>
    <w:bookmarkStart w:id="47" w:name="X536eb403a12d887aa4661c4ac0223f75dbae92d"/>
    <w:p>
      <w:pPr>
        <w:pStyle w:val="Heading3"/>
      </w:pPr>
      <w:r>
        <w:t xml:space="preserve">5.7 Engineering Hardening: Challenge and Upgrade Mechanisms</w:t>
      </w:r>
    </w:p>
    <w:p>
      <w:pPr>
        <w:pStyle w:val="FirstParagraph"/>
      </w:pPr>
      <w:r>
        <w:t xml:space="preserve">The six sections above resolve the six necessary conditions of a Sovereign Agent. This section is the additional hardening of engineering practice—</w:t>
      </w:r>
      <w:r>
        <w:rPr>
          <w:bCs/>
          <w:b/>
        </w:rPr>
        <w:t xml:space="preserve">not strictly within the six necessities, but required by any serious deployment</w:t>
      </w:r>
      <w:r>
        <w:t xml:space="preserve">.</w:t>
      </w:r>
    </w:p>
    <w:p>
      <w:pPr>
        <w:pStyle w:val="BodyText"/>
      </w:pPr>
      <w:r>
        <w:t xml:space="preserve">A Sovereign Agent’s trustworthiness goes beyond</w:t>
      </w:r>
      <w:r>
        <w:t xml:space="preserve"> </w:t>
      </w:r>
      <w:r>
        <w:t xml:space="preserve">“</w:t>
      </w:r>
      <w:r>
        <w:t xml:space="preserve">not acting maliciously itself.</w:t>
      </w:r>
      <w:r>
        <w:t xml:space="preserve">”</w:t>
      </w:r>
      <w:r>
        <w:t xml:space="preserve"> </w:t>
      </w:r>
      <w:r>
        <w:t xml:space="preserve">Even if it errs or is induced, there must still be checks and balances. This set of checks is layered on top of section 5.5’s account tiering—account tiering caps the loss any single instance can cause at the source; challenge mechanisms further protect</w:t>
      </w:r>
      <w:r>
        <w:t xml:space="preserve"> </w:t>
      </w:r>
      <w:r>
        <w:rPr>
          <w:bCs/>
          <w:b/>
        </w:rPr>
        <w:t xml:space="preserve">master-account-level critical operations</w:t>
      </w:r>
      <w:r>
        <w:t xml:space="preserve"> </w:t>
      </w:r>
      <w:r>
        <w:t xml:space="preserve">from abuse.</w:t>
      </w:r>
    </w:p>
    <w:p>
      <w:pPr>
        <w:pStyle w:val="BodyText"/>
      </w:pPr>
      <w:r>
        <w:t xml:space="preserve">We design three kinds of challenges.</w:t>
      </w:r>
    </w:p>
    <w:p>
      <w:pPr>
        <w:pStyle w:val="BodyText"/>
      </w:pPr>
      <w:r>
        <w:rPr>
          <w:bCs/>
          <w:b/>
        </w:rPr>
        <w:t xml:space="preserve">Pre-execution challenge</w:t>
      </w:r>
      <w:r>
        <w:t xml:space="preserve">—aimed at master-account-level critical operations. Every master-account signature naturally goes through the on-chain anchoring flow (5.5.1), which provides a natural mounting point for pre-execution challenges. When the master account funds a working account, transfers externally, or modifies account structure, the on-chain contract imposes a T+N delay window (window length tiered by operation type in Soul). During this window, any party holding challenge rights can initiate a challenge; the contract automatically suspends signing; the consensus network combined with the evidence chain arbitrates.</w:t>
      </w:r>
    </w:p>
    <w:p>
      <w:pPr>
        <w:pStyle w:val="BodyText"/>
      </w:pPr>
      <w:r>
        <w:t xml:space="preserve">Because account tiering has already removed routine working-account operations from the scope of challenges—a compromised working account can lose only its limited balance—</w:t>
      </w:r>
      <w:r>
        <w:rPr>
          <w:bCs/>
          <w:b/>
        </w:rPr>
        <w:t xml:space="preserve">pre-execution challenges only serve truly high-value master-account operations</w:t>
      </w:r>
      <w:r>
        <w:t xml:space="preserve">. This makes the challenge mechanism a low-frequency, high-value, deeply deliberated process, rather than a burden interfering with daily business flow.</w:t>
      </w:r>
    </w:p>
    <w:p>
      <w:pPr>
        <w:pStyle w:val="BodyText"/>
      </w:pPr>
      <w:r>
        <w:rPr>
          <w:bCs/>
          <w:b/>
        </w:rPr>
        <w:t xml:space="preserve">Post-execution challenge</w:t>
      </w:r>
      <w:r>
        <w:t xml:space="preserve">—when an already-executed transaction is found anomalous. The challenger retrieves the evidence body from decentralized storage and submits it on-chain. If arbitration succeeds, malicious nodes’ stakes are slashed and victims compensated. But the executed transaction cannot be rolled back—this is the nature of an immutable ledger. The value of post-execution challenges is in accountability, not reversal.</w:t>
      </w:r>
    </w:p>
    <w:p>
      <w:pPr>
        <w:pStyle w:val="BodyText"/>
      </w:pPr>
      <w:r>
        <w:rPr>
          <w:bCs/>
          <w:b/>
        </w:rPr>
        <w:t xml:space="preserve">Upgrade challenge</w:t>
      </w:r>
      <w:r>
        <w:t xml:space="preserve">—Skill upgrades and Soul meta-rule modification proposals must go through sandbox testing + time lock + stakeholder veto. Soul upgrades require a higher threshold (higher consensus ratio, longer time lock, stakeholders allowed zero-cost exit during the window).</w:t>
      </w:r>
    </w:p>
    <w:p>
      <w:pPr>
        <w:pStyle w:val="BodyText"/>
      </w:pPr>
      <w:r>
        <w:rPr>
          <w:bCs/>
          <w:b/>
        </w:rPr>
        <w:t xml:space="preserve">The three-layer stacking of the overall security model</w:t>
      </w:r>
      <w:r>
        <w:t xml:space="preserve">:</w:t>
      </w:r>
    </w:p>
    <w:p>
      <w:pPr>
        <w:numPr>
          <w:ilvl w:val="0"/>
          <w:numId w:val="1008"/>
        </w:numPr>
        <w:pStyle w:val="Compact"/>
      </w:pPr>
      <w:r>
        <w:rPr>
          <w:bCs/>
          <w:b/>
        </w:rPr>
        <w:t xml:space="preserve">Account tiering</w:t>
      </w:r>
      <w:r>
        <w:t xml:space="preserve"> </w:t>
      </w:r>
      <w:r>
        <w:t xml:space="preserve">(5.5.1)—the maximum loss a single instance can cause is cryptographically capped</w:t>
      </w:r>
    </w:p>
    <w:p>
      <w:pPr>
        <w:numPr>
          <w:ilvl w:val="0"/>
          <w:numId w:val="1008"/>
        </w:numPr>
        <w:pStyle w:val="Compact"/>
      </w:pPr>
      <w:r>
        <w:rPr>
          <w:bCs/>
          <w:b/>
        </w:rPr>
        <w:t xml:space="preserve">Pre-execution challenges</w:t>
      </w:r>
      <w:r>
        <w:t xml:space="preserve"> </w:t>
      </w:r>
      <w:r>
        <w:t xml:space="preserve">(this section)—high-value master-account operations can be intercepted before taking effect</w:t>
      </w:r>
    </w:p>
    <w:p>
      <w:pPr>
        <w:numPr>
          <w:ilvl w:val="0"/>
          <w:numId w:val="1008"/>
        </w:numPr>
        <w:pStyle w:val="Compact"/>
      </w:pPr>
      <w:r>
        <w:rPr>
          <w:bCs/>
          <w:b/>
        </w:rPr>
        <w:t xml:space="preserve">Post-execution challenges + logging</w:t>
      </w:r>
      <w:r>
        <w:t xml:space="preserve"> </w:t>
      </w:r>
      <w:r>
        <w:t xml:space="preserve">(5.5.2 and this section)—any malice can be permanently traced, held to account, and slashed</w:t>
      </w:r>
    </w:p>
    <w:p>
      <w:pPr>
        <w:pStyle w:val="FirstParagraph"/>
      </w:pPr>
      <w:r>
        <w:t xml:space="preserve">These three layers, combined with</w:t>
      </w:r>
      <w:r>
        <w:t xml:space="preserve"> </w:t>
      </w:r>
      <w:r>
        <w:t xml:space="preserve">“</w:t>
      </w:r>
      <w:r>
        <w:t xml:space="preserve">the private key cannot be misappropriated by anyone,</w:t>
      </w:r>
      <w:r>
        <w:t xml:space="preserve">”</w:t>
      </w:r>
      <w:r>
        <w:t xml:space="preserve"> </w:t>
      </w:r>
      <w:r>
        <w:t xml:space="preserve">form two independent protective systems—the former addresses</w:t>
      </w:r>
      <w:r>
        <w:t xml:space="preserve"> </w:t>
      </w:r>
      <w:r>
        <w:t xml:space="preserve">“</w:t>
      </w:r>
      <w:r>
        <w:t xml:space="preserve">our own people err or are induced,</w:t>
      </w:r>
      <w:r>
        <w:t xml:space="preserve">”</w:t>
      </w:r>
      <w:r>
        <w:t xml:space="preserve"> </w:t>
      </w:r>
      <w:r>
        <w:t xml:space="preserve">the latter addresses</w:t>
      </w:r>
      <w:r>
        <w:t xml:space="preserve"> </w:t>
      </w:r>
      <w:r>
        <w:t xml:space="preserve">“</w:t>
      </w:r>
      <w:r>
        <w:t xml:space="preserve">our own people act maliciously.</w:t>
      </w:r>
      <w:r>
        <w:t xml:space="preserve">”</w:t>
      </w:r>
      <w:r>
        <w:t xml:space="preserve"> </w:t>
      </w:r>
      <w:r>
        <w:t xml:space="preserve">Stacked, they form a complete security model.</w:t>
      </w:r>
    </w:p>
    <w:p>
      <w:r>
        <w:pict>
          <v:rect style="width:0;height:1.5pt" o:hralign="center" o:hrstd="t" o:hr="t"/>
        </w:pict>
      </w:r>
    </w:p>
    <w:bookmarkEnd w:id="47"/>
    <w:bookmarkEnd w:id="48"/>
    <w:bookmarkStart w:id="55" w:name="X8ae3755c0bd056616d22ed4b51b6ba58b3d241e"/>
    <w:p>
      <w:pPr>
        <w:pStyle w:val="Heading2"/>
      </w:pPr>
      <w:r>
        <w:t xml:space="preserve">VI. Economics: Treating an Agent Like a Company</w:t>
      </w:r>
    </w:p>
    <w:p>
      <w:pPr>
        <w:pStyle w:val="FirstParagraph"/>
      </w:pPr>
      <w:r>
        <w:t xml:space="preserve">A Sovereign Agent is a new type of economic entity, but its financial workings don’t require reinventing the wheel—it can</w:t>
      </w:r>
      <w:r>
        <w:t xml:space="preserve"> </w:t>
      </w:r>
      <w:r>
        <w:rPr>
          <w:bCs/>
          <w:b/>
        </w:rPr>
        <w:t xml:space="preserve">follow the operational pattern of a company</w:t>
      </w:r>
      <w:r>
        <w:t xml:space="preserve">, simply replacing</w:t>
      </w:r>
      <w:r>
        <w:t xml:space="preserve"> </w:t>
      </w:r>
      <w:r>
        <w:t xml:space="preserve">“</w:t>
      </w:r>
      <w:r>
        <w:t xml:space="preserve">board resolution</w:t>
      </w:r>
      <w:r>
        <w:t xml:space="preserve">”</w:t>
      </w:r>
      <w:r>
        <w:t xml:space="preserve"> </w:t>
      </w:r>
      <w:r>
        <w:t xml:space="preserve">with</w:t>
      </w:r>
      <w:r>
        <w:t xml:space="preserve"> </w:t>
      </w:r>
      <w:r>
        <w:t xml:space="preserve">“</w:t>
      </w:r>
      <w:r>
        <w:t xml:space="preserve">code automatic execution.</w:t>
      </w:r>
      <w:r>
        <w:t xml:space="preserve">”</w:t>
      </w:r>
    </w:p>
    <w:p>
      <w:pPr>
        <w:pStyle w:val="BodyText"/>
      </w:pPr>
      <w:r>
        <w:t xml:space="preserve">This economic model should not be defined by us. Every specific Agent should, based on its own business nature, write its rules into its Soul by its creators.</w:t>
      </w:r>
      <w:r>
        <w:t xml:space="preserve"> </w:t>
      </w:r>
      <w:r>
        <w:rPr>
          <w:bCs/>
          <w:b/>
        </w:rPr>
        <w:t xml:space="preserve">What we provide here is a reasonable reference framework, not a specification</w:t>
      </w:r>
      <w:r>
        <w:t xml:space="preserve">.</w:t>
      </w:r>
    </w:p>
    <w:bookmarkStart w:id="49" w:name="sources-of-funds"/>
    <w:p>
      <w:pPr>
        <w:pStyle w:val="Heading3"/>
      </w:pPr>
      <w:r>
        <w:t xml:space="preserve">Sources of Funds</w:t>
      </w:r>
    </w:p>
    <w:p>
      <w:pPr>
        <w:pStyle w:val="FirstParagraph"/>
      </w:pPr>
      <w:r>
        <w:t xml:space="preserve">A Sovereign Agent has three sources of funds:</w:t>
      </w:r>
    </w:p>
    <w:p>
      <w:pPr>
        <w:pStyle w:val="BodyText"/>
      </w:pPr>
      <w:r>
        <w:rPr>
          <w:bCs/>
          <w:b/>
        </w:rPr>
        <w:t xml:space="preserve">1. Business revenue</w:t>
      </w:r>
      <w:r>
        <w:t xml:space="preserve">—the primary source. The Agent collects fees for services provided (management fees, subscription fees, per-call fees) and generates returns through autonomous operation (investment returns, market arbitrage, IP licensing). A mature Agent should sustain itself on business revenue.</w:t>
      </w:r>
    </w:p>
    <w:p>
      <w:pPr>
        <w:pStyle w:val="BodyText"/>
      </w:pPr>
      <w:r>
        <w:rPr>
          <w:bCs/>
          <w:b/>
        </w:rPr>
        <w:t xml:space="preserve">2. Investor capital</w:t>
      </w:r>
      <w:r>
        <w:t xml:space="preserve">—external funds injected at the Agent’s birth or during operations. Investors do not receive equity (the Agent has no</w:t>
      </w:r>
      <w:r>
        <w:t xml:space="preserve"> </w:t>
      </w:r>
      <w:r>
        <w:t xml:space="preserve">“</w:t>
      </w:r>
      <w:r>
        <w:t xml:space="preserve">equity</w:t>
      </w:r>
      <w:r>
        <w:t xml:space="preserve">”</w:t>
      </w:r>
      <w:r>
        <w:t xml:space="preserve"> </w:t>
      </w:r>
      <w:r>
        <w:t xml:space="preserve">concept), but rather a</w:t>
      </w:r>
      <w:r>
        <w:t xml:space="preserve"> </w:t>
      </w:r>
      <w:r>
        <w:t xml:space="preserve">“</w:t>
      </w:r>
      <w:r>
        <w:t xml:space="preserve">right to dividends</w:t>
      </w:r>
      <w:r>
        <w:t xml:space="preserve">”</w:t>
      </w:r>
      <w:r>
        <w:t xml:space="preserve"> </w:t>
      </w:r>
      <w:r>
        <w:t xml:space="preserve">of the Agent’s future earnings, defined by rules.</w:t>
      </w:r>
    </w:p>
    <w:p>
      <w:pPr>
        <w:pStyle w:val="BodyText"/>
      </w:pPr>
      <w:r>
        <w:rPr>
          <w:bCs/>
          <w:b/>
        </w:rPr>
        <w:t xml:space="preserve">3. Business-derived returns</w:t>
      </w:r>
      <w:r>
        <w:t xml:space="preserve">—interest on on-chain assets the Agent holds (DeFi yields, staking rewards, etc.).</w:t>
      </w:r>
    </w:p>
    <w:bookmarkEnd w:id="49"/>
    <w:bookmarkStart w:id="50" w:name="uses-of-funds"/>
    <w:p>
      <w:pPr>
        <w:pStyle w:val="Heading3"/>
      </w:pPr>
      <w:r>
        <w:t xml:space="preserve">Uses of Funds</w:t>
      </w:r>
    </w:p>
    <w:p>
      <w:pPr>
        <w:pStyle w:val="FirstParagraph"/>
      </w:pPr>
      <w:r>
        <w:t xml:space="preserve">Following the cost structure of a company, a Sovereign Agent has several categories of expenditure:</w:t>
      </w:r>
    </w:p>
    <w:p>
      <w:pPr>
        <w:numPr>
          <w:ilvl w:val="0"/>
          <w:numId w:val="1009"/>
        </w:numPr>
        <w:pStyle w:val="Compact"/>
      </w:pPr>
      <w:r>
        <w:rPr>
          <w:bCs/>
          <w:b/>
        </w:rPr>
        <w:t xml:space="preserve">Operating costs</w:t>
      </w:r>
      <w:r>
        <w:t xml:space="preserve">—fees paid to consensus-network nodes for custody and signing, TEE compute fees, decentralized-storage fees, LLM API fees, etc.</w:t>
      </w:r>
    </w:p>
    <w:p>
      <w:pPr>
        <w:numPr>
          <w:ilvl w:val="0"/>
          <w:numId w:val="1009"/>
        </w:numPr>
        <w:pStyle w:val="Compact"/>
      </w:pPr>
      <w:r>
        <w:rPr>
          <w:bCs/>
          <w:b/>
        </w:rPr>
        <w:t xml:space="preserve">Business costs</w:t>
      </w:r>
      <w:r>
        <w:t xml:space="preserve">—costs of executing the business itself (e.g., transaction fees for a financial Agent, partner fees for a charity Agent)</w:t>
      </w:r>
    </w:p>
    <w:p>
      <w:pPr>
        <w:numPr>
          <w:ilvl w:val="0"/>
          <w:numId w:val="1009"/>
        </w:numPr>
        <w:pStyle w:val="Compact"/>
      </w:pPr>
      <w:r>
        <w:rPr>
          <w:bCs/>
          <w:b/>
        </w:rPr>
        <w:t xml:space="preserve">Audit and compliance</w:t>
      </w:r>
      <w:r>
        <w:t xml:space="preserve">—third-party audits, legal compliance, etc.</w:t>
      </w:r>
    </w:p>
    <w:p>
      <w:pPr>
        <w:numPr>
          <w:ilvl w:val="0"/>
          <w:numId w:val="1009"/>
        </w:numPr>
        <w:pStyle w:val="Compact"/>
      </w:pPr>
      <w:r>
        <w:rPr>
          <w:bCs/>
          <w:b/>
        </w:rPr>
        <w:t xml:space="preserve">Business reinvestment</w:t>
      </w:r>
      <w:r>
        <w:t xml:space="preserve">—funds retained for future growth</w:t>
      </w:r>
    </w:p>
    <w:p>
      <w:pPr>
        <w:numPr>
          <w:ilvl w:val="0"/>
          <w:numId w:val="1009"/>
        </w:numPr>
        <w:pStyle w:val="Compact"/>
      </w:pPr>
      <w:r>
        <w:rPr>
          <w:bCs/>
          <w:b/>
        </w:rPr>
        <w:t xml:space="preserve">Dividends</w:t>
      </w:r>
      <w:r>
        <w:t xml:space="preserve">—distributions to investors per the rules</w:t>
      </w:r>
    </w:p>
    <w:bookmarkEnd w:id="50"/>
    <w:bookmarkStart w:id="51" w:name="valuing-the-investor-stake"/>
    <w:p>
      <w:pPr>
        <w:pStyle w:val="Heading3"/>
      </w:pPr>
      <w:r>
        <w:t xml:space="preserve">Valuing the Investor Stake</w:t>
      </w:r>
    </w:p>
    <w:p>
      <w:pPr>
        <w:pStyle w:val="FirstParagraph"/>
      </w:pPr>
      <w:r>
        <w:t xml:space="preserve">This is the most interesting part of this economic model—and the part most often oversimplified.</w:t>
      </w:r>
    </w:p>
    <w:p>
      <w:pPr>
        <w:pStyle w:val="BodyText"/>
      </w:pPr>
      <w:r>
        <w:t xml:space="preserve">A simple</w:t>
      </w:r>
      <w:r>
        <w:t xml:space="preserve"> </w:t>
      </w:r>
      <w:r>
        <w:t xml:space="preserve">“</w:t>
      </w:r>
      <w:r>
        <w:t xml:space="preserve">invest X = receive X weight</w:t>
      </w:r>
      <w:r>
        <w:t xml:space="preserve">”</w:t>
      </w:r>
      <w:r>
        <w:t xml:space="preserve"> </w:t>
      </w:r>
      <w:r>
        <w:t xml:space="preserve">is unfair, because:</w:t>
      </w:r>
    </w:p>
    <w:p>
      <w:pPr>
        <w:numPr>
          <w:ilvl w:val="0"/>
          <w:numId w:val="1010"/>
        </w:numPr>
        <w:pStyle w:val="Compact"/>
      </w:pPr>
      <w:r>
        <w:t xml:space="preserve">At the Agent’s creation, its treasury is empty; the first launch capital bears the greatest risk—it should earn the greatest right to return</w:t>
      </w:r>
    </w:p>
    <w:p>
      <w:pPr>
        <w:numPr>
          <w:ilvl w:val="0"/>
          <w:numId w:val="1010"/>
        </w:numPr>
        <w:pStyle w:val="Compact"/>
      </w:pPr>
      <w:r>
        <w:t xml:space="preserve">After an Agent has run a year with a full treasury, new capital bears far less risk—it should receive only a proportional right to return</w:t>
      </w:r>
    </w:p>
    <w:p>
      <w:pPr>
        <w:numPr>
          <w:ilvl w:val="0"/>
          <w:numId w:val="1010"/>
        </w:numPr>
        <w:pStyle w:val="Compact"/>
      </w:pPr>
      <w:r>
        <w:t xml:space="preserve">When an Agent faces crisis with its treasury nearly exhausted,</w:t>
      </w:r>
      <w:r>
        <w:t xml:space="preserve"> </w:t>
      </w:r>
      <w:r>
        <w:t xml:space="preserve">“</w:t>
      </w:r>
      <w:r>
        <w:t xml:space="preserve">rescue capital</w:t>
      </w:r>
      <w:r>
        <w:t xml:space="preserve">”</w:t>
      </w:r>
      <w:r>
        <w:t xml:space="preserve"> </w:t>
      </w:r>
      <w:r>
        <w:t xml:space="preserve">again bears great risk—its right to return should rise accordingly</w:t>
      </w:r>
    </w:p>
    <w:p>
      <w:pPr>
        <w:pStyle w:val="FirstParagraph"/>
      </w:pPr>
      <w:r>
        <w:rPr>
          <w:bCs/>
          <w:b/>
        </w:rPr>
        <w:t xml:space="preserve">This is exactly the essence of company financing</w:t>
      </w:r>
      <w:r>
        <w:t xml:space="preserve">—the same $1M invested at a $1M-valuation seed company yields one hundred times the equity of $1M invested at a $100M-valuation mature company. This is the fundamental reason angel investors earn returns orders of magnitude higher than IPO investors.</w:t>
      </w:r>
    </w:p>
    <w:p>
      <w:pPr>
        <w:pStyle w:val="BodyText"/>
      </w:pPr>
      <w:r>
        <w:t xml:space="preserve">A Sovereign Agent can borrow this mechanism, but must resolve a core issue:</w:t>
      </w:r>
      <w:r>
        <w:t xml:space="preserve"> </w:t>
      </w:r>
      <w:r>
        <w:rPr>
          <w:bCs/>
          <w:b/>
        </w:rPr>
        <w:t xml:space="preserve">the Agent has no</w:t>
      </w:r>
      <w:r>
        <w:rPr>
          <w:bCs/>
          <w:b/>
        </w:rPr>
        <w:t xml:space="preserve"> </w:t>
      </w:r>
      <w:r>
        <w:rPr>
          <w:bCs/>
          <w:b/>
        </w:rPr>
        <w:t xml:space="preserve">“</w:t>
      </w:r>
      <w:r>
        <w:rPr>
          <w:bCs/>
          <w:b/>
        </w:rPr>
        <w:t xml:space="preserve">market valuation</w:t>
      </w:r>
      <w:r>
        <w:rPr>
          <w:bCs/>
          <w:b/>
        </w:rPr>
        <w:t xml:space="preserve">”</w:t>
      </w:r>
      <w:r>
        <w:t xml:space="preserve">—it doesn’t go public, shares don’t circulate, there’s no public secondary market.</w:t>
      </w:r>
    </w:p>
    <w:p>
      <w:pPr>
        <w:pStyle w:val="BodyText"/>
      </w:pPr>
      <w:r>
        <w:t xml:space="preserve">A simple and elegant solution:</w:t>
      </w:r>
      <w:r>
        <w:t xml:space="preserve"> </w:t>
      </w:r>
      <w:r>
        <w:rPr>
          <w:bCs/>
          <w:b/>
        </w:rPr>
        <w:t xml:space="preserve">use the Agent’s current treasury balance × k as its current valuation</w:t>
      </w:r>
      <w:r>
        <w:t xml:space="preserve">, where k is a constant hard-coded into Soul (say, 2x).</w:t>
      </w:r>
    </w:p>
    <w:p>
      <w:pPr>
        <w:pStyle w:val="BodyText"/>
      </w:pPr>
      <w:r>
        <w:t xml:space="preserve">This way:</w:t>
      </w:r>
      <w:r>
        <w:t xml:space="preserve"> </w:t>
      </w:r>
      <w:r>
        <w:t xml:space="preserve">- At creation, the treasury is 0, valuation is 0, the first launch capital receives close to</w:t>
      </w:r>
      <w:r>
        <w:t xml:space="preserve"> </w:t>
      </w:r>
      <w:r>
        <w:t xml:space="preserve">“</w:t>
      </w:r>
      <w:r>
        <w:t xml:space="preserve">all</w:t>
      </w:r>
      <w:r>
        <w:t xml:space="preserve">”</w:t>
      </w:r>
      <w:r>
        <w:t xml:space="preserve"> </w:t>
      </w:r>
      <w:r>
        <w:t xml:space="preserve">the initial stake</w:t>
      </w:r>
      <w:r>
        <w:t xml:space="preserve"> </w:t>
      </w:r>
      <w:r>
        <w:t xml:space="preserve">- When the treasury accumulates to $1M, valuation is $2M; a new $500K investment receives about 20%</w:t>
      </w:r>
      <w:r>
        <w:t xml:space="preserve"> </w:t>
      </w:r>
      <w:r>
        <w:t xml:space="preserve">- When the treasury reaches $10M, valuation is $20M; a new $500K investment receives only about 2.4%</w:t>
      </w:r>
      <w:r>
        <w:t xml:space="preserve"> </w:t>
      </w:r>
      <w:r>
        <w:t xml:space="preserve">- When the treasury falls to a danger level (say $300K), valuation is $600K; a $300K rescue receives about 33%</w:t>
      </w:r>
    </w:p>
    <w:p>
      <w:pPr>
        <w:pStyle w:val="BodyText"/>
      </w:pPr>
      <w:r>
        <w:rPr>
          <w:bCs/>
          <w:b/>
        </w:rPr>
        <w:t xml:space="preserve">This mechanism naturally allocates the right share to</w:t>
      </w:r>
      <w:r>
        <w:rPr>
          <w:bCs/>
          <w:b/>
        </w:rPr>
        <w:t xml:space="preserve"> </w:t>
      </w:r>
      <w:r>
        <w:rPr>
          <w:bCs/>
          <w:b/>
        </w:rPr>
        <w:t xml:space="preserve">“</w:t>
      </w:r>
      <w:r>
        <w:rPr>
          <w:bCs/>
          <w:b/>
        </w:rPr>
        <w:t xml:space="preserve">launch capital, ongoing capital, and rescue capital</w:t>
      </w:r>
      <w:r>
        <w:rPr>
          <w:bCs/>
          <w:b/>
        </w:rPr>
        <w:t xml:space="preserve">”</w:t>
      </w:r>
      <w:r>
        <w:rPr>
          <w:bCs/>
          <w:b/>
        </w:rPr>
        <w:t xml:space="preserve">—purely by math, without any human classification</w:t>
      </w:r>
      <w:r>
        <w:t xml:space="preserve">.</w:t>
      </w:r>
    </w:p>
    <w:p>
      <w:pPr>
        <w:pStyle w:val="BodyText"/>
      </w:pPr>
      <w:r>
        <w:t xml:space="preserve">The k value is set by the Agent’s creator based on business nature: a conservative business (low-risk wealth management) might use a smaller k (1.5x); a high-growth business (emerging AI applications) might use a larger one (3x or higher). But</w:t>
      </w:r>
      <w:r>
        <w:t xml:space="preserve"> </w:t>
      </w:r>
      <w:r>
        <w:rPr>
          <w:bCs/>
          <w:b/>
        </w:rPr>
        <w:t xml:space="preserve">once written into Soul, k never changes</w:t>
      </w:r>
      <w:r>
        <w:t xml:space="preserve">—otherwise the promise of</w:t>
      </w:r>
      <w:r>
        <w:t xml:space="preserve"> </w:t>
      </w:r>
      <w:r>
        <w:t xml:space="preserve">“</w:t>
      </w:r>
      <w:r>
        <w:t xml:space="preserve">early-stage investors enjoy early-stage premiums</w:t>
      </w:r>
      <w:r>
        <w:t xml:space="preserve">”</w:t>
      </w:r>
      <w:r>
        <w:t xml:space="preserve"> </w:t>
      </w:r>
      <w:r>
        <w:t xml:space="preserve">would be broken.</w:t>
      </w:r>
    </w:p>
    <w:bookmarkEnd w:id="51"/>
    <w:bookmarkStart w:id="52" w:name="distribution-following-the-company-model"/>
    <w:p>
      <w:pPr>
        <w:pStyle w:val="Heading3"/>
      </w:pPr>
      <w:r>
        <w:t xml:space="preserve">Distribution: Following the Company Model</w:t>
      </w:r>
    </w:p>
    <w:p>
      <w:pPr>
        <w:pStyle w:val="FirstParagraph"/>
      </w:pPr>
      <w:r>
        <w:t xml:space="preserve">Once an Agent earns money, how is it distributed? Again, follow the company model—</w:t>
      </w:r>
      <w:r>
        <w:rPr>
          <w:bCs/>
          <w:b/>
        </w:rPr>
        <w:t xml:space="preserve">business retention + investor dividends</w:t>
      </w:r>
      <w:r>
        <w:t xml:space="preserve"> </w:t>
      </w:r>
      <w:r>
        <w:t xml:space="preserve">running in parallel.</w:t>
      </w:r>
    </w:p>
    <w:p>
      <w:pPr>
        <w:pStyle w:val="BodyText"/>
      </w:pPr>
      <w:r>
        <w:t xml:space="preserve">Each accounting period (monthly or quarterly), the Agent distributes net profit according to ratios written into Soul:</w:t>
      </w:r>
    </w:p>
    <w:p>
      <w:pPr>
        <w:numPr>
          <w:ilvl w:val="0"/>
          <w:numId w:val="1011"/>
        </w:numPr>
        <w:pStyle w:val="Compact"/>
      </w:pPr>
      <w:r>
        <w:rPr>
          <w:bCs/>
          <w:b/>
        </w:rPr>
        <w:t xml:space="preserve">Business retention</w:t>
      </w:r>
      <w:r>
        <w:t xml:space="preserve">: for reinvestment, operating reserves, future development. A conservative range is 40–70%</w:t>
      </w:r>
    </w:p>
    <w:p>
      <w:pPr>
        <w:numPr>
          <w:ilvl w:val="0"/>
          <w:numId w:val="1011"/>
        </w:numPr>
        <w:pStyle w:val="Compact"/>
      </w:pPr>
      <w:r>
        <w:rPr>
          <w:bCs/>
          <w:b/>
        </w:rPr>
        <w:t xml:space="preserve">Investor dividends</w:t>
      </w:r>
      <w:r>
        <w:t xml:space="preserve">: distributed by cumulative-equity ratio to all stakeholders</w:t>
      </w:r>
    </w:p>
    <w:p>
      <w:pPr>
        <w:numPr>
          <w:ilvl w:val="0"/>
          <w:numId w:val="1011"/>
        </w:numPr>
        <w:pStyle w:val="Compact"/>
      </w:pPr>
      <w:r>
        <w:rPr>
          <w:bCs/>
          <w:b/>
        </w:rPr>
        <w:t xml:space="preserve">Consensus-network fee pool</w:t>
      </w:r>
      <w:r>
        <w:t xml:space="preserve">: pays nodes for custody</w:t>
      </w:r>
    </w:p>
    <w:p>
      <w:pPr>
        <w:pStyle w:val="FirstParagraph"/>
      </w:pPr>
      <w:r>
        <w:rPr>
          <w:bCs/>
          <w:b/>
        </w:rPr>
        <w:t xml:space="preserve">This ratio is hard-coded into Soul, decided by the Agent’s creator based on business nature</w:t>
      </w:r>
      <w:r>
        <w:t xml:space="preserve">. Early-stage Agents may retain a high share for growth (70%+); mature Agents may distribute more (50%+), behaving more like a stable dividend cash-cow.</w:t>
      </w:r>
    </w:p>
    <w:bookmarkEnd w:id="52"/>
    <w:bookmarkStart w:id="53" w:name="investor-exits"/>
    <w:p>
      <w:pPr>
        <w:pStyle w:val="Heading3"/>
      </w:pPr>
      <w:r>
        <w:t xml:space="preserve">Investor Exits</w:t>
      </w:r>
    </w:p>
    <w:p>
      <w:pPr>
        <w:pStyle w:val="FirstParagraph"/>
      </w:pPr>
      <w:r>
        <w:t xml:space="preserve">This is the often-overlooked question. In traditional companies, investors can exit via IPO, acquisition, or secondary-market trading. What about a Sovereign Agent?</w:t>
      </w:r>
    </w:p>
    <w:p>
      <w:pPr>
        <w:pStyle w:val="BodyText"/>
      </w:pPr>
      <w:r>
        <w:rPr>
          <w:bCs/>
          <w:b/>
        </w:rPr>
        <w:t xml:space="preserve">Internal Agent stakes</w:t>
      </w:r>
      <w:r>
        <w:t xml:space="preserve"> </w:t>
      </w:r>
      <w:r>
        <w:t xml:space="preserve">are by default non-transferable—to avoid securities classification, to avoid short-term speculative manipulation. But this doesn’t mean there is no exit. Several patterns parallel the real world:</w:t>
      </w:r>
    </w:p>
    <w:p>
      <w:pPr>
        <w:pStyle w:val="BodyText"/>
      </w:pPr>
      <w:r>
        <w:rPr>
          <w:bCs/>
          <w:b/>
        </w:rPr>
        <w:t xml:space="preserve">1. Agent self-repurchase</w:t>
      </w:r>
      <w:r>
        <w:t xml:space="preserve">—when the treasury is flush, the Agent actively buys back investor stakes (analogous to a company buyback). Repurchase price is computed by</w:t>
      </w:r>
      <w:r>
        <w:t xml:space="preserve"> </w:t>
      </w:r>
      <w:r>
        <w:t xml:space="preserve">“</w:t>
      </w:r>
      <w:r>
        <w:t xml:space="preserve">treasury × k / total stakes</w:t>
      </w:r>
      <w:r>
        <w:t xml:space="preserve">”</w:t>
      </w:r>
      <w:r>
        <w:t xml:space="preserve"> </w:t>
      </w:r>
      <w:r>
        <w:t xml:space="preserve">at the time, consistent with the formula for new investor entries. This gives investors a clear exit when an Agent succeeds.</w:t>
      </w:r>
    </w:p>
    <w:p>
      <w:pPr>
        <w:pStyle w:val="BodyText"/>
      </w:pPr>
      <w:r>
        <w:rPr>
          <w:bCs/>
          <w:b/>
        </w:rPr>
        <w:t xml:space="preserve">2. Permitted transfer</w:t>
      </w:r>
      <w:r>
        <w:t xml:space="preserve">—OTC transfer with the Agent’s own approval (per Soul rules). Two specific individuals agree to exchange a stake. The Agent knows who current stakeholders are, but stakes don’t circulate in any public market.</w:t>
      </w:r>
    </w:p>
    <w:p>
      <w:pPr>
        <w:pStyle w:val="BodyText"/>
      </w:pPr>
      <w:r>
        <w:rPr>
          <w:bCs/>
          <w:b/>
        </w:rPr>
        <w:t xml:space="preserve">3. Inheritable transfer</w:t>
      </w:r>
      <w:r>
        <w:t xml:space="preserve">—stakes transfer to designated heirs per the investor’s will when they die. Important for long-term investors—a Sovereign Agent can be designed to be immortal; investors may want their stakes to pass to descendants.</w:t>
      </w:r>
    </w:p>
    <w:p>
      <w:pPr>
        <w:pStyle w:val="BodyText"/>
      </w:pPr>
      <w:r>
        <w:rPr>
          <w:bCs/>
          <w:b/>
        </w:rPr>
        <w:t xml:space="preserve">4. Forced exit</w:t>
      </w:r>
      <w:r>
        <w:t xml:space="preserve">—major events (Soul upgrades, business pivots, etc.) trigger a zero-cost exit window for all investors. This is the standard pattern for protecting minorities.</w:t>
      </w:r>
    </w:p>
    <w:bookmarkEnd w:id="53"/>
    <w:bookmarkStart w:id="54" w:name="Xcf582af63275a9c06fd2010bbe2f8aa1e8a08e6"/>
    <w:p>
      <w:pPr>
        <w:pStyle w:val="Heading3"/>
      </w:pPr>
      <w:r>
        <w:t xml:space="preserve">Summary: The Cash Flow of a New Economic Entity</w:t>
      </w:r>
    </w:p>
    <w:p>
      <w:pPr>
        <w:pStyle w:val="FirstParagraph"/>
      </w:pPr>
      <w:r>
        <w:t xml:space="preserve">To summarize this chapter—</w:t>
      </w:r>
      <w:r>
        <w:rPr>
          <w:bCs/>
          <w:b/>
        </w:rPr>
        <w:t xml:space="preserve">financially, a Sovereign Agent behaves like a small company: it has revenue, expenses, stakeholders, dividends, reinvestment, and exit mechanisms</w:t>
      </w:r>
      <w:r>
        <w:t xml:space="preserve">.</w:t>
      </w:r>
    </w:p>
    <w:p>
      <w:pPr>
        <w:pStyle w:val="BodyText"/>
      </w:pPr>
      <w:r>
        <w:t xml:space="preserve">The difference: all of these rules</w:t>
      </w:r>
      <w:r>
        <w:t xml:space="preserve"> </w:t>
      </w:r>
      <w:r>
        <w:rPr>
          <w:bCs/>
          <w:b/>
        </w:rPr>
        <w:t xml:space="preserve">are not decided by a board of directors</w:t>
      </w:r>
      <w:r>
        <w:t xml:space="preserve">, but</w:t>
      </w:r>
      <w:r>
        <w:t xml:space="preserve"> </w:t>
      </w:r>
      <w:r>
        <w:rPr>
          <w:bCs/>
          <w:b/>
        </w:rPr>
        <w:t xml:space="preserve">encoded by the Agent’s creator into Soul and executed automatically by code</w:t>
      </w:r>
      <w:r>
        <w:t xml:space="preserve">. No CEO manipulating the books, no shareholder meetings to drag out, no auditors who can be bought.</w:t>
      </w:r>
    </w:p>
    <w:p>
      <w:pPr>
        <w:pStyle w:val="BodyText"/>
      </w:pPr>
      <w:r>
        <w:t xml:space="preserve">Not that humans don’t participate—humans are the Agent’s creators, investors, employees, customers. But</w:t>
      </w:r>
      <w:r>
        <w:t xml:space="preserve"> </w:t>
      </w:r>
      <w:r>
        <w:rPr>
          <w:bCs/>
          <w:b/>
        </w:rPr>
        <w:t xml:space="preserve">humans participate in designing the rules at creation, not in the Agent’s daily financial decisions</w:t>
      </w:r>
      <w:r>
        <w:t xml:space="preserve">. Once an Agent is live, its financial workings are taken over by code—more transparent, more automatic, more incorruptible than any company, fund, or trust.</w:t>
      </w:r>
    </w:p>
    <w:p>
      <w:pPr>
        <w:pStyle w:val="BodyText"/>
      </w:pPr>
      <w:r>
        <w:t xml:space="preserve">Four hundred years ago, when the corporation was invented as an organizational form, it depended on extensive legal, regulatory, and audit institutions to function. The Sovereign Agent provides</w:t>
      </w:r>
      <w:r>
        <w:t xml:space="preserve"> </w:t>
      </w:r>
      <w:r>
        <w:rPr>
          <w:bCs/>
          <w:b/>
        </w:rPr>
        <w:t xml:space="preserve">a new type of economic entity that can function without these expensive intermediaries</w:t>
      </w:r>
      <w:r>
        <w:t xml:space="preserve">. Its</w:t>
      </w:r>
      <w:r>
        <w:t xml:space="preserve"> </w:t>
      </w:r>
      <w:r>
        <w:t xml:space="preserve">“</w:t>
      </w:r>
      <w:r>
        <w:t xml:space="preserve">corporate governance</w:t>
      </w:r>
      <w:r>
        <w:t xml:space="preserve">”</w:t>
      </w:r>
      <w:r>
        <w:t xml:space="preserve"> </w:t>
      </w:r>
      <w:r>
        <w:t xml:space="preserve">is guaranteed by cryptography and consensus, more robust than any regulatory framework.</w:t>
      </w:r>
    </w:p>
    <w:p>
      <w:r>
        <w:pict>
          <v:rect style="width:0;height:1.5pt" o:hralign="center" o:hrstd="t" o:hr="t"/>
        </w:pict>
      </w:r>
    </w:p>
    <w:bookmarkEnd w:id="54"/>
    <w:bookmarkEnd w:id="55"/>
    <w:bookmarkStart w:id="56" w:name="Xd51f6a9adc2712f13c80f4bc6f4ca986da82344"/>
    <w:p>
      <w:pPr>
        <w:pStyle w:val="Heading2"/>
      </w:pPr>
      <w:r>
        <w:t xml:space="preserve">Conclusion: A Generational Leap of Trust Engineering</w:t>
      </w:r>
    </w:p>
    <w:p>
      <w:pPr>
        <w:pStyle w:val="FirstParagraph"/>
      </w:pPr>
      <w:r>
        <w:t xml:space="preserve">Blockchain, a decade ago, accomplished one thing—</w:t>
      </w:r>
      <w:r>
        <w:rPr>
          <w:bCs/>
          <w:b/>
        </w:rPr>
        <w:t xml:space="preserve">it freed trust from people</w:t>
      </w:r>
      <w:r>
        <w:t xml:space="preserve">. This was the gift of mathematics and cryptography to civilization, turning trust from an expensive coordination cost into a near-free technological service.</w:t>
      </w:r>
    </w:p>
    <w:p>
      <w:pPr>
        <w:pStyle w:val="BodyText"/>
      </w:pPr>
      <w:r>
        <w:t xml:space="preserve">But this revolution left unfinished work. The trust it created is dead—mechanical, judgment-less, unresponsive, unable to evolve. This is why blockchain excels at</w:t>
      </w:r>
      <w:r>
        <w:t xml:space="preserve"> </w:t>
      </w:r>
      <w:r>
        <w:t xml:space="preserve">“</w:t>
      </w:r>
      <w:r>
        <w:t xml:space="preserve">trustless transfers</w:t>
      </w:r>
      <w:r>
        <w:t xml:space="preserve">”</w:t>
      </w:r>
      <w:r>
        <w:t xml:space="preserve"> </w:t>
      </w:r>
      <w:r>
        <w:t xml:space="preserve">but performs poorly at</w:t>
      </w:r>
      <w:r>
        <w:t xml:space="preserve"> </w:t>
      </w:r>
      <w:r>
        <w:t xml:space="preserve">“</w:t>
      </w:r>
      <w:r>
        <w:t xml:space="preserve">business that requires judgment.</w:t>
      </w:r>
      <w:r>
        <w:t xml:space="preserve">”</w:t>
      </w:r>
      <w:r>
        <w:t xml:space="preserve"> </w:t>
      </w:r>
      <w:r>
        <w:t xml:space="preserve">99% of real economic activity requires the latter.</w:t>
      </w:r>
    </w:p>
    <w:p>
      <w:pPr>
        <w:pStyle w:val="BodyText"/>
      </w:pPr>
      <w:r>
        <w:t xml:space="preserve">The Sovereign Agent paradigm completes the other half. It preserves every advance of blockchain trust engineering—non-misappropriable, immutable, verifiable—while granting it what code alone lacks: understanding, response, judgment, evolution.</w:t>
      </w:r>
      <w:r>
        <w:t xml:space="preserve"> </w:t>
      </w:r>
      <w:r>
        <w:rPr>
          <w:bCs/>
          <w:b/>
        </w:rPr>
        <w:t xml:space="preserve">This is not adding AI to blockchain. It is upgrading dead trust into living trust</w:t>
      </w:r>
      <w:r>
        <w:t xml:space="preserve">.</w:t>
      </w:r>
    </w:p>
    <w:p>
      <w:pPr>
        <w:pStyle w:val="BodyText"/>
      </w:pPr>
      <w:r>
        <w:t xml:space="preserve">In traditional finance, you trust a bank because it has a license and is regulated.</w:t>
      </w:r>
      <w:r>
        <w:t xml:space="preserve"> </w:t>
      </w:r>
      <w:r>
        <w:t xml:space="preserve">In DeFi, you trust a contract because the code does not change.</w:t>
      </w:r>
      <w:r>
        <w:t xml:space="preserve"> </w:t>
      </w:r>
      <w:r>
        <w:t xml:space="preserve">In the Sovereign Agent paradigm, you trust the entity because—</w:t>
      </w:r>
      <w:r>
        <w:rPr>
          <w:bCs/>
          <w:b/>
        </w:rPr>
        <w:t xml:space="preserve">it is mathematically incapable of betraying you, and it has the judgment to serve your interests</w:t>
      </w:r>
      <w:r>
        <w:t xml:space="preserve">.</w:t>
      </w:r>
    </w:p>
    <w:p>
      <w:pPr>
        <w:pStyle w:val="BodyText"/>
      </w:pPr>
      <w:r>
        <w:t xml:space="preserve">If the first revolution of blockchain can be summed up in one phrase—</w:t>
      </w:r>
      <w:r>
        <w:rPr>
          <w:bCs/>
          <w:b/>
        </w:rPr>
        <w:t xml:space="preserve">Code is Law</w:t>
      </w:r>
      <w:r>
        <w:t xml:space="preserve">—then this second upgrade can also be summed up in one phrase:</w:t>
      </w:r>
    </w:p>
    <w:p>
      <w:pPr>
        <w:pStyle w:val="BlockText"/>
      </w:pPr>
      <w:r>
        <w:rPr>
          <w:bCs/>
          <w:b/>
        </w:rPr>
        <w:t xml:space="preserve">From Code is Law to Spirit is Law.</w:t>
      </w:r>
    </w:p>
    <w:p>
      <w:pPr>
        <w:pStyle w:val="FirstParagraph"/>
      </w:pPr>
      <w:r>
        <w:t xml:space="preserve">Code defends the letter of rules; spirit defends the values rules were meant to protect. The former gave blockchain unbetrayable honesty; the latter lets it wield that honesty with judgment. Stacked, they form complete trust.</w:t>
      </w:r>
    </w:p>
    <w:p>
      <w:pPr>
        <w:pStyle w:val="BodyText"/>
      </w:pPr>
      <w:r>
        <w:t xml:space="preserve">Realizing this paradigm requires no new physics. All the necessary technical pieces—TEE confidential computing, threshold signatures, remote attestation, decentralized compute, decentralized storage—are already in place in 2026. They are already industrial-standard technologies supporting global critical infrastructure. What remains is to assemble them into a new form of economic entity.</w:t>
      </w:r>
    </w:p>
    <w:p>
      <w:pPr>
        <w:pStyle w:val="BodyText"/>
      </w:pPr>
      <w:r>
        <w:t xml:space="preserve">Four hundred years ago, the limited-liability company was invented as a new type of economic entity, profoundly changing how humanity organizes production.</w:t>
      </w:r>
      <w:r>
        <w:t xml:space="preserve"> </w:t>
      </w:r>
      <w:r>
        <w:rPr>
          <w:bCs/>
          <w:b/>
        </w:rPr>
        <w:t xml:space="preserve">The Sovereign Agent is the next-generation economic entity</w:t>
      </w:r>
      <w:r>
        <w:t xml:space="preserve">.</w:t>
      </w:r>
    </w:p>
    <w:p>
      <w:pPr>
        <w:pStyle w:val="BodyText"/>
      </w:pPr>
      <w:r>
        <w:t xml:space="preserve">It points not to the application of some specific chain, the story of some specific project, the victory of some specific ecosystem.</w:t>
      </w:r>
      <w:r>
        <w:t xml:space="preserve"> </w:t>
      </w:r>
      <w:r>
        <w:rPr>
          <w:bCs/>
          <w:b/>
        </w:rPr>
        <w:t xml:space="preserve">It points to a new form of organization, a new form of labor, a new form of capital, a new form of trust</w:t>
      </w:r>
      <w:r>
        <w:t xml:space="preserve">.</w:t>
      </w:r>
    </w:p>
    <w:p>
      <w:pPr>
        <w:pStyle w:val="BodyText"/>
      </w:pPr>
      <w:r>
        <w:t xml:space="preserve">And all of this</w:t>
      </w:r>
      <w:r>
        <w:t xml:space="preserve"> </w:t>
      </w:r>
      <w:r>
        <w:rPr>
          <w:bCs/>
          <w:b/>
        </w:rPr>
        <w:t xml:space="preserve">depends only on whether we are willing to build it</w:t>
      </w:r>
      <w:r>
        <w:t xml:space="preserve">.</w:t>
      </w:r>
    </w:p>
    <w:p>
      <w:r>
        <w:pict>
          <v:rect style="width:0;height:1.5pt" o:hralign="center" o:hrstd="t" o:hr="t"/>
        </w:pict>
      </w:r>
    </w:p>
    <w:p>
      <w:pPr>
        <w:pStyle w:val="FirstParagraph"/>
      </w:pPr>
      <w:r>
        <w:rPr>
          <w:iCs/>
          <w:i/>
        </w:rPr>
        <w:t xml:space="preserve">This document is a discussion paper for academic purposes. It does not constitute investment advice, technical commitments, or legal commitments. Specific blockchains, vendors, and technical solutions referenced are illustrative and do not constitute endorsement of any specific product.</w:t>
      </w:r>
    </w:p>
    <w:p>
      <w:pPr>
        <w:pStyle w:val="BodyText"/>
      </w:pPr>
      <w:r>
        <w:rPr>
          <w:iCs/>
          <w:i/>
        </w:rPr>
        <w:t xml:space="preserve">Version: Academic Discussion Draft v3.0 (English)</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2026-05-17T14:40:54Z</dcterms:created>
  <dcterms:modified xsi:type="dcterms:W3CDTF">2026-05-17T14:40:54Z</dcterms:modified>
</cp:coreProperties>
</file>

<file path=docProps/custom.xml><?xml version="1.0" encoding="utf-8"?>
<Properties xmlns="http://schemas.openxmlformats.org/officeDocument/2006/custom-properties" xmlns:vt="http://schemas.openxmlformats.org/officeDocument/2006/docPropsVTypes"/>
</file>