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6202B"/>
          <w:sz w:val="60"/>
        </w:rPr>
        <w:t>MAXIMUS ERP</w:t>
      </w:r>
    </w:p>
    <w:p>
      <w:pPr>
        <w:jc w:val="center"/>
      </w:pPr>
      <w:r>
        <w:rPr>
          <w:color w:val="D08B00"/>
          <w:sz w:val="32"/>
        </w:rPr>
        <w:t>Documentation technique de l’application</w:t>
      </w:r>
    </w:p>
    <w:p>
      <w:pPr>
        <w:spacing w:before="400"/>
        <w:jc w:val="center"/>
      </w:pPr>
      <w:r>
        <w:rPr>
          <w:color w:val="5B6470"/>
          <w:sz w:val="20"/>
        </w:rPr>
        <w:t>Architecture · Routage · Données · Permissions · Modules · Thème</w:t>
      </w:r>
    </w:p>
    <w:p>
      <w:r>
        <w:br w:type="page"/>
      </w:r>
    </w:p>
    <w:p>
      <w:pPr>
        <w:pStyle w:val="Title"/>
      </w:pPr>
      <w:r>
        <w:t>Documentation technique — MAXIMUS ERP</w:t>
      </w:r>
    </w:p>
    <w:p>
      <w:pPr>
        <w:pStyle w:val="Heading2"/>
      </w:pPr>
      <w:r>
        <w:t>1. Vue d’ensemble</w:t>
      </w:r>
    </w:p>
    <w:p>
      <w:r>
        <w:t>MAXIMUS ERP est une application web React/TypeScript construite dans un monorepo pnpm. Elle simule un ERP SaaS multi-entreprises avec :</w:t>
      </w:r>
    </w:p>
    <w:p>
      <w:pPr>
        <w:pStyle w:val="ListBullet"/>
        <w:spacing w:after="40"/>
      </w:pPr>
      <w:r>
        <w:t>un espace d’administration MAXIMUS ;</w:t>
      </w:r>
    </w:p>
    <w:p>
      <w:pPr>
        <w:pStyle w:val="ListBullet"/>
        <w:spacing w:after="40"/>
      </w:pPr>
      <w:r>
        <w:t>des espaces entreprise et employés ;</w:t>
      </w:r>
    </w:p>
    <w:p>
      <w:pPr>
        <w:pStyle w:val="ListBullet"/>
        <w:spacing w:after="40"/>
      </w:pPr>
      <w:r>
        <w:t>un catalogue de modules activables ;</w:t>
      </w:r>
    </w:p>
    <w:p>
      <w:pPr>
        <w:pStyle w:val="ListBullet"/>
        <w:spacing w:after="40"/>
      </w:pPr>
      <w:r>
        <w:t>une organisation hiérarchique par unités ;</w:t>
      </w:r>
    </w:p>
    <w:p>
      <w:pPr>
        <w:pStyle w:val="ListBullet"/>
        <w:spacing w:after="40"/>
      </w:pPr>
      <w:r>
        <w:t>des rôles et permissions par fonctionnalité ;</w:t>
      </w:r>
    </w:p>
    <w:p>
      <w:pPr>
        <w:pStyle w:val="ListBullet"/>
        <w:spacing w:after="40"/>
      </w:pPr>
      <w:r>
        <w:t>des écrans métier pour Commerce, Stocks, Présences et les modules opérationnels ;</w:t>
      </w:r>
    </w:p>
    <w:p>
      <w:pPr>
        <w:pStyle w:val="ListBullet"/>
        <w:spacing w:after="40"/>
      </w:pPr>
      <w:r>
        <w:t>une personnalisation visuelle par entreprise.</w:t>
      </w:r>
    </w:p>
    <w:p>
      <w:r>
        <w:t xml:space="preserve">L’application MAXIMUS est principalement un prototype fonctionnel côté navigateur. Son état de démonstration est conservé dans </w:t>
      </w:r>
      <w:r>
        <w:rPr>
          <w:rFonts w:ascii="Courier New" w:hAnsi="Courier New"/>
          <w:sz w:val="18"/>
        </w:rPr>
        <w:t>localStorage</w:t>
      </w:r>
      <w:r>
        <w:t>.</w:t>
      </w:r>
    </w:p>
    <w:p>
      <w:pPr>
        <w:pStyle w:val="Heading2"/>
      </w:pPr>
      <w:r>
        <w:t>2. Structure du monorepo</w:t>
      </w:r>
    </w:p>
    <w:p>
      <w:pPr>
        <w:pStyle w:val="MAXIMUSCode"/>
      </w:pPr>
      <w:r>
        <w:t>artifacts/</w:t>
        <w:br/>
        <w:t>├── maximus/       # frontend React/Vite de MAXIMUS ERP</w:t>
        <w:br/>
        <w:t>└── api-server/    # serveur API Express</w:t>
        <w:br/>
        <w:br/>
        <w:t>lib/               # packages partagés</w:t>
        <w:br/>
        <w:t>scripts/            # scripts de workspace et post-merge</w:t>
        <w:br/>
        <w:t>docs/               # documentation du projet</w:t>
      </w:r>
    </w:p>
    <w:p>
      <w:r>
        <w:t xml:space="preserve">Le workspace est défini dans </w:t>
      </w:r>
      <w:r>
        <w:rPr>
          <w:rFonts w:ascii="Courier New" w:hAnsi="Courier New"/>
          <w:sz w:val="18"/>
        </w:rPr>
        <w:t>pnpm-workspace.yaml</w:t>
      </w:r>
      <w:r>
        <w:t xml:space="preserve">. Les packages situés dans </w:t>
      </w:r>
      <w:r>
        <w:rPr>
          <w:rFonts w:ascii="Courier New" w:hAnsi="Courier New"/>
          <w:sz w:val="18"/>
        </w:rPr>
        <w:t>artifacts/*</w:t>
      </w:r>
      <w:r>
        <w:t xml:space="preserve">, </w:t>
      </w:r>
      <w:r>
        <w:rPr>
          <w:rFonts w:ascii="Courier New" w:hAnsi="Courier New"/>
          <w:sz w:val="18"/>
        </w:rPr>
        <w:t>lib/*</w:t>
      </w:r>
      <w:r>
        <w:t xml:space="preserve"> et </w:t>
      </w:r>
      <w:r>
        <w:rPr>
          <w:rFonts w:ascii="Courier New" w:hAnsi="Courier New"/>
          <w:sz w:val="18"/>
        </w:rPr>
        <w:t>scripts</w:t>
      </w:r>
      <w:r>
        <w:t xml:space="preserve"> sont gérés par pnpm.</w:t>
      </w:r>
    </w:p>
    <w:p>
      <w:pPr>
        <w:pStyle w:val="Heading2"/>
      </w:pPr>
      <w:r>
        <w:t>3. Frontend MAXIMUS</w:t>
      </w:r>
    </w:p>
    <w:p>
      <w:pPr>
        <w:pStyle w:val="Heading3"/>
      </w:pPr>
      <w:r>
        <w:t>3.1 Entrée et rendu</w:t>
      </w:r>
    </w:p>
    <w:p>
      <w:pPr>
        <w:pStyle w:val="ListBullet"/>
        <w:spacing w:after="40"/>
      </w:pPr>
      <w:r>
        <w:t>artifacts/maximus/src/main.tsx monte l’application React.</w:t>
      </w:r>
    </w:p>
    <w:p>
      <w:pPr>
        <w:pStyle w:val="ListBullet"/>
        <w:spacing w:after="40"/>
      </w:pPr>
      <w:r>
        <w:t>artifacts/maximus/src/App.tsx orchestre la session, l’état global de démonstration, la navigation, le thème et les écrans.</w:t>
      </w:r>
    </w:p>
    <w:p>
      <w:pPr>
        <w:pStyle w:val="ListBullet"/>
        <w:spacing w:after="40"/>
      </w:pPr>
      <w:r>
        <w:t>artifacts/maximus/src/index.css contient les tokens visuels, les variables de thème et les règles responsive.</w:t>
      </w:r>
    </w:p>
    <w:p>
      <w:pPr>
        <w:pStyle w:val="ListBullet"/>
        <w:spacing w:after="40"/>
      </w:pPr>
      <w:r>
        <w:t>artifacts/maximus/vite.config.ts configure Vite, l’alias @, le chemin de base et le proxy /api.</w:t>
      </w:r>
    </w:p>
    <w:p>
      <w:r>
        <w:t>Vite attend les variables suivantes :</w:t>
      </w:r>
    </w:p>
    <w:p>
      <w:pPr>
        <w:pStyle w:val="ListBullet"/>
        <w:spacing w:after="40"/>
      </w:pPr>
      <w:r>
        <w:t>PORT : port du serveur de développement ou de preview ;</w:t>
      </w:r>
    </w:p>
    <w:p>
      <w:pPr>
        <w:pStyle w:val="ListBullet"/>
        <w:spacing w:after="40"/>
      </w:pPr>
      <w:r>
        <w:t>BASEPATH : chemin de base de l’artefact.</w:t>
      </w:r>
    </w:p>
    <w:p>
      <w:r>
        <w:t xml:space="preserve">Le serveur Vite écoute sur </w:t>
      </w:r>
      <w:r>
        <w:rPr>
          <w:rFonts w:ascii="Courier New" w:hAnsi="Courier New"/>
          <w:sz w:val="18"/>
        </w:rPr>
        <w:t>0.0.0.0</w:t>
      </w:r>
      <w:r>
        <w:t xml:space="preserve"> et autorise les hôtes du preview Replit.</w:t>
      </w:r>
    </w:p>
    <w:p>
      <w:pPr>
        <w:pStyle w:val="Heading3"/>
      </w:pPr>
      <w:r>
        <w:t>3.2 Routes applicatives</w:t>
      </w:r>
    </w:p>
    <w:p>
      <w:r>
        <w:t>Le routage est assuré par Wouter :</w:t>
      </w:r>
    </w:p>
    <w:p>
      <w:pPr>
        <w:pStyle w:val="ListBullet"/>
        <w:spacing w:after="40"/>
      </w:pPr>
      <w:r>
        <w:t>/ : connexion ;</w:t>
      </w:r>
    </w:p>
    <w:p>
      <w:pPr>
        <w:pStyle w:val="ListBullet"/>
        <w:spacing w:after="40"/>
      </w:pPr>
      <w:r>
        <w:t>/inscription : inscription ou création administrative d’une entreprise ;</w:t>
      </w:r>
    </w:p>
    <w:p>
      <w:pPr>
        <w:pStyle w:val="ListBullet"/>
        <w:spacing w:after="40"/>
      </w:pPr>
      <w:r>
        <w:t>/maximus/... : espace d’administration MAXIMUS ;</w:t>
      </w:r>
    </w:p>
    <w:p>
      <w:pPr>
        <w:pStyle w:val="ListBullet"/>
        <w:spacing w:after="40"/>
      </w:pPr>
      <w:r>
        <w:t>/kora/... : espace entreprise et employés.</w:t>
      </w:r>
    </w:p>
    <w:p>
      <w:r>
        <w:t xml:space="preserve">Les routes sont centralisées dans </w:t>
      </w:r>
      <w:r>
        <w:rPr>
          <w:rFonts w:ascii="Courier New" w:hAnsi="Courier New"/>
          <w:sz w:val="18"/>
        </w:rPr>
        <w:t>artifacts/maximus/src/routes/app-routes.tsx</w:t>
      </w:r>
      <w:r>
        <w:t xml:space="preserve"> :</w:t>
      </w:r>
    </w:p>
    <w:p>
      <w:pPr>
        <w:pStyle w:val="ListBullet"/>
        <w:spacing w:after="40"/>
      </w:pPr>
      <w:r>
        <w:t>AdminRouter sélectionne les écrans MAXIMUS ;</w:t>
      </w:r>
    </w:p>
    <w:p>
      <w:pPr>
        <w:pStyle w:val="ListBullet"/>
        <w:spacing w:after="40"/>
      </w:pPr>
      <w:r>
        <w:t>KoraRouter sélectionne les écrans d’entreprise ;</w:t>
      </w:r>
    </w:p>
    <w:p>
      <w:pPr>
        <w:pStyle w:val="ListBullet"/>
        <w:spacing w:after="40"/>
      </w:pPr>
      <w:r>
        <w:t>les routes sont filtrées par session, modules autorisés et permissions.</w:t>
      </w:r>
    </w:p>
    <w:p>
      <w:r>
        <w:t>Les paramètres d’onglet sont transmis dans la query string, par exemple :</w:t>
      </w:r>
    </w:p>
    <w:p>
      <w:pPr>
        <w:pStyle w:val="MAXIMUSCode"/>
      </w:pPr>
      <w:r>
        <w:t>/kora/commerce?tab=products</w:t>
        <w:br/>
        <w:t>/kora/stocks?tab=inventory</w:t>
      </w:r>
    </w:p>
    <w:p>
      <w:r>
        <w:t xml:space="preserve">Les routeurs comparent le chemin sans la query string. Les écrans utilisent </w:t>
      </w:r>
      <w:r>
        <w:rPr>
          <w:rFonts w:ascii="Courier New" w:hAnsi="Courier New"/>
          <w:sz w:val="18"/>
        </w:rPr>
        <w:t>src/lib/query-tab.ts</w:t>
      </w:r>
      <w:r>
        <w:t xml:space="preserve"> pour lire l’onglet actif et gérer les alias historiques.</w:t>
      </w:r>
    </w:p>
    <w:p>
      <w:pPr>
        <w:pStyle w:val="Heading2"/>
      </w:pPr>
      <w:r>
        <w:t>4. État et persistance</w:t>
      </w:r>
    </w:p>
    <w:p>
      <w:pPr>
        <w:pStyle w:val="Heading3"/>
      </w:pPr>
      <w:r>
        <w:t>4.1 Store local</w:t>
      </w:r>
    </w:p>
    <w:p>
      <w:r/>
      <w:r>
        <w:rPr>
          <w:rFonts w:ascii="Courier New" w:hAnsi="Courier New"/>
          <w:sz w:val="18"/>
        </w:rPr>
        <w:t>artifacts/maximus/src/lib/store.ts</w:t>
      </w:r>
      <w:r>
        <w:t xml:space="preserve"> contient :</w:t>
      </w:r>
    </w:p>
    <w:p>
      <w:pPr>
        <w:pStyle w:val="ListBullet"/>
        <w:spacing w:after="40"/>
      </w:pPr>
      <w:r>
        <w:t>les types métier ;</w:t>
      </w:r>
    </w:p>
    <w:p>
      <w:pPr>
        <w:pStyle w:val="ListBullet"/>
        <w:spacing w:after="40"/>
      </w:pPr>
      <w:r>
        <w:t>le catalogue des modules ;</w:t>
      </w:r>
    </w:p>
    <w:p>
      <w:pPr>
        <w:pStyle w:val="ListBullet"/>
        <w:spacing w:after="40"/>
      </w:pPr>
      <w:r>
        <w:t>les sous-rubriques Stocks ;</w:t>
      </w:r>
    </w:p>
    <w:p>
      <w:pPr>
        <w:pStyle w:val="ListBullet"/>
        <w:spacing w:after="40"/>
      </w:pPr>
      <w:r>
        <w:t>les presets de secteurs d’activité ;</w:t>
      </w:r>
    </w:p>
    <w:p>
      <w:pPr>
        <w:pStyle w:val="ListBullet"/>
        <w:spacing w:after="40"/>
      </w:pPr>
      <w:r>
        <w:t>les entreprises, employés, rôles et unités de démonstration ;</w:t>
      </w:r>
    </w:p>
    <w:p>
      <w:pPr>
        <w:pStyle w:val="ListBullet"/>
        <w:spacing w:after="40"/>
      </w:pPr>
      <w:r>
        <w:t>les fonctions loadData() et saveData().</w:t>
      </w:r>
    </w:p>
    <w:p>
      <w:r>
        <w:t>La clé principale de persistance est :</w:t>
      </w:r>
    </w:p>
    <w:p>
      <w:pPr>
        <w:pStyle w:val="MAXIMUSCode"/>
      </w:pPr>
      <w:r>
        <w:t>maximus-data-v1</w:t>
      </w:r>
    </w:p>
    <w:p>
      <w:r>
        <w:t>La lecture du store :</w:t>
      </w:r>
    </w:p>
    <w:p>
      <w:pPr>
        <w:pStyle w:val="ListNumber"/>
        <w:spacing w:after="40"/>
      </w:pPr>
      <w:r>
        <w:t>tente de charger les données JSON existantes ;</w:t>
      </w:r>
    </w:p>
    <w:p>
      <w:pPr>
        <w:pStyle w:val="ListNumber"/>
        <w:spacing w:after="40"/>
      </w:pPr>
      <w:r>
        <w:t>restaure la structure attendue ;</w:t>
      </w:r>
    </w:p>
    <w:p>
      <w:pPr>
        <w:pStyle w:val="ListNumber"/>
        <w:spacing w:after="40"/>
      </w:pPr>
      <w:r>
        <w:t>complète les données héritées si nécessaire ;</w:t>
      </w:r>
    </w:p>
    <w:p>
      <w:pPr>
        <w:pStyle w:val="ListNumber"/>
        <w:spacing w:after="40"/>
      </w:pPr>
      <w:r>
        <w:t>utilise les données de démonstration lorsque le store est absent ou invalide.</w:t>
      </w:r>
    </w:p>
    <w:p>
      <w:pPr>
        <w:pStyle w:val="Heading3"/>
      </w:pPr>
      <w:r>
        <w:t>4.2 Session et préférences</w:t>
      </w:r>
    </w:p>
    <w:p>
      <w:r>
        <w:t xml:space="preserve">Les informations suivantes sont conservées dans </w:t>
      </w:r>
      <w:r>
        <w:rPr>
          <w:rFonts w:ascii="Courier New" w:hAnsi="Courier New"/>
          <w:sz w:val="18"/>
        </w:rPr>
        <w:t>localStorage</w:t>
      </w:r>
      <w:r>
        <w:t xml:space="preserve"> ou </w:t>
      </w:r>
      <w:r>
        <w:rPr>
          <w:rFonts w:ascii="Courier New" w:hAnsi="Courier New"/>
          <w:sz w:val="18"/>
        </w:rPr>
        <w:t>sessionStorage</w:t>
      </w:r>
      <w:r>
        <w:t xml:space="preserve"> :</w:t>
      </w:r>
    </w:p>
    <w:p>
      <w:pPr>
        <w:pStyle w:val="ListBullet"/>
        <w:spacing w:after="40"/>
      </w:pPr>
      <w:r>
        <w:t>maximus-session : session active ;</w:t>
      </w:r>
    </w:p>
    <w:p>
      <w:pPr>
        <w:pStyle w:val="ListBullet"/>
        <w:spacing w:after="40"/>
      </w:pPr>
      <w:r>
        <w:t>maximus-sidebar-collapsed : état replié du menu ;</w:t>
      </w:r>
    </w:p>
    <w:p>
      <w:pPr>
        <w:pStyle w:val="ListBullet"/>
        <w:spacing w:after="40"/>
      </w:pPr>
      <w:r>
        <w:t>maximus-company-search : recherche d’entreprise dans l’administration ;</w:t>
      </w:r>
    </w:p>
    <w:p>
      <w:pPr>
        <w:pStyle w:val="ListBullet"/>
        <w:spacing w:after="40"/>
      </w:pPr>
      <w:r>
        <w:t>préférences de notification et de confirmation du module Stocks ;</w:t>
      </w:r>
    </w:p>
    <w:p>
      <w:pPr>
        <w:pStyle w:val="ListBullet"/>
        <w:spacing w:after="40"/>
      </w:pPr>
      <w:r>
        <w:t>états locaux de Commerce par entreprise.</w:t>
      </w:r>
    </w:p>
    <w:p>
      <w:r>
        <w:t xml:space="preserve">La synchronisation entre onglets repose sur l’événement navigateur </w:t>
      </w:r>
      <w:r>
        <w:rPr>
          <w:rFonts w:ascii="Courier New" w:hAnsi="Courier New"/>
          <w:sz w:val="18"/>
        </w:rPr>
        <w:t>storage</w:t>
      </w:r>
      <w:r>
        <w:t>.</w:t>
      </w:r>
    </w:p>
    <w:p>
      <w:pPr>
        <w:pStyle w:val="Heading3"/>
      </w:pPr>
      <w:r>
        <w:t>4.3 Couche de contrôle et de coordination</w:t>
      </w:r>
    </w:p>
    <w:p>
      <w:r>
        <w:t xml:space="preserve">Le centre </w:t>
      </w:r>
      <w:r>
        <w:rPr>
          <w:b/>
        </w:rPr>
        <w:t>Contrôle &amp; coordination</w:t>
      </w:r>
      <w:r>
        <w:t xml:space="preserve"> est accessible depuis MAXIMUS et depuis les espaces entreprise :</w:t>
      </w:r>
    </w:p>
    <w:p>
      <w:pPr>
        <w:pStyle w:val="ListBullet"/>
        <w:spacing w:after="40"/>
      </w:pPr>
      <w:r>
        <w:t>/maximus/controle : vue transverse pour l’administration MAXIMUS ;</w:t>
      </w:r>
    </w:p>
    <w:p>
      <w:pPr>
        <w:pStyle w:val="ListBullet"/>
        <w:spacing w:after="40"/>
      </w:pPr>
      <w:r>
        <w:t>/kora/controle : vue limitée au périmètre de l’entreprise, de l’unité ou de l’employé.</w:t>
      </w:r>
    </w:p>
    <w:p>
      <w:r>
        <w:t>Le store conserve trois flux complémentaires :</w:t>
      </w:r>
    </w:p>
    <w:p>
      <w:pPr>
        <w:pStyle w:val="ListBullet"/>
        <w:spacing w:after="40"/>
      </w:pPr>
      <w:r>
        <w:t>controlTasks : actions, validations et décisions attendues ;</w:t>
      </w:r>
    </w:p>
    <w:p>
      <w:pPr>
        <w:pStyle w:val="ListBullet"/>
        <w:spacing w:after="40"/>
      </w:pPr>
      <w:r>
        <w:t>domainEvents : événements métier produits par une opération ;</w:t>
      </w:r>
    </w:p>
    <w:p>
      <w:pPr>
        <w:pStyle w:val="ListBullet"/>
        <w:spacing w:after="40"/>
      </w:pPr>
      <w:r>
        <w:t>auditEntries : journal attribué des changements et validations.</w:t>
      </w:r>
    </w:p>
    <w:p>
      <w:r>
        <w:t>Une validation de tâche met à jour son statut et écrit simultanément un événement, une trace d’audit et une notification. Cette chaîne constitue le premier socle d’un futur moteur de workflows :</w:t>
      </w:r>
    </w:p>
    <w:p>
      <w:pPr>
        <w:pStyle w:val="MAXIMUSCode"/>
      </w:pPr>
      <w:r>
        <w:t>Événement → tâche → approbation → mise à jour → audit → notification</w:t>
      </w:r>
    </w:p>
    <w:p>
      <w:r>
        <w:t>Les tâches sont filtrées par entreprise. Un employé voit les tâches qui lui sont affectées ; un administrateur d’entreprise ou un manager de secteur voit le périmètre qui lui est confié.</w:t>
      </w:r>
    </w:p>
    <w:p>
      <w:pPr>
        <w:pStyle w:val="Heading2"/>
      </w:pPr>
      <w:r>
        <w:t>5. Modèle d’accès et permissions</w:t>
      </w:r>
    </w:p>
    <w:p>
      <w:r>
        <w:t>La chaîne de contrôle est :</w:t>
      </w:r>
    </w:p>
    <w:p>
      <w:pPr>
        <w:pStyle w:val="MAXIMUSCode"/>
      </w:pPr>
      <w:r>
        <w:t>Entreprise → unité → rôle → sous-fonctionnalité → action</w:t>
      </w:r>
    </w:p>
    <w:p>
      <w:pPr>
        <w:pStyle w:val="Heading3"/>
      </w:pPr>
      <w:r>
        <w:t>5.1 Plafonds d’accès</w:t>
      </w:r>
    </w:p>
    <w:p>
      <w:pPr>
        <w:pStyle w:val="ListBullet"/>
        <w:spacing w:after="40"/>
      </w:pPr>
      <w:r>
        <w:t>Company.allowedModules définit les modules disponibles pour l’entreprise.</w:t>
      </w:r>
    </w:p>
    <w:p>
      <w:pPr>
        <w:pStyle w:val="ListBullet"/>
        <w:spacing w:after="40"/>
      </w:pPr>
      <w:r>
        <w:t>OrgNode.moduleIds réduit les modules accessibles à une unité.</w:t>
      </w:r>
    </w:p>
    <w:p>
      <w:pPr>
        <w:pStyle w:val="ListBullet"/>
        <w:spacing w:after="40"/>
      </w:pPr>
      <w:r>
        <w:t>Role.modulePermissions définit les permissions du rôle.</w:t>
      </w:r>
    </w:p>
    <w:p>
      <w:pPr>
        <w:pStyle w:val="ListBullet"/>
        <w:spacing w:after="40"/>
      </w:pPr>
      <w:r>
        <w:t>Les permissions détaillées utilisent des clés de fonctionnalité propres au module.</w:t>
      </w:r>
    </w:p>
    <w:p>
      <w:r>
        <w:t>Le périmètre le plus restrictif l’emporte. Un rôle ne peut jamais réactiver un module retiré par l’entreprise ou par l’unité.</w:t>
      </w:r>
    </w:p>
    <w:p>
      <w:pPr>
        <w:pStyle w:val="Heading3"/>
      </w:pPr>
      <w:r>
        <w:t>5.2 Calcul des permissions</w:t>
      </w:r>
    </w:p>
    <w:p>
      <w:r/>
      <w:r>
        <w:rPr>
          <w:rFonts w:ascii="Courier New" w:hAnsi="Courier New"/>
          <w:sz w:val="18"/>
        </w:rPr>
        <w:t>artifacts/maximus/src/lib/employee-permissions.ts</w:t>
      </w:r>
      <w:r>
        <w:t xml:space="preserve"> centralise notamment :</w:t>
      </w:r>
    </w:p>
    <w:p>
      <w:pPr>
        <w:pStyle w:val="ListBullet"/>
        <w:spacing w:after="40"/>
      </w:pPr>
      <w:r>
        <w:t>la reconstruction de l’ascendance de l’employé ;</w:t>
      </w:r>
    </w:p>
    <w:p>
      <w:pPr>
        <w:pStyle w:val="ListBullet"/>
        <w:spacing w:after="40"/>
      </w:pPr>
      <w:r>
        <w:t>la vérification du rattachement du rôle à l’unité ;</w:t>
      </w:r>
    </w:p>
    <w:p>
      <w:pPr>
        <w:pStyle w:val="ListBullet"/>
        <w:spacing w:after="40"/>
      </w:pPr>
      <w:r>
        <w:t>les permissions Commerce ;</w:t>
      </w:r>
    </w:p>
    <w:p>
      <w:pPr>
        <w:pStyle w:val="ListBullet"/>
        <w:spacing w:after="40"/>
      </w:pPr>
      <w:r>
        <w:t>les permissions détaillées Stocks ;</w:t>
      </w:r>
    </w:p>
    <w:p>
      <w:pPr>
        <w:pStyle w:val="ListBullet"/>
        <w:spacing w:after="40"/>
      </w:pPr>
      <w:r>
        <w:t>les permissions Présences ;</w:t>
      </w:r>
    </w:p>
    <w:p>
      <w:pPr>
        <w:pStyle w:val="ListBullet"/>
        <w:spacing w:after="40"/>
      </w:pPr>
      <w:r>
        <w:t>la résolution des dépendances entre fonctionnalités.</w:t>
      </w:r>
    </w:p>
    <w:p>
      <w:r/>
      <w:r>
        <w:rPr>
          <w:rFonts w:ascii="Courier New" w:hAnsi="Courier New"/>
          <w:sz w:val="18"/>
        </w:rPr>
        <w:t>artifacts/maximus/src/lib/permission-keys.ts</w:t>
      </w:r>
      <w:r>
        <w:t xml:space="preserve"> produit les clés canoniques et protège la résolution des dépendances contre les cycles.</w:t>
      </w:r>
    </w:p>
    <w:p>
      <w:r>
        <w:t xml:space="preserve">Au niveau racine d’un module, l’éditeur propose seulement </w:t>
      </w:r>
      <w:r>
        <w:rPr>
          <w:rFonts w:ascii="Courier New" w:hAnsi="Courier New"/>
          <w:sz w:val="18"/>
        </w:rPr>
        <w:t>voir</w:t>
      </w:r>
      <w:r>
        <w:t xml:space="preserve">. Les actions </w:t>
      </w:r>
      <w:r>
        <w:rPr>
          <w:rFonts w:ascii="Courier New" w:hAnsi="Courier New"/>
          <w:sz w:val="18"/>
        </w:rPr>
        <w:t>créer</w:t>
      </w:r>
      <w:r>
        <w:t xml:space="preserve"> et </w:t>
      </w:r>
      <w:r>
        <w:rPr>
          <w:rFonts w:ascii="Courier New" w:hAnsi="Courier New"/>
          <w:sz w:val="18"/>
        </w:rPr>
        <w:t>modifier</w:t>
      </w:r>
      <w:r>
        <w:t xml:space="preserve"> sont configurées dans les sous-fonctionnalités.</w:t>
      </w:r>
    </w:p>
    <w:p>
      <w:pPr>
        <w:pStyle w:val="Heading2"/>
      </w:pPr>
      <w:r>
        <w:t>6. Catalogue des modules</w:t>
      </w:r>
    </w:p>
    <w:p>
      <w:r>
        <w:t xml:space="preserve">Les modules sont décrits comme des données structurées dans </w:t>
      </w:r>
      <w:r>
        <w:rPr>
          <w:rFonts w:ascii="Courier New" w:hAnsi="Courier New"/>
          <w:sz w:val="18"/>
        </w:rPr>
        <w:t>store.ts</w:t>
      </w:r>
      <w:r>
        <w:t>.</w:t>
      </w:r>
    </w:p>
    <w:p>
      <w:r>
        <w:t>Un module contient notamment :</w:t>
      </w:r>
    </w:p>
    <w:p>
      <w:pPr>
        <w:pStyle w:val="MAXIMUSCode"/>
      </w:pPr>
      <w:r>
        <w:t>{</w:t>
        <w:br/>
        <w:t xml:space="preserve">  id,</w:t>
        <w:br/>
        <w:t xml:space="preserve">  name,</w:t>
        <w:br/>
        <w:t xml:space="preserve">  description,</w:t>
        <w:br/>
        <w:t xml:space="preserve">  features,</w:t>
        <w:br/>
        <w:t xml:space="preserve">  featureDependencies,</w:t>
        <w:br/>
        <w:t xml:space="preserve">  status</w:t>
        <w:br/>
        <w:t>}</w:t>
      </w:r>
    </w:p>
    <w:p>
      <w:r/>
      <w:r>
        <w:rPr>
          <w:rFonts w:ascii="Courier New" w:hAnsi="Courier New"/>
          <w:sz w:val="18"/>
        </w:rPr>
        <w:t>getConfiguredModules()</w:t>
      </w:r>
      <w:r>
        <w:t xml:space="preserve"> applique les réglages administratifs :</w:t>
      </w:r>
    </w:p>
    <w:p>
      <w:pPr>
        <w:pStyle w:val="ListBullet"/>
        <w:spacing w:after="40"/>
      </w:pPr>
      <w:r>
        <w:t>moduleOverrides pour modifier le nom, la description ou les fonctionnalités ;</w:t>
      </w:r>
    </w:p>
    <w:p>
      <w:pPr>
        <w:pStyle w:val="ListBullet"/>
        <w:spacing w:after="40"/>
      </w:pPr>
      <w:r>
        <w:t>removedModules pour retirer un module ;</w:t>
      </w:r>
    </w:p>
    <w:p>
      <w:pPr>
        <w:pStyle w:val="ListBullet"/>
        <w:spacing w:after="40"/>
      </w:pPr>
      <w:r>
        <w:t>le statut d’activation ou de bêta.</w:t>
      </w:r>
    </w:p>
    <w:p>
      <w:pPr>
        <w:pStyle w:val="Heading3"/>
      </w:pPr>
      <w:r>
        <w:t>6.1 Commerce</w:t>
      </w:r>
    </w:p>
    <w:p>
      <w:r/>
      <w:r>
        <w:rPr>
          <w:rFonts w:ascii="Courier New" w:hAnsi="Courier New"/>
          <w:sz w:val="18"/>
        </w:rPr>
        <w:t>src/lib/commerce-permissions.ts</w:t>
      </w:r>
      <w:r>
        <w:t xml:space="preserve"> définit les onglets canoniques de Commerce et conserve les alias historiques comme Clients, Devis, Commandes, Chiffre d’affaires et Facturation.</w:t>
      </w:r>
    </w:p>
    <w:p>
      <w:r>
        <w:t>Les liens Commerce doivent toujours produire les onglets canoniques dans la query string.</w:t>
      </w:r>
    </w:p>
    <w:p>
      <w:pPr>
        <w:pStyle w:val="Heading3"/>
      </w:pPr>
      <w:r>
        <w:t>6.2 Stocks</w:t>
      </w:r>
    </w:p>
    <w:p>
      <w:r>
        <w:t xml:space="preserve">Les dix sous-rubriques Stocks sont conservées dans </w:t>
      </w:r>
      <w:r>
        <w:rPr>
          <w:rFonts w:ascii="Courier New" w:hAnsi="Courier New"/>
          <w:sz w:val="18"/>
        </w:rPr>
        <w:t>stockSubmodules</w:t>
      </w:r>
      <w:r>
        <w:t>. Elles sont utilisées par :</w:t>
      </w:r>
    </w:p>
    <w:p>
      <w:pPr>
        <w:pStyle w:val="ListBullet"/>
        <w:spacing w:after="40"/>
      </w:pPr>
      <w:r>
        <w:t>la navigation verticale des employés ;</w:t>
      </w:r>
    </w:p>
    <w:p>
      <w:pPr>
        <w:pStyle w:val="ListBullet"/>
        <w:spacing w:after="40"/>
      </w:pPr>
      <w:r>
        <w:t>l’éditeur de permissions ;</w:t>
      </w:r>
    </w:p>
    <w:p>
      <w:pPr>
        <w:pStyle w:val="ListBullet"/>
        <w:spacing w:after="40"/>
      </w:pPr>
      <w:r>
        <w:t>le calcul des permissions détaillées ;</w:t>
      </w:r>
    </w:p>
    <w:p>
      <w:pPr>
        <w:pStyle w:val="ListBullet"/>
        <w:spacing w:after="40"/>
      </w:pPr>
      <w:r>
        <w:t>le module Stocks.</w:t>
      </w:r>
    </w:p>
    <w:p>
      <w:r>
        <w:t>Les opérations sensibles attendent une confirmation explicite avant leur exécution.</w:t>
      </w:r>
    </w:p>
    <w:p>
      <w:pPr>
        <w:pStyle w:val="Heading3"/>
      </w:pPr>
      <w:r>
        <w:t>6.3 Presets de secteurs</w:t>
      </w:r>
    </w:p>
    <w:p>
      <w:r/>
      <w:r>
        <w:rPr>
          <w:rFonts w:ascii="Courier New" w:hAnsi="Courier New"/>
          <w:sz w:val="18"/>
        </w:rPr>
        <w:t>SectorPreset</w:t>
      </w:r>
      <w:r>
        <w:t xml:space="preserve"> permet à MAXIMUS de définir, pour un secteur d’activité :</w:t>
      </w:r>
    </w:p>
    <w:p>
      <w:pPr>
        <w:pStyle w:val="ListBullet"/>
        <w:spacing w:after="40"/>
      </w:pPr>
      <w:r>
        <w:t>les modules proposés ;</w:t>
      </w:r>
    </w:p>
    <w:p>
      <w:pPr>
        <w:pStyle w:val="ListBullet"/>
        <w:spacing w:after="40"/>
      </w:pPr>
      <w:r>
        <w:t>les fonctionnalités proposées pour chaque module via moduleFeatures.</w:t>
      </w:r>
    </w:p>
    <w:p>
      <w:r>
        <w:t xml:space="preserve">La page </w:t>
      </w:r>
      <w:r>
        <w:rPr>
          <w:b/>
        </w:rPr>
        <w:t>MAXIMUS → Secteurs d’activité</w:t>
      </w:r>
      <w:r>
        <w:t xml:space="preserve"> applique les prérequis en visibilité lorsqu’une fonctionnalité dépendante est sélectionnée. Cette configuration appartient au profil de secteur, pas à la structure interne d’une unité.</w:t>
      </w:r>
    </w:p>
    <w:p>
      <w:pPr>
        <w:pStyle w:val="Heading2"/>
      </w:pPr>
      <w:r>
        <w:t>7. Organisation et employés</w:t>
      </w:r>
    </w:p>
    <w:p>
      <w:r>
        <w:t>Les écrans d’organisation sont séparés par responsabilité :</w:t>
      </w:r>
    </w:p>
    <w:p>
      <w:pPr>
        <w:pStyle w:val="ListBullet"/>
        <w:spacing w:after="40"/>
      </w:pPr>
      <w:r>
        <w:t>organization-structure.tsx : hiérarchie des unités ;</w:t>
      </w:r>
    </w:p>
    <w:p>
      <w:pPr>
        <w:pStyle w:val="ListBullet"/>
        <w:spacing w:after="40"/>
      </w:pPr>
      <w:r>
        <w:t>organization-roles.tsx : rôles et permissions ;</w:t>
      </w:r>
    </w:p>
    <w:p>
      <w:pPr>
        <w:pStyle w:val="ListBullet"/>
        <w:spacing w:after="40"/>
      </w:pPr>
      <w:r>
        <w:t>organization-employees.tsx : employés et affectations ;</w:t>
      </w:r>
    </w:p>
    <w:p>
      <w:pPr>
        <w:pStyle w:val="ListBullet"/>
        <w:spacing w:after="40"/>
      </w:pPr>
      <w:r>
        <w:t>company-organization.tsx : conteneur du parcours Organisation ;</w:t>
      </w:r>
    </w:p>
    <w:p>
      <w:pPr>
        <w:pStyle w:val="ListBullet"/>
        <w:spacing w:after="40"/>
      </w:pPr>
      <w:r>
        <w:t>organization-shared.tsx : composants et modèles partagés.</w:t>
      </w:r>
    </w:p>
    <w:p>
      <w:r>
        <w:t xml:space="preserve">Les unités utilisent </w:t>
      </w:r>
      <w:r>
        <w:rPr>
          <w:rFonts w:ascii="Courier New" w:hAnsi="Courier New"/>
          <w:sz w:val="18"/>
        </w:rPr>
        <w:t>parentId</w:t>
      </w:r>
      <w:r>
        <w:t xml:space="preserve"> pour construire la hiérarchie. Les rôles et employés sont affectés à une unité via </w:t>
      </w:r>
      <w:r>
        <w:rPr>
          <w:rFonts w:ascii="Courier New" w:hAnsi="Courier New"/>
          <w:sz w:val="18"/>
        </w:rPr>
        <w:t>sectorId</w:t>
      </w:r>
      <w:r>
        <w:t>.</w:t>
      </w:r>
    </w:p>
    <w:p>
      <w:r>
        <w:t>Les employés ayant plusieurs modules disposent d’une navigation verticale groupée par module. Les notifications restent accessibles depuis la cloche supérieure.</w:t>
      </w:r>
    </w:p>
    <w:p>
      <w:pPr>
        <w:pStyle w:val="Heading2"/>
      </w:pPr>
      <w:r>
        <w:t>8. Thème entreprise</w:t>
      </w:r>
    </w:p>
    <w:p>
      <w:r/>
      <w:r>
        <w:rPr>
          <w:rFonts w:ascii="Courier New" w:hAnsi="Courier New"/>
          <w:sz w:val="18"/>
        </w:rPr>
        <w:t>src/lib/company-theme.ts</w:t>
      </w:r>
      <w:r>
        <w:t xml:space="preserve"> convertit les couleurs hexadécimales de l’entreprise en variables HSL :</w:t>
      </w:r>
    </w:p>
    <w:p>
      <w:pPr>
        <w:pStyle w:val="ListBullet"/>
        <w:spacing w:after="40"/>
      </w:pPr>
      <w:r>
        <w:t>primaryColor : couleur principale des boutons, liens et états actifs ;</w:t>
      </w:r>
    </w:p>
    <w:p>
      <w:pPr>
        <w:pStyle w:val="ListBullet"/>
        <w:spacing w:after="40"/>
      </w:pPr>
      <w:r>
        <w:t>accentColor : couleur d’accent ;</w:t>
      </w:r>
    </w:p>
    <w:p>
      <w:pPr>
        <w:pStyle w:val="ListBullet"/>
        <w:spacing w:after="40"/>
      </w:pPr>
      <w:r>
        <w:t>sidebarColor : fond du menu latéral ;</w:t>
      </w:r>
    </w:p>
    <w:p>
      <w:pPr>
        <w:pStyle w:val="ListBullet"/>
        <w:spacing w:after="40"/>
      </w:pPr>
      <w:r>
        <w:t>sidebar-active : état actif et survol du menu, dérivé de primaryColor.</w:t>
      </w:r>
    </w:p>
    <w:p>
      <w:r>
        <w:t>Le thème est appliqué :</w:t>
      </w:r>
    </w:p>
    <w:p>
      <w:pPr>
        <w:pStyle w:val="ListNumber"/>
        <w:spacing w:after="40"/>
      </w:pPr>
      <w:r>
        <w:t>au document racine par applyCompanyTheme() ;</w:t>
      </w:r>
    </w:p>
    <w:p>
      <w:pPr>
        <w:pStyle w:val="ListNumber"/>
        <w:spacing w:after="40"/>
      </w:pPr>
      <w:r>
        <w:t>à l’app-shell courant ;</w:t>
      </w:r>
    </w:p>
    <w:p>
      <w:pPr>
        <w:pStyle w:val="ListNumber"/>
        <w:spacing w:after="40"/>
      </w:pPr>
      <w:r>
        <w:t>au style actif transmis au composant Sidebar.</w:t>
      </w:r>
    </w:p>
    <w:p>
      <w:r>
        <w:t>Cette double application garantit que les composants CSS et les styles inline utilisent la même palette d’entreprise.</w:t>
      </w:r>
    </w:p>
    <w:p>
      <w:pPr>
        <w:pStyle w:val="Heading2"/>
      </w:pPr>
      <w:r>
        <w:t>9. API et modules de données</w:t>
      </w:r>
    </w:p>
    <w:p>
      <w:r>
        <w:t xml:space="preserve">Le package </w:t>
      </w:r>
      <w:r>
        <w:rPr>
          <w:rFonts w:ascii="Courier New" w:hAnsi="Courier New"/>
          <w:sz w:val="18"/>
        </w:rPr>
        <w:t>artifacts/api-server</w:t>
      </w:r>
      <w:r>
        <w:t xml:space="preserve"> fournit un serveur Express séparé avec des scripts de build et de démarrage.</w:t>
      </w:r>
    </w:p>
    <w:p>
      <w:r>
        <w:t xml:space="preserve">Le frontend Vite réserve le préfixe </w:t>
      </w:r>
      <w:r>
        <w:rPr>
          <w:rFonts w:ascii="Courier New" w:hAnsi="Courier New"/>
          <w:sz w:val="18"/>
        </w:rPr>
        <w:t>/api</w:t>
      </w:r>
      <w:r>
        <w:t xml:space="preserve"> au proxy vers le serveur API. Les modules métier disposent aussi d’adaptateurs locaux :</w:t>
      </w:r>
    </w:p>
    <w:p>
      <w:pPr>
        <w:pStyle w:val="ListBullet"/>
        <w:spacing w:after="40"/>
      </w:pPr>
      <w:r>
        <w:t>src/lib/stock-api.ts pour les données et opérations Stocks ;</w:t>
      </w:r>
    </w:p>
    <w:p>
      <w:pPr>
        <w:pStyle w:val="ListBullet"/>
        <w:spacing w:after="40"/>
      </w:pPr>
      <w:r>
        <w:t>src/lib/presence-api.ts pour les workflows Présences ;</w:t>
      </w:r>
    </w:p>
    <w:p>
      <w:pPr>
        <w:pStyle w:val="ListBullet"/>
        <w:spacing w:after="40"/>
      </w:pPr>
      <w:r>
        <w:t>le module Commerce conserve son état local par entreprise lorsqu’il fonctionne en mode prototype.</w:t>
      </w:r>
    </w:p>
    <w:p>
      <w:r>
        <w:t>Les données sensibles ou les secrets ne doivent jamais être ajoutés dans le code ni dans la documentation. Les variables d’environnement sont gérées par l’environnement Replit.</w:t>
      </w:r>
    </w:p>
    <w:p>
      <w:pPr>
        <w:pStyle w:val="Heading2"/>
      </w:pPr>
      <w:r>
        <w:t>10. Tests et commandes</w:t>
      </w:r>
    </w:p>
    <w:p>
      <w:r>
        <w:t>Installation :</w:t>
      </w:r>
    </w:p>
    <w:p>
      <w:pPr>
        <w:pStyle w:val="MAXIMUSCode"/>
      </w:pPr>
      <w:r>
        <w:t>pnpm install</w:t>
      </w:r>
    </w:p>
    <w:p>
      <w:r>
        <w:t>Développement MAXIMUS :</w:t>
      </w:r>
    </w:p>
    <w:p>
      <w:pPr>
        <w:pStyle w:val="MAXIMUSCode"/>
      </w:pPr>
      <w:r>
        <w:t>pnpm --filter @workspace/maximus run dev</w:t>
      </w:r>
    </w:p>
    <w:p>
      <w:r>
        <w:t>Typecheck :</w:t>
      </w:r>
    </w:p>
    <w:p>
      <w:pPr>
        <w:pStyle w:val="MAXIMUSCode"/>
      </w:pPr>
      <w:r>
        <w:t>pnpm run typecheck</w:t>
        <w:br/>
        <w:t>pnpm --filter @workspace/maximus run typecheck</w:t>
      </w:r>
    </w:p>
    <w:p>
      <w:r>
        <w:t>Tests de permissions :</w:t>
      </w:r>
    </w:p>
    <w:p>
      <w:pPr>
        <w:pStyle w:val="MAXIMUSCode"/>
      </w:pPr>
      <w:r>
        <w:t>pnpm --filter @workspace/maximus test</w:t>
      </w:r>
    </w:p>
    <w:p>
      <w:r>
        <w:t>Build :</w:t>
      </w:r>
    </w:p>
    <w:p>
      <w:pPr>
        <w:pStyle w:val="MAXIMUSCode"/>
      </w:pPr>
      <w:r>
        <w:t>pnpm run build</w:t>
        <w:br/>
        <w:t>pnpm --filter @workspace/maximus run build</w:t>
      </w:r>
    </w:p>
    <w:p>
      <w:r>
        <w:t>Serveur API :</w:t>
      </w:r>
    </w:p>
    <w:p>
      <w:pPr>
        <w:pStyle w:val="MAXIMUSCode"/>
      </w:pPr>
      <w:r>
        <w:t>pnpm --filter @workspace/api-server run dev</w:t>
      </w:r>
    </w:p>
    <w:p>
      <w:pPr>
        <w:pStyle w:val="Heading2"/>
      </w:pPr>
      <w:r>
        <w:t>11. Points d’attention pour les évolutions</w:t>
      </w:r>
    </w:p>
    <w:p>
      <w:r>
        <w:t>Avant d’ajouter un module ou une fonctionnalité :</w:t>
      </w:r>
    </w:p>
    <w:p>
      <w:pPr>
        <w:pStyle w:val="ListNumber"/>
        <w:spacing w:after="40"/>
      </w:pPr>
      <w:r>
        <w:t>ajouter l’identifiant au catalogue typé ;</w:t>
      </w:r>
    </w:p>
    <w:p>
      <w:pPr>
        <w:pStyle w:val="ListNumber"/>
        <w:spacing w:after="40"/>
      </w:pPr>
      <w:r>
        <w:t>définir ses fonctionnalités et dépendances ;</w:t>
      </w:r>
    </w:p>
    <w:p>
      <w:pPr>
        <w:pStyle w:val="ListNumber"/>
        <w:spacing w:after="40"/>
      </w:pPr>
      <w:r>
        <w:t>créer ses clés de permission canoniques ;</w:t>
      </w:r>
    </w:p>
    <w:p>
      <w:pPr>
        <w:pStyle w:val="ListNumber"/>
        <w:spacing w:after="40"/>
      </w:pPr>
      <w:r>
        <w:t>l’ajouter à la navigation et aux routes ;</w:t>
      </w:r>
    </w:p>
    <w:p>
      <w:pPr>
        <w:pStyle w:val="ListNumber"/>
        <w:spacing w:after="40"/>
      </w:pPr>
      <w:r>
        <w:t>connecter l’entreprise, l’unité, le rôle et l’employé ;</w:t>
      </w:r>
    </w:p>
    <w:p>
      <w:pPr>
        <w:pStyle w:val="ListNumber"/>
        <w:spacing w:after="40"/>
      </w:pPr>
      <w:r>
        <w:t>protéger l’écran par les permissions effectives ;</w:t>
      </w:r>
    </w:p>
    <w:p>
      <w:pPr>
        <w:pStyle w:val="ListNumber"/>
        <w:spacing w:after="40"/>
      </w:pPr>
      <w:r>
        <w:t>ajouter les tests de parcours et de permissions ;</w:t>
      </w:r>
    </w:p>
    <w:p>
      <w:pPr>
        <w:pStyle w:val="ListNumber"/>
        <w:spacing w:after="40"/>
      </w:pPr>
      <w:r>
        <w:t>vérifier les query strings, les alias historiques et les états destructifs ;</w:t>
      </w:r>
    </w:p>
    <w:p>
      <w:pPr>
        <w:pStyle w:val="ListNumber"/>
        <w:spacing w:after="40"/>
      </w:pPr>
      <w:r>
        <w:t>vérifier le rendu dans les espaces entreprise et employés.</w:t>
      </w:r>
    </w:p>
    <w:p>
      <w:r>
        <w:t>Les règles détaillées et décisions métier restent documentées dans [</w:t>
      </w:r>
      <w:r>
        <w:rPr>
          <w:rFonts w:ascii="Courier New" w:hAnsi="Courier New"/>
          <w:sz w:val="18"/>
        </w:rPr>
        <w:t>replit.md</w:t>
      </w:r>
      <w:r>
        <w:t>](../replit.md).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 technique MAXIMUS ERP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A6A18"/>
        <w:sz w:val="16"/>
      </w:rPr>
      <w:t>MAXIMUS ERP  |  DOCUMENTATION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08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20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0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XIMUSCode">
    <w:name w:val="MAXIMUS Code"/>
    <w:pPr>
      <w:spacing w:before="60" w:after="140"/>
      <w:ind w:left="360" w:right="216"/>
    </w:pPr>
    <w:rPr>
      <w:rFonts w:ascii="Courier New" w:hAnsi="Courier New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— MAXIMUS ERP</dc:title>
  <dc:subject>Architecture et fonctionnement technique de MAXIMUS ERP</dc:subject>
  <dc:creator>MAXIMUS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