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4057" w:val="clear"/>
            <w:tcMar>
              <w:top w:w="160.0" w:type="dxa"/>
              <w:left w:w="200.0" w:type="dxa"/>
              <w:bottom w:w="160.0" w:type="dxa"/>
              <w:right w:w="200.0" w:type="dxa"/>
            </w:tcMar>
          </w:tcPr>
          <w:p w:rsidR="00000000" w:rsidDel="00000000" w:rsidP="00000000" w:rsidRDefault="00000000" w:rsidRPr="00000000" w14:paraId="00000002">
            <w:pPr>
              <w:jc w:val="center"/>
              <w:rPr/>
            </w:pPr>
            <w:r w:rsidDel="00000000" w:rsidR="00000000" w:rsidRPr="00000000">
              <w:rPr>
                <w:rFonts w:ascii="Arial" w:cs="Arial" w:eastAsia="Arial" w:hAnsi="Arial"/>
                <w:b w:val="1"/>
                <w:bCs w:val="1"/>
                <w:color w:val="ffffff"/>
                <w:sz w:val="28"/>
                <w:szCs w:val="28"/>
                <w:rtl w:val="0"/>
              </w:rPr>
              <w:t xml:space="preserve">GET 409 — Systeme-Pointage — Agent Rapport d'Anomalies (Dify)</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rFonts w:ascii="Arial" w:cs="Arial" w:eastAsia="Arial" w:hAnsi="Arial"/>
                <w:b w:val="1"/>
                <w:bCs w:val="1"/>
                <w:color w:val="b0bec5"/>
                <w:sz w:val="32"/>
                <w:szCs w:val="32"/>
                <w:rtl w:val="0"/>
              </w:rPr>
              <w:t xml:space="preserve">L4 — Réflexion Éthique</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rFonts w:ascii="Arial" w:cs="Arial" w:eastAsia="Arial" w:hAnsi="Arial"/>
                <w:color w:val="90a4ae"/>
                <w:sz w:val="20"/>
                <w:szCs w:val="20"/>
                <w:rtl w:val="0"/>
              </w:rPr>
              <w:t xml:space="preserve">Swiss UMEF University — Campus de Dakar — Juin 2026</w:t>
            </w:r>
            <w:r w:rsidDel="00000000" w:rsidR="00000000" w:rsidRPr="00000000">
              <w:rPr>
                <w:rtl w:val="0"/>
              </w:rPr>
            </w:r>
          </w:p>
        </w:tc>
      </w:tr>
    </w:tbl>
    <w:p w:rsidR="00000000" w:rsidDel="00000000" w:rsidP="00000000" w:rsidRDefault="00000000" w:rsidRPr="00000000" w14:paraId="00000005">
      <w:pPr>
        <w:spacing w:after="60" w:before="160" w:lineRule="auto"/>
        <w:rPr/>
      </w:pPr>
      <w:r w:rsidDel="00000000" w:rsidR="00000000" w:rsidRPr="00000000">
        <w:rPr>
          <w:rtl w:val="0"/>
        </w:rPr>
      </w:r>
    </w:p>
    <w:p w:rsidR="00000000" w:rsidDel="00000000" w:rsidP="00000000" w:rsidRDefault="00000000" w:rsidRPr="00000000" w14:paraId="00000007">
      <w:pPr>
        <w:spacing w:after="60" w:before="160" w:lineRule="auto"/>
        <w:rPr/>
      </w:pPr>
      <w:r w:rsidDel="00000000" w:rsidR="00000000" w:rsidRPr="00000000">
        <w:rPr>
          <w:rtl w:val="0"/>
        </w:rPr>
      </w:r>
    </w:p>
    <w:tbl>
      <w:tblPr>
        <w:tblStyle w:val="Table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838"/>
        <w:tblGridChange w:id="0">
          <w:tblGrid>
            <w:gridCol w:w="2800"/>
            <w:gridCol w:w="6838"/>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eaf6" w:val="clear"/>
            <w:tcMar>
              <w:top w:w="80.0" w:type="dxa"/>
              <w:left w:w="150.0" w:type="dxa"/>
              <w:bottom w:w="80.0" w:type="dxa"/>
              <w:right w:w="150.0" w:type="dxa"/>
            </w:tcMar>
          </w:tcPr>
          <w:p w:rsidR="00000000" w:rsidDel="00000000" w:rsidP="00000000" w:rsidRDefault="00000000" w:rsidRPr="00000000" w14:paraId="00000008">
            <w:pPr>
              <w:rPr/>
            </w:pPr>
            <w:r w:rsidDel="00000000" w:rsidR="00000000" w:rsidRPr="00000000">
              <w:rPr>
                <w:rFonts w:ascii="Arial" w:cs="Arial" w:eastAsia="Arial" w:hAnsi="Arial"/>
                <w:b w:val="1"/>
                <w:bCs w:val="1"/>
                <w:sz w:val="22"/>
                <w:szCs w:val="22"/>
                <w:rtl w:val="0"/>
              </w:rPr>
              <w:t xml:space="preserve">Équipe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09">
            <w:pPr>
              <w:rPr/>
            </w:pPr>
            <w:r w:rsidDel="00000000" w:rsidR="00000000" w:rsidRPr="00000000">
              <w:rPr>
                <w:rFonts w:ascii="Arial" w:cs="Arial" w:eastAsia="Arial" w:hAnsi="Arial"/>
                <w:color w:val="212121"/>
                <w:sz w:val="22"/>
                <w:szCs w:val="22"/>
                <w:rtl w:val="0"/>
              </w:rPr>
              <w:t xml:space="preserve">Systeme-Pointage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af6" w:val="clear"/>
            <w:tcMar>
              <w:top w:w="80.0" w:type="dxa"/>
              <w:left w:w="150.0" w:type="dxa"/>
              <w:bottom w:w="80.0" w:type="dxa"/>
              <w:right w:w="150.0" w:type="dxa"/>
            </w:tcMar>
          </w:tcPr>
          <w:p w:rsidR="00000000" w:rsidDel="00000000" w:rsidP="00000000" w:rsidRDefault="00000000" w:rsidRPr="00000000" w14:paraId="0000000A">
            <w:pPr>
              <w:rPr/>
            </w:pPr>
            <w:r w:rsidDel="00000000" w:rsidR="00000000" w:rsidRPr="00000000">
              <w:rPr>
                <w:rFonts w:ascii="Arial" w:cs="Arial" w:eastAsia="Arial" w:hAnsi="Arial"/>
                <w:b w:val="1"/>
                <w:bCs w:val="1"/>
                <w:sz w:val="22"/>
                <w:szCs w:val="22"/>
                <w:rtl w:val="0"/>
              </w:rPr>
              <w:t xml:space="preserve">Projet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0B">
            <w:pPr>
              <w:rPr/>
            </w:pPr>
            <w:r w:rsidDel="00000000" w:rsidR="00000000" w:rsidRPr="00000000">
              <w:rPr>
                <w:rFonts w:ascii="Arial" w:cs="Arial" w:eastAsia="Arial" w:hAnsi="Arial"/>
                <w:color w:val="212121"/>
                <w:sz w:val="22"/>
                <w:szCs w:val="22"/>
                <w:rtl w:val="0"/>
              </w:rPr>
              <w:t xml:space="preserve">Agent Rapport d'Anomalies (Dify)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af6" w:val="clear"/>
            <w:tcMar>
              <w:top w:w="80.0" w:type="dxa"/>
              <w:left w:w="150.0" w:type="dxa"/>
              <w:bottom w:w="80.0" w:type="dxa"/>
              <w:right w:w="150.0" w:type="dxa"/>
            </w:tcMar>
          </w:tcPr>
          <w:p w:rsidR="00000000" w:rsidDel="00000000" w:rsidP="00000000" w:rsidRDefault="00000000" w:rsidRPr="00000000" w14:paraId="0000000C">
            <w:pPr>
              <w:rPr/>
            </w:pPr>
            <w:r w:rsidDel="00000000" w:rsidR="00000000" w:rsidRPr="00000000">
              <w:rPr>
                <w:rFonts w:ascii="Arial" w:cs="Arial" w:eastAsia="Arial" w:hAnsi="Arial"/>
                <w:b w:val="1"/>
                <w:bCs w:val="1"/>
                <w:sz w:val="22"/>
                <w:szCs w:val="22"/>
                <w:rtl w:val="0"/>
              </w:rPr>
              <w:t xml:space="preserve">Livrable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0D">
            <w:pPr>
              <w:rPr/>
            </w:pPr>
            <w:r w:rsidDel="00000000" w:rsidR="00000000" w:rsidRPr="00000000">
              <w:rPr>
                <w:rFonts w:ascii="Arial" w:cs="Arial" w:eastAsia="Arial" w:hAnsi="Arial"/>
                <w:sz w:val="22"/>
                <w:szCs w:val="22"/>
                <w:rtl w:val="0"/>
              </w:rPr>
              <w:t xml:space="preserve">L4 — Réflexion éthique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af6" w:val="clear"/>
            <w:tcMar>
              <w:top w:w="80.0" w:type="dxa"/>
              <w:left w:w="150.0" w:type="dxa"/>
              <w:bottom w:w="80.0" w:type="dxa"/>
              <w:right w:w="150.0" w:type="dxa"/>
            </w:tcMar>
          </w:tcPr>
          <w:p w:rsidR="00000000" w:rsidDel="00000000" w:rsidP="00000000" w:rsidRDefault="00000000" w:rsidRPr="00000000" w14:paraId="0000000E">
            <w:pPr>
              <w:rPr/>
            </w:pPr>
            <w:r w:rsidDel="00000000" w:rsidR="00000000" w:rsidRPr="00000000">
              <w:rPr>
                <w:rFonts w:ascii="Arial" w:cs="Arial" w:eastAsia="Arial" w:hAnsi="Arial"/>
                <w:b w:val="1"/>
                <w:bCs w:val="1"/>
                <w:sz w:val="22"/>
                <w:szCs w:val="22"/>
                <w:rtl w:val="0"/>
              </w:rPr>
              <w:t xml:space="preserve">Persona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0F">
            <w:pPr>
              <w:rPr/>
            </w:pPr>
            <w:r w:rsidDel="00000000" w:rsidR="00000000" w:rsidRPr="00000000">
              <w:rPr>
                <w:rFonts w:ascii="Arial" w:cs="Arial" w:eastAsia="Arial" w:hAnsi="Arial"/>
                <w:color w:val="212121"/>
                <w:sz w:val="22"/>
                <w:szCs w:val="22"/>
                <w:rtl w:val="0"/>
              </w:rPr>
              <w:t xml:space="preserve">Ndèye Fatou Sarr · 39 ans · Responsable RH · Dakar Plateau (3 sites + terrain) · Smartphone Android + PC portable · Abonnement payé par l'entreprise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af6" w:val="clear"/>
            <w:tcMar>
              <w:top w:w="80.0" w:type="dxa"/>
              <w:left w:w="150.0" w:type="dxa"/>
              <w:bottom w:w="80.0" w:type="dxa"/>
              <w:right w:w="150.0" w:type="dxa"/>
            </w:tcMar>
          </w:tcPr>
          <w:p w:rsidR="00000000" w:rsidDel="00000000" w:rsidP="00000000" w:rsidRDefault="00000000" w:rsidRPr="00000000" w14:paraId="00000010">
            <w:pPr>
              <w:rPr/>
            </w:pPr>
            <w:r w:rsidDel="00000000" w:rsidR="00000000" w:rsidRPr="00000000">
              <w:rPr>
                <w:rFonts w:ascii="Arial" w:cs="Arial" w:eastAsia="Arial" w:hAnsi="Arial"/>
                <w:b w:val="1"/>
                <w:bCs w:val="1"/>
                <w:sz w:val="22"/>
                <w:szCs w:val="22"/>
                <w:rtl w:val="0"/>
              </w:rPr>
              <w:t xml:space="preserve">Outil 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11">
            <w:pPr>
              <w:rPr/>
            </w:pPr>
            <w:r w:rsidDel="00000000" w:rsidR="00000000" w:rsidRPr="00000000">
              <w:rPr>
                <w:rFonts w:ascii="Arial" w:cs="Arial" w:eastAsia="Arial" w:hAnsi="Arial"/>
                <w:color w:val="212121"/>
                <w:sz w:val="22"/>
                <w:szCs w:val="22"/>
                <w:rtl w:val="0"/>
              </w:rPr>
              <w:t xml:space="preserve">Dify.ai (workflow) — openai/gpt-oss-120b — GroqCloud</w:t>
            </w:r>
            <w:r w:rsidDel="00000000" w:rsidR="00000000" w:rsidRPr="00000000">
              <w:rPr>
                <w:rtl w:val="0"/>
              </w:rPr>
            </w:r>
          </w:p>
        </w:tc>
      </w:tr>
    </w:tbl>
    <w:p w:rsidR="00000000" w:rsidDel="00000000" w:rsidP="00000000" w:rsidRDefault="00000000" w:rsidRPr="00000000" w14:paraId="00000012">
      <w:pPr>
        <w:spacing w:after="40" w:before="220" w:lineRule="auto"/>
        <w:rPr/>
      </w:pPr>
      <w:r w:rsidDel="00000000" w:rsidR="00000000" w:rsidRPr="00000000">
        <w:rPr>
          <w:rtl w:val="0"/>
        </w:rPr>
      </w:r>
    </w:p>
    <w:p w:rsidR="00000000" w:rsidDel="00000000" w:rsidP="00000000" w:rsidRDefault="00000000" w:rsidRPr="00000000" w14:paraId="00000013">
      <w:pPr>
        <w:pBdr>
          <w:bottom w:color="2e4057" w:space="1" w:sz="6" w:val="single"/>
        </w:pBdr>
        <w:spacing w:after="60" w:before="60" w:lineRule="auto"/>
        <w:rPr/>
      </w:pPr>
      <w:r w:rsidDel="00000000" w:rsidR="00000000" w:rsidRPr="00000000">
        <w:rPr>
          <w:rtl w:val="0"/>
        </w:rPr>
      </w:r>
    </w:p>
    <w:p w:rsidR="00000000" w:rsidDel="00000000" w:rsidP="00000000" w:rsidRDefault="00000000" w:rsidRPr="00000000" w14:paraId="00000014">
      <w:pPr>
        <w:spacing w:after="0" w:before="40" w:lineRule="auto"/>
        <w:rPr/>
      </w:pPr>
      <w:r w:rsidDel="00000000" w:rsidR="00000000" w:rsidRPr="00000000">
        <w:rPr>
          <w:rtl w:val="0"/>
        </w:rPr>
      </w:r>
    </w:p>
    <w:p w:rsidR="00000000" w:rsidDel="00000000" w:rsidP="00000000" w:rsidRDefault="00000000" w:rsidRPr="00000000" w14:paraId="00000015">
      <w:pPr>
        <w:spacing w:after="120" w:before="300" w:lineRule="auto"/>
        <w:rPr/>
      </w:pPr>
      <w:r w:rsidDel="00000000" w:rsidR="00000000" w:rsidRPr="00000000">
        <w:rPr>
          <w:rFonts w:ascii="Arial" w:cs="Arial" w:eastAsia="Arial" w:hAnsi="Arial"/>
          <w:b w:val="1"/>
          <w:bCs w:val="1"/>
          <w:color w:val="2e4057"/>
          <w:sz w:val="26"/>
          <w:szCs w:val="26"/>
          <w:rtl w:val="0"/>
        </w:rPr>
        <w:t xml:space="preserve">Contexte de la réflexion</w:t>
      </w:r>
      <w:r w:rsidDel="00000000" w:rsidR="00000000" w:rsidRPr="00000000">
        <w:rPr>
          <w:rtl w:val="0"/>
        </w:rPr>
      </w:r>
    </w:p>
    <w:p w:rsidR="00000000" w:rsidDel="00000000" w:rsidP="00000000" w:rsidRDefault="00000000" w:rsidRPr="00000000" w14:paraId="00000017">
      <w:pPr>
        <w:spacing w:after="0" w:before="100" w:lineRule="auto"/>
        <w:rPr/>
      </w:pPr>
      <w:r w:rsidDel="00000000" w:rsidR="00000000" w:rsidRPr="00000000">
        <w:rPr>
          <w:rtl w:val="0"/>
        </w:rPr>
      </w:r>
    </w:p>
    <w:tbl>
      <w:tblPr>
        <w:tblStyle w:val="Table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20.0" w:type="dxa"/>
              <w:left w:w="200.0" w:type="dxa"/>
              <w:bottom w:w="120.0" w:type="dxa"/>
              <w:right w:w="200.0" w:type="dxa"/>
            </w:tcMar>
          </w:tcPr>
          <w:p w:rsidR="00000000" w:rsidDel="00000000" w:rsidP="00000000" w:rsidRDefault="00000000" w:rsidRPr="00000000" w14:paraId="00000018">
            <w:pPr>
              <w:rPr/>
            </w:pPr>
            <w:r w:rsidDel="00000000" w:rsidR="00000000" w:rsidRPr="00000000">
              <w:rPr>
                <w:rFonts w:ascii="Arial" w:cs="Arial" w:eastAsia="Arial" w:hAnsi="Arial"/>
                <w:color w:val="212121"/>
                <w:sz w:val="22"/>
                <w:szCs w:val="22"/>
                <w:rtl w:val="0"/>
              </w:rPr>
              <w:t xml:space="preserve">Notre workflow Dify à deux agents aide Ndèye Fatou à préparer la paie : à partir d'un extrait de pointages, le Chercheur classe les anomalies (retard, absence, oubli de départ, hors zone, mission non validée, heures sup) et le Rédacteur produit un rapport avec des actions de vérification. Une erreur touche directement le salaire d'un employé : l'analyse CoT (P9 du L3) a retenu trois risques.</w:t>
            </w:r>
            <w:r w:rsidDel="00000000" w:rsidR="00000000" w:rsidRPr="00000000">
              <w:rPr>
                <w:rtl w:val="0"/>
              </w:rPr>
            </w:r>
          </w:p>
        </w:tc>
      </w:tr>
    </w:tbl>
    <w:p w:rsidR="00000000" w:rsidDel="00000000" w:rsidP="00000000" w:rsidRDefault="00000000" w:rsidRPr="00000000" w14:paraId="00000019">
      <w:pPr>
        <w:spacing w:after="0" w:before="180" w:lineRule="auto"/>
        <w:rPr/>
      </w:pPr>
      <w:r w:rsidDel="00000000" w:rsidR="00000000" w:rsidRPr="00000000">
        <w:rPr>
          <w:rtl w:val="0"/>
        </w:rPr>
      </w:r>
    </w:p>
    <w:p w:rsidR="00000000" w:rsidDel="00000000" w:rsidP="00000000" w:rsidRDefault="00000000" w:rsidRPr="00000000" w14:paraId="0000001A">
      <w:pPr>
        <w:pBdr>
          <w:bottom w:color="546e7a" w:space="1" w:sz="6" w:val="single"/>
        </w:pBdr>
        <w:spacing w:after="60" w:before="60" w:lineRule="auto"/>
        <w:rPr/>
      </w:pPr>
      <w:r w:rsidDel="00000000" w:rsidR="00000000" w:rsidRPr="00000000">
        <w:rPr>
          <w:rtl w:val="0"/>
        </w:rPr>
      </w:r>
    </w:p>
    <w:p w:rsidR="00000000" w:rsidDel="00000000" w:rsidP="00000000" w:rsidRDefault="00000000" w:rsidRPr="00000000" w14:paraId="0000001B">
      <w:pPr>
        <w:spacing w:after="0" w:before="40" w:lineRule="auto"/>
        <w:rPr/>
      </w:pPr>
      <w:r w:rsidDel="00000000" w:rsidR="00000000" w:rsidRPr="00000000">
        <w:rPr>
          <w:rtl w:val="0"/>
        </w:rPr>
      </w:r>
    </w:p>
    <w:tbl>
      <w:tblPr>
        <w:tblStyle w:val="Table6"/>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4057" w:val="clear"/>
            <w:tcMar>
              <w:top w:w="100.0" w:type="dxa"/>
              <w:left w:w="150.0" w:type="dxa"/>
              <w:bottom w:w="100.0" w:type="dxa"/>
              <w:right w:w="150.0" w:type="dxa"/>
            </w:tcMar>
          </w:tcPr>
          <w:p w:rsidR="00000000" w:rsidDel="00000000" w:rsidP="00000000" w:rsidRDefault="00000000" w:rsidRPr="00000000" w14:paraId="0000001C">
            <w:pPr>
              <w:jc w:val="center"/>
              <w:rPr/>
            </w:pPr>
            <w:r w:rsidDel="00000000" w:rsidR="00000000" w:rsidRPr="00000000">
              <w:rPr>
                <w:rFonts w:ascii="Arial" w:cs="Arial" w:eastAsia="Arial" w:hAnsi="Arial"/>
                <w:b w:val="1"/>
                <w:bCs w:val="1"/>
                <w:color w:val="ffffff"/>
                <w:sz w:val="24"/>
                <w:szCs w:val="24"/>
                <w:rtl w:val="0"/>
              </w:rPr>
              <w:t xml:space="preserve">Risque 1 — Retenue sur salaire injuste</w:t>
            </w:r>
            <w:r w:rsidDel="00000000" w:rsidR="00000000" w:rsidRPr="00000000">
              <w:rPr>
                <w:rtl w:val="0"/>
              </w:rPr>
            </w:r>
          </w:p>
        </w:tc>
      </w:tr>
    </w:tbl>
    <w:p w:rsidR="00000000" w:rsidDel="00000000" w:rsidP="00000000" w:rsidRDefault="00000000" w:rsidRPr="00000000" w14:paraId="0000001D">
      <w:pPr>
        <w:spacing w:after="60" w:before="100" w:lineRule="auto"/>
        <w:rPr/>
      </w:pPr>
      <w:r w:rsidDel="00000000" w:rsidR="00000000" w:rsidRPr="00000000">
        <w:rPr>
          <w:rtl w:val="0"/>
        </w:rPr>
      </w:r>
    </w:p>
    <w:p w:rsidR="00000000" w:rsidDel="00000000" w:rsidP="00000000" w:rsidRDefault="00000000" w:rsidRPr="00000000" w14:paraId="0000001F">
      <w:pPr>
        <w:spacing w:after="0" w:before="80" w:lineRule="auto"/>
        <w:rPr/>
      </w:pPr>
      <w:r w:rsidDel="00000000" w:rsidR="00000000" w:rsidRPr="00000000">
        <w:rPr>
          <w:rtl w:val="0"/>
        </w:rPr>
      </w:r>
    </w:p>
    <w:tbl>
      <w:tblPr>
        <w:tblStyle w:val="Table8"/>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838"/>
        <w:tblGridChange w:id="0">
          <w:tblGrid>
            <w:gridCol w:w="2800"/>
            <w:gridCol w:w="6838"/>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eaf6" w:val="clear"/>
            <w:tcMar>
              <w:top w:w="80.0" w:type="dxa"/>
              <w:left w:w="150.0" w:type="dxa"/>
              <w:bottom w:w="80.0" w:type="dxa"/>
              <w:right w:w="150.0" w:type="dxa"/>
            </w:tcMar>
          </w:tcPr>
          <w:p w:rsidR="00000000" w:rsidDel="00000000" w:rsidP="00000000" w:rsidRDefault="00000000" w:rsidRPr="00000000" w14:paraId="00000020">
            <w:pPr>
              <w:rPr/>
            </w:pPr>
            <w:r w:rsidDel="00000000" w:rsidR="00000000" w:rsidRPr="00000000">
              <w:rPr>
                <w:rFonts w:ascii="Arial" w:cs="Arial" w:eastAsia="Arial" w:hAnsi="Arial"/>
                <w:b w:val="1"/>
                <w:bCs w:val="1"/>
                <w:sz w:val="22"/>
                <w:szCs w:val="22"/>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21">
            <w:pPr>
              <w:rPr/>
            </w:pPr>
            <w:r w:rsidDel="00000000" w:rsidR="00000000" w:rsidRPr="00000000">
              <w:rPr>
                <w:rFonts w:ascii="Arial" w:cs="Arial" w:eastAsia="Arial" w:hAnsi="Arial"/>
                <w:color w:val="212121"/>
                <w:sz w:val="22"/>
                <w:szCs w:val="22"/>
                <w:rtl w:val="0"/>
              </w:rPr>
              <w:t xml:space="preserve">Une règle ambiguë ou un pointage mal lu peut transformer une mission en « absence ». En test, un retard à 08h31 a été compté +21 min (depuis 08h10) au lieu de 31. Si le rapport part tel quel en paie, un technicien est pénalisé à tort : c'est la contestation que notre HMW veut supprimer.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9" w:val="clear"/>
            <w:tcMar>
              <w:top w:w="80.0" w:type="dxa"/>
              <w:left w:w="150.0" w:type="dxa"/>
              <w:bottom w:w="80.0" w:type="dxa"/>
              <w:right w:w="150.0" w:type="dxa"/>
            </w:tcMar>
          </w:tcPr>
          <w:p w:rsidR="00000000" w:rsidDel="00000000" w:rsidP="00000000" w:rsidRDefault="00000000" w:rsidRPr="00000000" w14:paraId="00000022">
            <w:pPr>
              <w:rPr/>
            </w:pPr>
            <w:r w:rsidDel="00000000" w:rsidR="00000000" w:rsidRPr="00000000">
              <w:rPr>
                <w:rFonts w:ascii="Arial" w:cs="Arial" w:eastAsia="Arial" w:hAnsi="Arial"/>
                <w:b w:val="1"/>
                <w:bCs w:val="1"/>
                <w:sz w:val="22"/>
                <w:szCs w:val="22"/>
                <w:rtl w:val="0"/>
              </w:rPr>
              <w:t xml:space="preserve">Garde-fou technique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f8e9" w:val="clear"/>
            <w:tcMar>
              <w:top w:w="80.0" w:type="dxa"/>
              <w:left w:w="150.0" w:type="dxa"/>
              <w:bottom w:w="80.0" w:type="dxa"/>
              <w:right w:w="150.0" w:type="dxa"/>
            </w:tcMar>
          </w:tcPr>
          <w:p w:rsidR="00000000" w:rsidDel="00000000" w:rsidP="00000000" w:rsidRDefault="00000000" w:rsidRPr="00000000" w14:paraId="00000023">
            <w:pPr>
              <w:rPr/>
            </w:pPr>
            <w:r w:rsidDel="00000000" w:rsidR="00000000" w:rsidRPr="00000000">
              <w:rPr>
                <w:rFonts w:ascii="Arial" w:cs="Arial" w:eastAsia="Arial" w:hAnsi="Arial"/>
                <w:color w:val="212121"/>
                <w:sz w:val="22"/>
                <w:szCs w:val="22"/>
                <w:rtl w:val="0"/>
              </w:rPr>
              <w:t xml:space="preserve">Le Chercheur n'invente rien et répond INSUFFISANT si des données manquent ; le Rédacteur ne formule que des vérifications et termine par un avertissement. En V2, les totaux sont calculés par l'application, le LLM ne fait que rédiger.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9" w:val="clear"/>
            <w:tcMar>
              <w:top w:w="80.0" w:type="dxa"/>
              <w:left w:w="150.0" w:type="dxa"/>
              <w:bottom w:w="80.0" w:type="dxa"/>
              <w:right w:w="150.0" w:type="dxa"/>
            </w:tcMar>
          </w:tcPr>
          <w:p w:rsidR="00000000" w:rsidDel="00000000" w:rsidP="00000000" w:rsidRDefault="00000000" w:rsidRPr="00000000" w14:paraId="00000024">
            <w:pPr>
              <w:rPr/>
            </w:pPr>
            <w:r w:rsidDel="00000000" w:rsidR="00000000" w:rsidRPr="00000000">
              <w:rPr>
                <w:rFonts w:ascii="Arial" w:cs="Arial" w:eastAsia="Arial" w:hAnsi="Arial"/>
                <w:b w:val="1"/>
                <w:bCs w:val="1"/>
                <w:sz w:val="22"/>
                <w:szCs w:val="22"/>
                <w:rtl w:val="0"/>
              </w:rPr>
              <w:t xml:space="preserve">Garde-fou organisationnel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f8e9" w:val="clear"/>
            <w:tcMar>
              <w:top w:w="80.0" w:type="dxa"/>
              <w:left w:w="150.0" w:type="dxa"/>
              <w:bottom w:w="80.0" w:type="dxa"/>
              <w:right w:w="150.0" w:type="dxa"/>
            </w:tcMar>
          </w:tcPr>
          <w:p w:rsidR="00000000" w:rsidDel="00000000" w:rsidP="00000000" w:rsidRDefault="00000000" w:rsidRPr="00000000" w14:paraId="00000025">
            <w:pPr>
              <w:rPr/>
            </w:pPr>
            <w:r w:rsidDel="00000000" w:rsidR="00000000" w:rsidRPr="00000000">
              <w:rPr>
                <w:rFonts w:ascii="Arial" w:cs="Arial" w:eastAsia="Arial" w:hAnsi="Arial"/>
                <w:color w:val="212121"/>
                <w:sz w:val="22"/>
                <w:szCs w:val="22"/>
                <w:rtl w:val="0"/>
              </w:rPr>
              <w:t xml:space="preserve">Aucune retenue sans validation de la RH ; l'employé peut contester avec justificatif sous 48 h (US-04), chaque correction est tracée. Les règles horaires sont validées par la direction.</w:t>
            </w:r>
            <w:r w:rsidDel="00000000" w:rsidR="00000000" w:rsidRPr="00000000">
              <w:rPr>
                <w:rtl w:val="0"/>
              </w:rPr>
            </w:r>
          </w:p>
        </w:tc>
      </w:tr>
    </w:tbl>
    <w:p w:rsidR="00000000" w:rsidDel="00000000" w:rsidP="00000000" w:rsidRDefault="00000000" w:rsidRPr="00000000" w14:paraId="00000026">
      <w:pPr>
        <w:spacing w:after="0" w:before="200" w:lineRule="auto"/>
        <w:rPr/>
      </w:pPr>
      <w:r w:rsidDel="00000000" w:rsidR="00000000" w:rsidRPr="00000000">
        <w:rPr>
          <w:rtl w:val="0"/>
        </w:rPr>
      </w:r>
    </w:p>
    <w:tbl>
      <w:tblPr>
        <w:tblStyle w:val="Table9"/>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4057" w:val="clear"/>
            <w:tcMar>
              <w:top w:w="100.0" w:type="dxa"/>
              <w:left w:w="150.0" w:type="dxa"/>
              <w:bottom w:w="100.0" w:type="dxa"/>
              <w:right w:w="150.0" w:type="dxa"/>
            </w:tcMar>
          </w:tcPr>
          <w:p w:rsidR="00000000" w:rsidDel="00000000" w:rsidP="00000000" w:rsidRDefault="00000000" w:rsidRPr="00000000" w14:paraId="00000027">
            <w:pPr>
              <w:jc w:val="center"/>
              <w:rPr/>
            </w:pPr>
            <w:r w:rsidDel="00000000" w:rsidR="00000000" w:rsidRPr="00000000">
              <w:rPr>
                <w:rFonts w:ascii="Arial" w:cs="Arial" w:eastAsia="Arial" w:hAnsi="Arial"/>
                <w:b w:val="1"/>
                <w:bCs w:val="1"/>
                <w:color w:val="ffffff"/>
                <w:sz w:val="24"/>
                <w:szCs w:val="24"/>
                <w:rtl w:val="0"/>
              </w:rPr>
              <w:t xml:space="preserve">Risque 2 — Données personnelles envoyées hors du Sénégal</w:t>
            </w:r>
            <w:r w:rsidDel="00000000" w:rsidR="00000000" w:rsidRPr="00000000">
              <w:rPr>
                <w:rtl w:val="0"/>
              </w:rPr>
            </w:r>
          </w:p>
        </w:tc>
      </w:tr>
    </w:tbl>
    <w:p w:rsidR="00000000" w:rsidDel="00000000" w:rsidP="00000000" w:rsidRDefault="00000000" w:rsidRPr="00000000" w14:paraId="00000028">
      <w:pPr>
        <w:spacing w:after="60" w:before="100" w:lineRule="auto"/>
        <w:rPr/>
      </w:pPr>
      <w:r w:rsidDel="00000000" w:rsidR="00000000" w:rsidRPr="00000000">
        <w:rPr>
          <w:rtl w:val="0"/>
        </w:rPr>
      </w:r>
    </w:p>
    <w:p w:rsidR="00000000" w:rsidDel="00000000" w:rsidP="00000000" w:rsidRDefault="00000000" w:rsidRPr="00000000" w14:paraId="0000002A">
      <w:pPr>
        <w:spacing w:after="0" w:before="80" w:lineRule="auto"/>
        <w:rPr/>
      </w:pPr>
      <w:r w:rsidDel="00000000" w:rsidR="00000000" w:rsidRPr="00000000">
        <w:rPr>
          <w:rtl w:val="0"/>
        </w:rPr>
      </w:r>
    </w:p>
    <w:tbl>
      <w:tblPr>
        <w:tblStyle w:val="Table1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838"/>
        <w:tblGridChange w:id="0">
          <w:tblGrid>
            <w:gridCol w:w="2800"/>
            <w:gridCol w:w="6838"/>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eaf6" w:val="clear"/>
            <w:tcMar>
              <w:top w:w="80.0" w:type="dxa"/>
              <w:left w:w="150.0" w:type="dxa"/>
              <w:bottom w:w="80.0" w:type="dxa"/>
              <w:right w:w="150.0" w:type="dxa"/>
            </w:tcMar>
          </w:tcPr>
          <w:p w:rsidR="00000000" w:rsidDel="00000000" w:rsidP="00000000" w:rsidRDefault="00000000" w:rsidRPr="00000000" w14:paraId="0000002B">
            <w:pPr>
              <w:rPr/>
            </w:pPr>
            <w:r w:rsidDel="00000000" w:rsidR="00000000" w:rsidRPr="00000000">
              <w:rPr>
                <w:rFonts w:ascii="Arial" w:cs="Arial" w:eastAsia="Arial" w:hAnsi="Arial"/>
                <w:b w:val="1"/>
                <w:bCs w:val="1"/>
                <w:sz w:val="22"/>
                <w:szCs w:val="22"/>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2C">
            <w:pPr>
              <w:rPr/>
            </w:pPr>
            <w:r w:rsidDel="00000000" w:rsidR="00000000" w:rsidRPr="00000000">
              <w:rPr>
                <w:rFonts w:ascii="Arial" w:cs="Arial" w:eastAsia="Arial" w:hAnsi="Arial"/>
                <w:color w:val="212121"/>
                <w:sz w:val="22"/>
                <w:szCs w:val="22"/>
                <w:rtl w:val="0"/>
              </w:rPr>
              <w:t xml:space="preserve">Chaque exécution envoie à GroqCloud des noms, horaires et lieux de pointage d'employés qui n'en sont pas informés. Sans déclaration ni information, ce traitement ne respecte pas la loi n° 2008-12, et il renforce la peur d'être surveillé, déjà relevée en interview.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9" w:val="clear"/>
            <w:tcMar>
              <w:top w:w="80.0" w:type="dxa"/>
              <w:left w:w="150.0" w:type="dxa"/>
              <w:bottom w:w="80.0" w:type="dxa"/>
              <w:right w:w="150.0" w:type="dxa"/>
            </w:tcMar>
          </w:tcPr>
          <w:p w:rsidR="00000000" w:rsidDel="00000000" w:rsidP="00000000" w:rsidRDefault="00000000" w:rsidRPr="00000000" w14:paraId="0000002D">
            <w:pPr>
              <w:rPr/>
            </w:pPr>
            <w:r w:rsidDel="00000000" w:rsidR="00000000" w:rsidRPr="00000000">
              <w:rPr>
                <w:rFonts w:ascii="Arial" w:cs="Arial" w:eastAsia="Arial" w:hAnsi="Arial"/>
                <w:b w:val="1"/>
                <w:bCs w:val="1"/>
                <w:sz w:val="22"/>
                <w:szCs w:val="22"/>
                <w:rtl w:val="0"/>
              </w:rPr>
              <w:t xml:space="preserve">Garde-fou technique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f8e9" w:val="clear"/>
            <w:tcMar>
              <w:top w:w="80.0" w:type="dxa"/>
              <w:left w:w="150.0" w:type="dxa"/>
              <w:bottom w:w="80.0" w:type="dxa"/>
              <w:right w:w="150.0" w:type="dxa"/>
            </w:tcMar>
          </w:tcPr>
          <w:p w:rsidR="00000000" w:rsidDel="00000000" w:rsidP="00000000" w:rsidRDefault="00000000" w:rsidRPr="00000000" w14:paraId="0000002E">
            <w:pPr>
              <w:rPr/>
            </w:pPr>
            <w:r w:rsidDel="00000000" w:rsidR="00000000" w:rsidRPr="00000000">
              <w:rPr>
                <w:rFonts w:ascii="Arial" w:cs="Arial" w:eastAsia="Arial" w:hAnsi="Arial"/>
                <w:color w:val="212121"/>
                <w:sz w:val="22"/>
                <w:szCs w:val="22"/>
                <w:rtl w:val="0"/>
              </w:rPr>
              <w:t xml:space="preserve">Remplacer les noms par des matricules avant l'envoi (correspondance gardée dans l'application) ; transmettre seulement le statut « sur site / hors zone », jamais de coordonnées GPS.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9" w:val="clear"/>
            <w:tcMar>
              <w:top w:w="80.0" w:type="dxa"/>
              <w:left w:w="150.0" w:type="dxa"/>
              <w:bottom w:w="80.0" w:type="dxa"/>
              <w:right w:w="150.0" w:type="dxa"/>
            </w:tcMar>
          </w:tcPr>
          <w:p w:rsidR="00000000" w:rsidDel="00000000" w:rsidP="00000000" w:rsidRDefault="00000000" w:rsidRPr="00000000" w14:paraId="0000002F">
            <w:pPr>
              <w:rPr/>
            </w:pPr>
            <w:r w:rsidDel="00000000" w:rsidR="00000000" w:rsidRPr="00000000">
              <w:rPr>
                <w:rFonts w:ascii="Arial" w:cs="Arial" w:eastAsia="Arial" w:hAnsi="Arial"/>
                <w:b w:val="1"/>
                <w:bCs w:val="1"/>
                <w:sz w:val="22"/>
                <w:szCs w:val="22"/>
                <w:rtl w:val="0"/>
              </w:rPr>
              <w:t xml:space="preserve">Garde-fou organisationnel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f8e9" w:val="clear"/>
            <w:tcMar>
              <w:top w:w="80.0" w:type="dxa"/>
              <w:left w:w="150.0" w:type="dxa"/>
              <w:bottom w:w="80.0" w:type="dxa"/>
              <w:right w:w="150.0" w:type="dxa"/>
            </w:tcMar>
          </w:tcPr>
          <w:p w:rsidR="00000000" w:rsidDel="00000000" w:rsidP="00000000" w:rsidRDefault="00000000" w:rsidRPr="00000000" w14:paraId="00000030">
            <w:pPr>
              <w:rPr/>
            </w:pPr>
            <w:r w:rsidDel="00000000" w:rsidR="00000000" w:rsidRPr="00000000">
              <w:rPr>
                <w:rFonts w:ascii="Arial" w:cs="Arial" w:eastAsia="Arial" w:hAnsi="Arial"/>
                <w:color w:val="212121"/>
                <w:sz w:val="22"/>
                <w:szCs w:val="22"/>
                <w:rtl w:val="0"/>
              </w:rPr>
              <w:t xml:space="preserve">Déclaration du traitement à la CDP, charte d'usage affichée et information des employés sur ce qui est envoyé à l'IA et pourquoi.</w:t>
            </w:r>
            <w:r w:rsidDel="00000000" w:rsidR="00000000" w:rsidRPr="00000000">
              <w:rPr>
                <w:rtl w:val="0"/>
              </w:rPr>
            </w:r>
          </w:p>
        </w:tc>
      </w:tr>
    </w:tbl>
    <w:p w:rsidR="00000000" w:rsidDel="00000000" w:rsidP="00000000" w:rsidRDefault="00000000" w:rsidRPr="00000000" w14:paraId="00000031">
      <w:pPr>
        <w:spacing w:after="0" w:before="200" w:lineRule="auto"/>
        <w:rPr/>
      </w:pPr>
      <w:r w:rsidDel="00000000" w:rsidR="00000000" w:rsidRPr="00000000">
        <w:rPr>
          <w:rtl w:val="0"/>
        </w:rPr>
      </w:r>
    </w:p>
    <w:tbl>
      <w:tblPr>
        <w:tblStyle w:val="Table1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4057" w:val="clear"/>
            <w:tcMar>
              <w:top w:w="100.0" w:type="dxa"/>
              <w:left w:w="150.0" w:type="dxa"/>
              <w:bottom w:w="100.0" w:type="dxa"/>
              <w:right w:w="150.0" w:type="dxa"/>
            </w:tcMar>
          </w:tcPr>
          <w:p w:rsidR="00000000" w:rsidDel="00000000" w:rsidP="00000000" w:rsidRDefault="00000000" w:rsidRPr="00000000" w14:paraId="00000032">
            <w:pPr>
              <w:jc w:val="center"/>
              <w:rPr/>
            </w:pPr>
            <w:r w:rsidDel="00000000" w:rsidR="00000000" w:rsidRPr="00000000">
              <w:rPr>
                <w:rFonts w:ascii="Arial" w:cs="Arial" w:eastAsia="Arial" w:hAnsi="Arial"/>
                <w:b w:val="1"/>
                <w:bCs w:val="1"/>
                <w:color w:val="ffffff"/>
                <w:sz w:val="24"/>
                <w:szCs w:val="24"/>
                <w:rtl w:val="0"/>
              </w:rPr>
              <w:t xml:space="preserve">Risque 3 — Dépendance à un fournisseur gratuit</w:t>
            </w:r>
            <w:r w:rsidDel="00000000" w:rsidR="00000000" w:rsidRPr="00000000">
              <w:rPr>
                <w:rtl w:val="0"/>
              </w:rPr>
            </w:r>
          </w:p>
        </w:tc>
      </w:tr>
    </w:tbl>
    <w:p w:rsidR="00000000" w:rsidDel="00000000" w:rsidP="00000000" w:rsidRDefault="00000000" w:rsidRPr="00000000" w14:paraId="00000033">
      <w:pPr>
        <w:spacing w:after="60" w:before="100" w:lineRule="auto"/>
        <w:rPr/>
      </w:pPr>
      <w:r w:rsidDel="00000000" w:rsidR="00000000" w:rsidRPr="00000000">
        <w:rPr>
          <w:rtl w:val="0"/>
        </w:rPr>
      </w:r>
    </w:p>
    <w:p w:rsidR="00000000" w:rsidDel="00000000" w:rsidP="00000000" w:rsidRDefault="00000000" w:rsidRPr="00000000" w14:paraId="00000035">
      <w:pPr>
        <w:spacing w:after="0" w:before="80" w:lineRule="auto"/>
        <w:rPr/>
      </w:pPr>
      <w:r w:rsidDel="00000000" w:rsidR="00000000" w:rsidRPr="00000000">
        <w:rPr>
          <w:rtl w:val="0"/>
        </w:rPr>
      </w:r>
    </w:p>
    <w:tbl>
      <w:tblPr>
        <w:tblStyle w:val="Table1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838"/>
        <w:tblGridChange w:id="0">
          <w:tblGrid>
            <w:gridCol w:w="2800"/>
            <w:gridCol w:w="6838"/>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eaf6" w:val="clear"/>
            <w:tcMar>
              <w:top w:w="80.0" w:type="dxa"/>
              <w:left w:w="150.0" w:type="dxa"/>
              <w:bottom w:w="80.0" w:type="dxa"/>
              <w:right w:w="150.0" w:type="dxa"/>
            </w:tcMar>
          </w:tcPr>
          <w:p w:rsidR="00000000" w:rsidDel="00000000" w:rsidP="00000000" w:rsidRDefault="00000000" w:rsidRPr="00000000" w14:paraId="00000036">
            <w:pPr>
              <w:rPr/>
            </w:pPr>
            <w:r w:rsidDel="00000000" w:rsidR="00000000" w:rsidRPr="00000000">
              <w:rPr>
                <w:rFonts w:ascii="Arial" w:cs="Arial" w:eastAsia="Arial" w:hAnsi="Arial"/>
                <w:b w:val="1"/>
                <w:bCs w:val="1"/>
                <w:sz w:val="22"/>
                <w:szCs w:val="22"/>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37">
            <w:pPr>
              <w:rPr/>
            </w:pPr>
            <w:r w:rsidDel="00000000" w:rsidR="00000000" w:rsidRPr="00000000">
              <w:rPr>
                <w:rFonts w:ascii="Arial" w:cs="Arial" w:eastAsia="Arial" w:hAnsi="Arial"/>
                <w:color w:val="212121"/>
                <w:sz w:val="22"/>
                <w:szCs w:val="22"/>
                <w:rtl w:val="0"/>
              </w:rPr>
              <w:t xml:space="preserve">Pendant le TP, Kimi-K2 puis Llama-3.1-8b sont devenus inaccessibles sans préavis (erreur 404), et l'offre gratuite plafonne à 8 000 tokens/min. Si cela arrive la veille de la clôture de paie, Ndèye Fatou revient aux recomptes manuels.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9" w:val="clear"/>
            <w:tcMar>
              <w:top w:w="80.0" w:type="dxa"/>
              <w:left w:w="150.0" w:type="dxa"/>
              <w:bottom w:w="80.0" w:type="dxa"/>
              <w:right w:w="150.0" w:type="dxa"/>
            </w:tcMar>
          </w:tcPr>
          <w:p w:rsidR="00000000" w:rsidDel="00000000" w:rsidP="00000000" w:rsidRDefault="00000000" w:rsidRPr="00000000" w14:paraId="00000038">
            <w:pPr>
              <w:rPr/>
            </w:pPr>
            <w:r w:rsidDel="00000000" w:rsidR="00000000" w:rsidRPr="00000000">
              <w:rPr>
                <w:rFonts w:ascii="Arial" w:cs="Arial" w:eastAsia="Arial" w:hAnsi="Arial"/>
                <w:b w:val="1"/>
                <w:bCs w:val="1"/>
                <w:sz w:val="22"/>
                <w:szCs w:val="22"/>
                <w:rtl w:val="0"/>
              </w:rPr>
              <w:t xml:space="preserve">Garde-fou technique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f8e9" w:val="clear"/>
            <w:tcMar>
              <w:top w:w="80.0" w:type="dxa"/>
              <w:left w:w="150.0" w:type="dxa"/>
              <w:bottom w:w="80.0" w:type="dxa"/>
              <w:right w:w="150.0" w:type="dxa"/>
            </w:tcMar>
          </w:tcPr>
          <w:p w:rsidR="00000000" w:rsidDel="00000000" w:rsidP="00000000" w:rsidRDefault="00000000" w:rsidRPr="00000000" w14:paraId="00000039">
            <w:pPr>
              <w:rPr/>
            </w:pPr>
            <w:r w:rsidDel="00000000" w:rsidR="00000000" w:rsidRPr="00000000">
              <w:rPr>
                <w:rFonts w:ascii="Arial" w:cs="Arial" w:eastAsia="Arial" w:hAnsi="Arial"/>
                <w:color w:val="212121"/>
                <w:sz w:val="22"/>
                <w:szCs w:val="22"/>
                <w:rtl w:val="0"/>
              </w:rPr>
              <w:t xml:space="preserve">Configurer un modèle de repli dans Dify (gpt-oss-20b, testé et fonctionnel) et analyser site par site pour rester sous le quota ; le récapitulatif mensuel de l'application reste utilisable sans 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9" w:val="clear"/>
            <w:tcMar>
              <w:top w:w="80.0" w:type="dxa"/>
              <w:left w:w="150.0" w:type="dxa"/>
              <w:bottom w:w="80.0" w:type="dxa"/>
              <w:right w:w="150.0" w:type="dxa"/>
            </w:tcMar>
          </w:tcPr>
          <w:p w:rsidR="00000000" w:rsidDel="00000000" w:rsidP="00000000" w:rsidRDefault="00000000" w:rsidRPr="00000000" w14:paraId="0000003A">
            <w:pPr>
              <w:rPr/>
            </w:pPr>
            <w:r w:rsidDel="00000000" w:rsidR="00000000" w:rsidRPr="00000000">
              <w:rPr>
                <w:rFonts w:ascii="Arial" w:cs="Arial" w:eastAsia="Arial" w:hAnsi="Arial"/>
                <w:b w:val="1"/>
                <w:bCs w:val="1"/>
                <w:sz w:val="22"/>
                <w:szCs w:val="22"/>
                <w:rtl w:val="0"/>
              </w:rPr>
              <w:t xml:space="preserve">Garde-fou organisationnel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f8e9" w:val="clear"/>
            <w:tcMar>
              <w:top w:w="80.0" w:type="dxa"/>
              <w:left w:w="150.0" w:type="dxa"/>
              <w:bottom w:w="80.0" w:type="dxa"/>
              <w:right w:w="150.0" w:type="dxa"/>
            </w:tcMar>
          </w:tcPr>
          <w:p w:rsidR="00000000" w:rsidDel="00000000" w:rsidP="00000000" w:rsidRDefault="00000000" w:rsidRPr="00000000" w14:paraId="0000003B">
            <w:pPr>
              <w:rPr/>
            </w:pPr>
            <w:r w:rsidDel="00000000" w:rsidR="00000000" w:rsidRPr="00000000">
              <w:rPr>
                <w:rFonts w:ascii="Arial" w:cs="Arial" w:eastAsia="Arial" w:hAnsi="Arial"/>
                <w:color w:val="212121"/>
                <w:sz w:val="22"/>
                <w:szCs w:val="22"/>
                <w:rtl w:val="0"/>
              </w:rPr>
              <w:t xml:space="preserve">Le Tech Lead teste le workflow chaque début de mois et suit les annonces de Groq ; une procédure manuelle de secours est remise à la RH.</w:t>
            </w:r>
            <w:r w:rsidDel="00000000" w:rsidR="00000000" w:rsidRPr="00000000">
              <w:rPr>
                <w:rtl w:val="0"/>
              </w:rPr>
            </w:r>
          </w:p>
        </w:tc>
      </w:tr>
    </w:tbl>
    <w:p w:rsidR="00000000" w:rsidDel="00000000" w:rsidP="00000000" w:rsidRDefault="00000000" w:rsidRPr="00000000" w14:paraId="0000003C">
      <w:pPr>
        <w:spacing w:after="0" w:before="220" w:lineRule="auto"/>
        <w:rPr/>
      </w:pPr>
      <w:r w:rsidDel="00000000" w:rsidR="00000000" w:rsidRPr="00000000">
        <w:rPr>
          <w:rtl w:val="0"/>
        </w:rPr>
      </w:r>
    </w:p>
    <w:p w:rsidR="00000000" w:rsidDel="00000000" w:rsidP="00000000" w:rsidRDefault="00000000" w:rsidRPr="00000000" w14:paraId="0000003D">
      <w:pPr>
        <w:pBdr>
          <w:bottom w:color="2e4057" w:space="1" w:sz="6" w:val="single"/>
        </w:pBdr>
        <w:spacing w:after="60" w:before="60" w:lineRule="auto"/>
        <w:rPr/>
      </w:pPr>
      <w:r w:rsidDel="00000000" w:rsidR="00000000" w:rsidRPr="00000000">
        <w:rPr>
          <w:rtl w:val="0"/>
        </w:rPr>
      </w:r>
    </w:p>
    <w:p w:rsidR="00000000" w:rsidDel="00000000" w:rsidP="00000000" w:rsidRDefault="00000000" w:rsidRPr="00000000" w14:paraId="0000003E">
      <w:pPr>
        <w:spacing w:after="0" w:before="60" w:lineRule="auto"/>
        <w:rPr/>
      </w:pPr>
      <w:r w:rsidDel="00000000" w:rsidR="00000000" w:rsidRPr="00000000">
        <w:rPr>
          <w:rtl w:val="0"/>
        </w:rPr>
      </w:r>
    </w:p>
    <w:p w:rsidR="00000000" w:rsidDel="00000000" w:rsidP="00000000" w:rsidRDefault="00000000" w:rsidRPr="00000000" w14:paraId="0000003F">
      <w:pPr>
        <w:spacing w:after="120" w:before="300" w:lineRule="auto"/>
        <w:rPr/>
      </w:pPr>
      <w:r w:rsidDel="00000000" w:rsidR="00000000" w:rsidRPr="00000000">
        <w:rPr>
          <w:rFonts w:ascii="Arial" w:cs="Arial" w:eastAsia="Arial" w:hAnsi="Arial"/>
          <w:b w:val="1"/>
          <w:bCs w:val="1"/>
          <w:color w:val="2e4057"/>
          <w:sz w:val="26"/>
          <w:szCs w:val="26"/>
          <w:rtl w:val="0"/>
        </w:rPr>
        <w:t xml:space="preserve">Recommandation finale</w:t>
      </w:r>
      <w:r w:rsidDel="00000000" w:rsidR="00000000" w:rsidRPr="00000000">
        <w:rPr>
          <w:rtl w:val="0"/>
        </w:rPr>
      </w:r>
    </w:p>
    <w:p w:rsidR="00000000" w:rsidDel="00000000" w:rsidP="00000000" w:rsidRDefault="00000000" w:rsidRPr="00000000" w14:paraId="00000041">
      <w:pPr>
        <w:spacing w:after="0" w:before="100" w:lineRule="auto"/>
        <w:rPr/>
      </w:pPr>
      <w:r w:rsidDel="00000000" w:rsidR="00000000" w:rsidRPr="00000000">
        <w:rPr>
          <w:rtl w:val="0"/>
        </w:rPr>
      </w:r>
    </w:p>
    <w:tbl>
      <w:tblPr>
        <w:tblStyle w:val="Table16"/>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20.0" w:type="dxa"/>
              <w:left w:w="200.0" w:type="dxa"/>
              <w:bottom w:w="120.0" w:type="dxa"/>
              <w:right w:w="200.0" w:type="dxa"/>
            </w:tcMar>
          </w:tcPr>
          <w:p w:rsidR="00000000" w:rsidDel="00000000" w:rsidP="00000000" w:rsidRDefault="00000000" w:rsidRPr="00000000" w14:paraId="00000042">
            <w:pPr>
              <w:spacing w:after="80" w:before="60" w:lineRule="auto"/>
              <w:rPr/>
            </w:pPr>
            <w:sdt>
              <w:sdtPr>
                <w:id w:val="-2093530739"/>
                <w:tag w:val="goog_rdk_0"/>
              </w:sdtPr>
              <w:sdtContent>
                <w:r w:rsidDel="00000000" w:rsidR="00000000" w:rsidRPr="00000000">
                  <w:rPr>
                    <w:rFonts w:ascii="Arial Unicode MS" w:cs="Arial Unicode MS" w:eastAsia="Arial Unicode MS" w:hAnsi="Arial Unicode MS"/>
                    <w:b w:val="1"/>
                    <w:bCs w:val="1"/>
                    <w:color w:val="212121"/>
                    <w:sz w:val="24"/>
                    <w:szCs w:val="24"/>
                    <w:rtl w:val="0"/>
                  </w:rPr>
                  <w:t xml:space="preserve">→ Phase recommandée : Pilote contrôlé</w:t>
                </w:r>
              </w:sdtContent>
            </w:sdt>
            <w:r w:rsidDel="00000000" w:rsidR="00000000" w:rsidRPr="00000000">
              <w:rPr>
                <w:rtl w:val="0"/>
              </w:rPr>
            </w:r>
          </w:p>
          <w:p w:rsidR="00000000" w:rsidDel="00000000" w:rsidP="00000000" w:rsidRDefault="00000000" w:rsidRPr="00000000" w14:paraId="00000043">
            <w:pPr>
              <w:spacing w:after="60" w:before="0" w:lineRule="auto"/>
              <w:rPr/>
            </w:pPr>
            <w:r w:rsidDel="00000000" w:rsidR="00000000" w:rsidRPr="00000000">
              <w:rPr>
                <w:rFonts w:ascii="Arial" w:cs="Arial" w:eastAsia="Arial" w:hAnsi="Arial"/>
                <w:color w:val="212121"/>
                <w:sz w:val="22"/>
                <w:szCs w:val="22"/>
                <w:rtl w:val="0"/>
              </w:rPr>
              <w:t xml:space="preserve">Un mois de paie sur l'agence de Pikine, noms pseudonymisés, chaque rapport comparé au recompte manuel de la RH. Passage au déploiement si au moins 95 % des anomalies sont correctes, aucune retenue appliquée sans validation humaine et moins de contestations qu'avec la feuille papier.</w:t>
            </w:r>
            <w:r w:rsidDel="00000000" w:rsidR="00000000" w:rsidRPr="00000000">
              <w:rPr>
                <w:rtl w:val="0"/>
              </w:rPr>
            </w:r>
          </w:p>
        </w:tc>
      </w:tr>
    </w:tbl>
    <w:p w:rsidR="00000000" w:rsidDel="00000000" w:rsidP="00000000" w:rsidRDefault="00000000" w:rsidRPr="00000000" w14:paraId="00000044">
      <w:pPr>
        <w:spacing w:after="0" w:before="160" w:lineRule="auto"/>
        <w:rPr/>
      </w:pPr>
      <w:r w:rsidDel="00000000" w:rsidR="00000000" w:rsidRPr="00000000">
        <w:rPr>
          <w:rtl w:val="0"/>
        </w:rPr>
      </w:r>
    </w:p>
    <w:p w:rsidR="00000000" w:rsidDel="00000000" w:rsidP="00000000" w:rsidRDefault="00000000" w:rsidRPr="00000000" w14:paraId="0000004D">
      <w:pPr>
        <w:spacing w:after="0" w:before="100" w:lineRule="auto"/>
        <w:jc w:val="center"/>
        <w:rPr/>
      </w:pPr>
      <w:r w:rsidDel="00000000" w:rsidR="00000000" w:rsidRPr="00000000">
        <w:rPr>
          <w:rFonts w:ascii="Arial" w:cs="Arial" w:eastAsia="Arial" w:hAnsi="Arial"/>
          <w:color w:val="888888"/>
          <w:sz w:val="18"/>
          <w:szCs w:val="18"/>
          <w:rtl w:val="0"/>
        </w:rPr>
        <w:t xml:space="preserve">Systeme-Pointage — GET 409 — Swiss UMEF University — Campus de Dakar — Juin 2026</w:t>
      </w:r>
      <w:r w:rsidDel="00000000" w:rsidR="00000000" w:rsidRPr="00000000">
        <w:rPr>
          <w:rtl w:val="0"/>
        </w:rPr>
      </w:r>
    </w:p>
    <w:sectPr>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1kJwj3PMaUi3z06sglxqhpjZvxw==">CgMxLjAaJAoBMBIfCh0IB0IZCgVBcmlhbBIQQXJpYWwgVW5pY29kZSBNUzgAciExSGdOUG91LVVLNDlhc3dSTERYZTNUV19ha3lwM2RpQmE=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