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300" w:after="180"/>
        <w:jc w:val="center"/>
      </w:pPr>
      <w:r>
        <w:rPr>
          <w:rFonts w:ascii="Arial" w:hAnsi="Arial" w:eastAsia="Microsoft YaHei" w:cs="Arial"/>
          <w:b/>
          <w:bCs/>
          <w:color w:val="1F4E79"/>
          <w:sz w:val="36"/>
          <w:szCs w:val="36"/>
        </w:rPr>
        <w:t xml:space="preserve">SCGP 星愿能力发展平台 — 投标技术规格偏离表</w:t>
      </w:r>
    </w:p>
    <w:p>
      <w:pPr>
        <w:pBdr>
          <w:bottom w:val="single" w:color="D9D9D9" w:sz="4"/>
        </w:pBdr>
        <w:spacing w:before="100" w:after="100"/>
      </w:pP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项目名称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：&amp;emsp;&amp;emsp;&amp;emsp;&amp;emsp;&amp;emsp;&amp;emsp;&amp;emsp;&amp;emsp;&amp;emsp;&amp;emsp;&amp;emsp;&amp;emsp;&amp;emsp;&amp;emsp;&amp;emsp;&amp;emsp;&amp;emsp;&amp;emsp;&amp;emsp;（招标方填写）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招标编号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：&amp;emsp;&amp;emsp;&amp;emsp;&amp;emsp;&amp;emsp;&amp;emsp;&amp;emsp;&amp;emsp;&amp;emsp;&amp;emsp;&amp;emsp;&amp;emsp;&amp;emsp;&amp;emsp;&amp;emsp;&amp;emsp;&amp;emsp;&amp;emsp;&amp;emsp;（招标方填写）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投标人名称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：杭州炫灿科技有限公司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投标产品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：SCGP 星愿能力发展平台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软件版本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：V1.1.4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填表日期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：&amp;emsp;&amp;emsp;&amp;emsp;&amp;emsp;年&amp;emsp;&amp;emsp;月&amp;emsp;&amp;emsp;日</w:t>
      </w: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填表说明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1. 本表逐条响应招标文件《技术规格与服务要求》的全部参数条款，共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13 大模块、70 项指标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2.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偏离说明栏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填写规则：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-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无偏离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：投标产品完全满足招标文件对应条款要求；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-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正偏离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：投标产品实际提供的功能或性能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优于</w:t>
      </w:r>
      <w:r>
        <w:rPr>
          <w:rFonts w:ascii="Arial" w:hAnsi="Arial" w:eastAsia="Microsoft YaHei" w:cs="Arial"/>
          <w:color w:val="262626"/>
          <w:sz w:val="21"/>
          <w:szCs w:val="21"/>
        </w:rPr>
        <w:t xml:space="preserve">招标文件要求，应详细说明优于之处；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- </w:t>
      </w:r>
      <w:r>
        <w:rPr>
          <w:rFonts w:ascii="Arial" w:hAnsi="Arial" w:eastAsia="Microsoft YaHei" w:cs="Arial"/>
          <w:b/>
          <w:bCs/>
          <w:color w:val="262626"/>
          <w:sz w:val="21"/>
          <w:szCs w:val="21"/>
        </w:rPr>
        <w:t xml:space="preserve">负偏离</w:t>
      </w:r>
      <w:r>
        <w:rPr>
          <w:rFonts w:ascii="Arial" w:hAnsi="Arial" w:eastAsia="Microsoft YaHei" w:cs="Arial"/>
          <w:color w:val="C00000"/>
          <w:sz w:val="21"/>
          <w:szCs w:val="21"/>
        </w:rPr>
        <w:t xml:space="preserve">：投标产品未完全满足招标文件对应条款要求，应详细说明偏离内容及替代方案（★条款负偏离可能导致废标）。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C00000"/>
          <w:sz w:val="21"/>
          <w:szCs w:val="21"/>
        </w:rPr>
        <w:t xml:space="preserve">3. "★"标注为核心控标条款，"▲"为重要技术条款，不得以负偏离响应★条款。</w:t>
      </w:r>
    </w:p>
    <w:p>
      <w:pPr>
        <w:spacing w:before="40" w:after="80" w:line="320" w:lineRule="auto"/>
        <w:ind w:left="360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4. 本表须加盖投标人公章并由法定代表人（或授权代表人）签字后方为有效。</w:t>
      </w: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第一部分：系统架构与运行环境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部署与运行架构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采用纯本地桌面优先架构，所有学生档案与训练数据必须保存在本地数据库；断网环境下业务功能 100% 完整可用（AI 为可选外部扩展）；严禁依赖外置云服务器进入系统或保存数据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基于本地优先（Local-First Desktop）架构开发，采用嵌入式 SQL.js 数据库，所有学籍档案、测评数据、训练记录、系统日志均本地持久化保存；完全断网环境下，评估、IEP、训练、报告生成等全部业务功能 100% 正常运行；AI 功能为可配置的可选外部扩展，不影响本地主链运行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操作系统兼容性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基于现代化跨平台桌面应用框架开发，原生兼容 Windows 10/11（64位）；具备跨 Linux 国产化系统（统信 UOS/Deepin）架构迁移能力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基于 Electron 跨平台桌面应用框架开发，已在 Windows 10（64位）和 Windows 11（64位）完成生产环境验证；底层架构具备向统信 UOS / Deepin 系统的迁移能力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零外部数据库依赖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采用本地嵌入式轻量级数据库驱动，安装包内置全部运行环境，不得要求学校单独部署 MySQL、SQL Server、Oracle 等服务端软件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采用 SQL.js（浏览器级 SQLite 引擎）驱动，安装包内置所有运行依赖，单次安装即可就绪使用，不依赖、不要求学校单独安装任何第三方数据库服务，实现"开箱即用、一键安装、静默就绪"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本地存储安全与原子刷盘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系统底层须具备防抖缓存与宿主进程安全原子写入（Atomic Write）机制；遇突发断电或程序崩溃时，数据库须具备日志保护与事务原子性，保证档案与训练进度零损坏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底层实现 SQLWrapper 防抖写入机制，所有持久化操作经 IPC 通道交由 Electron 主进程进行原子文件写入，确保即使在异常断电或进程崩溃情况下本地数据库完整性不受破坏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资源协议与数据隔离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采用私有安全资源访问协议对本地课件、视频、量表多媒体资源寻址，阻断未授权进程随意读取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采用自定义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resource://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协议对本地课件、视频、图片、量表多媒体资源进行安全寻址与沙箱隔离，操作系统其他进程无法通过文件路径直接枚举读取敏感教学资料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软件激活与设备绑定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每次安装生成唯一机器码，管理员凭机器码获取绑定激活码后方可进入业务区；支持在系统管理页面增购或重新激活新能力包，无需重新安装软件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采用设备绑定式离线激活机制，首次运行生成不可伪造的唯一机器码；未激活状态下系统拒绝一切业务操作；管理员可在"系统管理 → 关于 → 重新激活/更新授权"提交新激活码，实现能力包动态增购，无需重新安装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1.7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用户登录与会话管理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账号登录支持"记住账号"（仅记用户名）；管理员可强制重置教师密码；每个账号具备登录日志查看能力，满足校园信息安全审查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登录页支持"记住账号"（仅保存用户名，密码不存储）；管理员可在用户管理中独立重置任一教师账号密码；每位账号可在"个人资料"中查看最近 20 条登录记录，记录包含时间信息，满足校园安全审查要求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第二部分：学籍档案与班级管理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2.1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特殊学生多维学籍档案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符合特教规范的电子成长档案，含学号、姓名、性别、出生日期（自动换算月龄）、诊断类型（孤独症谱系/智力障碍/言语/听力/视力/肢体/多重障碍/注意力缺陷等）、免冠登记照（预设头像/上传/摄像头拍照）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提供完整学生成长档案，涵盖所有要求字段；出生日期自动换算月龄，直接用于量表适用年龄判断；诊断类型字段支持孤独症谱系、智力障碍、言语语言障碍、听力障碍、视力障碍、肢体障碍、多重障碍及注意力缺陷等主要类别；头像支持系统预设、上传图片与摄像头实时拍照三种采集方式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2.2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学生搜索与多维筛选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支持按姓名/学号关键词搜索，支持按性别、诊断类型、所属班级三个维度组合筛选；提供学生统计信息汇总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学生列表完整支持姓名/学号实时搜索，以及性别、诊断类型、班级三维组合筛选；页面提供全校学生统计摘要信息，方便管理层掌握班级画像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2.3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学生档案综合详情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学生详情页须整合基本信息、历次评估记录、器材/游戏训练记录与 AI 记忆（若启用）于同一页面；评估记录可直跳对应报告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学生详情页以标签页形式整合：基本信息区域、评估记录标签（含跳转至对应报告入口）、器材训练记录标签、游戏训练记录标签；若 AI 功能已启用，"AI 记忆"卡片同步展示，实现"一屏掌握全貌"的专业档案视图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2.4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监护人与成长标签体系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支持录入学生诊断信息与所属班级；提供自定义标签库（"无语言"、"易情绪失控"、"轮椅依赖"、"触觉防御"等），支持按标签筛选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支持在学生档案中录入诊断类型、所属班级等结构化信息，并提供自定义标签系统，教师可按学生特质创建和分配个性化标签，支持以标签为维度进行快速筛选与分组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2.5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班级与学年动态管理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支持多学年划分与切换；支持班级创建/编辑/教师指派/批量创建；支持学生批量分班、跨学年升班（含最高年级毕业规则）、转班调班，保留完整历史分班记录与变更日志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完整支持：多学年创建、切换与"设为当前学年"管理；班级新建（逐个）与批量创建（指定年级范围与每年级班数）；学生单个分班与批量分班；学年升级（含最高年级学生毕业处理规则）；转班/调班操作及班级变更历史查看；所有操作数据完整保留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（额外提供"批量创建班级"与"学年升级含毕业规则"能力，优于一般同类产品）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2.6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档案批量导入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 Excel（.xlsx/.xls）格式学生名册批量导入，含必填项校验（姓名/性别/出生日期）；支持逐行独立校验，部分失败不阻断有效行；完成后提示每行处理状态与失败原因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批量导入支持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.xlsx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和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.xls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格式，读取第一个工作表；系统提供标准模板下载（姓名/性别/出生日期必填，学号/诊断类型选填）；逐行独立校验包括性别合法性、出生日期有效性、学号重复检测；部分行失败不影响其他有效行写入；完成后逐行展示成功/失败状态及失败原因说明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第三部分：专业能力评估与量表驱动引擎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模块化量表统一驱动引擎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具备统一量表驱动引擎与评估容器架构，量表结构、呈现、计分法则与常模算法解耦，扩展量表无需修改主流程代码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采用自主研发的 ScaleDriver 统一量表驱动引擎与 AssessmentContainer 评估容器架构；量表题目数据、计分逻辑与常模换算均封装于独立 Driver 策略中，实现高度解耦；具备软件著作权技术支撑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特教权威标准化量表库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内置不少于 18 项标准化量表，覆盖感官统合、情绪调节、社交沟通、精细动作、生活自理、认知发展全能力域，包含 S-M、WeeFIM、CSIRS、Conners、SDQ、SRS-2、CBCL、儿心量表Ⅱ、TGMD-3、GMFM-88、FMDA、ABC、ATEC、PEP-3、BRIEF、CRT 及图形匹配等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完整内置 18 套权威标准化量表（含 S-M、WeeFIM、CSIRS、Conners PSQ/TRS、SDQ、SRS-2、CBCL、儿心量表Ⅱ CNBS-R2016、TGMD-3、GMFM-88、FMDA、ABC、ATEC、PEP-3、BRIEF、CRT 及综合认知图形匹配），全部基于权威公开发布常模与计分规则实现，无任何自编简易问卷充数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年龄适用性自动保护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根据出生日期与评估日期自动计算月龄，超出适用范围时给出系统级拦截提示（如儿心量表Ⅱ超龄阻断），防止错误测评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评估开始前自动比对学生生理月龄与量表适用月龄范围；超龄或月龄不足时触发拦截弹窗，明确提示"当前学生年龄超出该量表适用范围"，阻断施测流程，保证评估结论合法有效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智能化测评作答交互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提供题项指引与计分选项；支持问卷多选/动作技能逐项打分/操作通过-不通过等专业交互；支持中途暂存与断点续评；提供顶部进度百分比与题目导航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评估交互针对不同量表类型深度定制（支持标准问卷多选、TGMD-3/GMFM-88 技能动作评分、儿心量表观察打分、CRT 图形选择等）；支持随时点击"保存草稿"，再次进入时弹窗提供"继续测评"或"重新开始"；顶部展示答题进度条并支持题号跳转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评估用时与质量监控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记录总用时与平均每题用时；具备"疑似随机作答"标记能力；管理员可通过专属"评估质量看板"汇总异常记录并直跳报告核验研判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评估完成自动记录毫秒级总用时并折算每题平均用时；自答型测验（如 CRT）内置疑似随机作答识别算法；管理员端提供"评估质量看板"，汇总极快（&lt;3s）、偏快（&lt;5s）与疑似随机记录，每条记录可一键跳转报告详情供督导复核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常模算法与发育年龄换算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自动化常模计算，作答完成后无需人工查表，自动换算粗分、百分位数（P值）、发展商数（DQ）、发育年龄，自动判定落后等级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评估完成后秒级自动完成常模折算：各维度粗分、标准分/T分/百分位数、总商数（如 DQ、SQ 等）、折算发育年龄（岁+月）；自动标定发展落后等级（正常/边缘/轻度/中度/重度），免除人工查阅厚重常模表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多维度能力雷达图生成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依据量表维度自动渲染多维发展雷达图与常模剖面图，直观展现优势与落后领域基线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评估报告页采用专业可视化图表库，自动渲染各维度能力雷达图、剖面图与常模切线对比图，清晰呈现学生能力结构基线，方便教师诊断分析与家长沟通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3.8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全量量表 Word 报告导出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保证 18 项量表报告页均提供"导出 Word"功能，附带元数据与免责声明；为 15 项主力量表提供"AI 解读"直达入口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全部 18 个量表报告页均提供统一的"导出报告"入口，直接生成排版规范的 Word 文档；其中 15 个主力量表报告页顶部集成"AI 解读"入口，一键将当前评估分值带入 AI 助手生成个性化通俗解读与家庭指导建议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3.9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纵向阶段复评与成长对比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支持同一名学生期初基线、期中、期末成效测评；提取多次数据生成纵向发展对比曲线，直观呈现干预成效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支持为学生建立多次评估档案；系统自动调取同一量表的不同评定时点数据，生成纵向发展轨迹折线图，直观比对干预前后的能力提升幅度，为 IEP 成效验收提供量化数据支撑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第四部分：个别化教育计划（IEP）全链路闭环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4.1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评估与训练一体化联动推介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评估提交后自动依据缺陷维度弹出推荐抽屉，识别薄弱项目；勾选后一键生成阶段 IEP 计划草稿，打破"评训脱节"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评估报告生成后，系统智能分析低于正常常模的落后维度，自动弹出"能力巩固与器材推荐"抽屉，列出针对性训练游戏与感统器材；教师勾选后点击"一键生成训练计划"，系统自动将薄弱项转化为教学目标草稿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4.2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四阶段结构化计划向导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结构化向导创建计划：①基本信息（名称/日期/责任人）；②目标设定（长期与短期目标分解）；③选编资源（游戏/器材/频次/时长）；④审核确认并保存草稿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提供直观的四步计划创建向导：基本信息配置 → 长短期目标细化拆解 → 关联教学资源（支持从器材库、游戏库挑选并指定每周课时） → 审核确认，流程清晰规范，大幅降低年轻教师拟定 IEP 门槛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4.3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人工复核确认防失误机制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自动生成的计划草稿须经教师复核显式确认后方可启用；草稿支持随时编辑修改与删除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自动推荐生成的计划默认处于"草稿（draft）"状态，必须由带教教师进行人工复核与微调，点击"确认并启用"后方转为进行中；有效防范因机器自动化推荐失当导致的教学执行风险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4.4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计划状态闭环与日程穿透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计划全生命周期状态管理（草稿/进行中/已完成）；进行中计划的关联任务自动同步至首页"今日工作"日程卡片，一键直通课堂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计划支持完整的状态流转机制；处于"进行中"的有效计划，系统每日自动根据排课频次将训练任务推送至首页"今日工作"日程，教师上班点击日程即可直通训练，形成完整的教学闭环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第五部分：AI 特教垂直智能体助手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六大特教垂直智能体矩阵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内置不少于 6 个面向特教场景的专属智能体（一人一策/沟通有方/成长看得见/家校好好说/心晴陪伴/稳健训练），配备特教专家深度调优专业指令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深度内置 6 大垂直智能体：①「一人一策」个别化教学设计专家；②「沟通有方」课堂沟通支持专家；③「成长看得见」观察与追踪助手；④「家校好好说」家校共育助手；⑤「心晴陪伴」情绪行为干预专家；⑥「稳健训练」康复支持专家。全部配备专家级系统提示词，聚焦特教教学刚需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随处可达的唤起入口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首页提供智能体卡片网格；全局右下角常驻 AI 悬浮球，任何功能界面均可一键唤起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首页中央区域提供 6 大智能体直达卡片；系统全局右下角常驻悬浮小圆球按钮，教师在任何教学、录入或报表页面无需跳转即可随时点击展开对话，用完即收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学生画像上下文自动注入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教师选择目标学生后，系统自动将学生脱敏基础信息注入提示词，AI 回答直接针对具体个案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AI 对话窗口提供学生下拉选择器，选中学生后系统在底层自动构造包含年龄、性别、障碍类型、发展特征的脱敏学生画像上下文，使 AI 答复针对具体学生特质精准建言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学生脱敏长期记忆库闭环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具备长期记忆提取与沉淀机制：自动提炼特质偏好记忆候选；本地严格脱敏并由教师人工审核（确认/删除/置顶）；确认后永久沉淀，后续对话自动检索召回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具备业内领先的学生长期记忆闭环：对话中 AI 自动抽取学生性格特征、强化物、敏感雷区等关键信息，形成候选项；教师在右侧记忆抽屉中人工确认后永久写入该学生专属档案；后续所有教师与 AI 探讨该学生时系统自动注入该记忆，实现伴随式个性化支持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（特教垂直领域的伴随式学生长期记忆机制，行业独创）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本地文档解析（零网络上传）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教师可上传学生评估报告、病历、教案（PDF/DOCX/XLSX/TXT/图片）；本地静默提取文本作为上下文，严禁原始文档上传云端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支持将学生的既往病历、评估报告或教案文件（PDF/Word/Excel/图片）直接拖入对话框；系统在客户端本地直接抽取纯文本，原始文件绝不离机上传，彻底保护学生隐私安全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快捷指令模板与开场向导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输入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呼出快捷指令菜单；开场界面提供 4 个精选典型问题卡片，点击即填入发送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输入框支持输入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呼出特教专属快捷指令菜单（如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/制定IEP建议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/家校沟通草稿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、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/行为观察小结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等）；开场界面提供 4 组精选开场引导卡片，降低教师 Prompt 编写门槛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多模型管理与按需切换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支持配置主流商业大模型 API；支持一键连通性测试；教师端支持在会话界面按需切换模型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管理后台支持配置 DeepSeek、OpenAI、智谱、通义千问等主流大模型 API 密钥与地址，提供连通性测试；教师端会话界面支持根据任务复杂度自由切换当前驱动模型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5.8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智能体历史会话抽屉管理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提供历史记录抽屉，按时间倒序排列；支持载入历史会话、删除会话与导出 Word 方案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侧边提供"历史会话"抽屉，展示历史对话记录；支持一键回溯上下文继续对话、删除过期会话，并支持将单条回答或整场对话导出为排版规整的 Word 方案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5.9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AI 教学方案一键 Word 导出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生成的方案与沟通纪要提供一键"生成 Word 方案"工具，自动排版为正规 .docx 文档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对话气泡下方集成"导出 Word"专属按钮，系统自动将 AI 建议排版为包含方案标题、学生姓名、生成日期的标准公文 Word 文档，教师无需排版即可直接打印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5.10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API 密钥主进程安全隔离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API Key 必须由宿主主进程加密存储，页面端无法抓包获取；数据备份时彻底剥离 API Key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大模型 API Key 由 Electron 主进程安全加密存储，渲染进程绝无明文泄露风险；执行数据全量备份时自动将 API Key 剥离，跨机器还原需重新配置，保障学校资产安全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5.11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Token 额度熔断与成本风控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支持配置每月 Token 消费额度上限，达标自动阻断；提供"AI 总开关"；提供用量进度统计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提供全局大模型用量管理面板，管理员可设定每月 Token 消费阈值，超额自动熔断拦截；提供全局 AI 一键切断开关，支持查看月度使用趋势与额度进度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5.12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隐私知情同意与伦理危机红线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首次发送强制弹出隐私告知书；内置特教心理安全边界，遇自伤/严重攻击明确提示启动属地预案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教师首次调用前必须签署《AI 外发隐私知情告知书》；内置特教安全伦理红线，识别到严重自伤、攻击等危急行为时，强制提示教师转线下校园属地应急响应，绝不给出越权医学指导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5.13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教学全量会话审计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提供独立的"AI 会话记录"审计模块，完整记录全校历史对话，支持搜索、分页与删除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管理端专属"AI 会话审计"大屏，记录全校教师对话历史流水；支持按用户名、关键词双向检索，支持查看完整上下文及审计删除，确保校园教学合规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第六部分：情绪发展与行为干预训练（独立授权能力包：emotional）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6.1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双向情绪情境教学链路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提供"情绪与场景"（识别情绪/推理原因/选择回应）与"表达关心"（共情与关心表达练习）两条专业训练主链；均提供基于年龄/场域/主题/目标情绪等多维筛选的情境选择页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情绪发展模块提供完整两条训练链：「情绪与场景」以走廊、教室、操场等真实生活场景为素材，引导学生观察线索→推理原因→选择正向回应；「表达关心」在同学哭泣、摔倒等情境中练习同理心与安慰表达；支持多维筛选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6.2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沉浸式界面与随堂荧光笔批注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沉浸式全屏交互设计，隐藏常规导航；提供荧光笔圈画标注工具；提供教师干预控制台，支持实时提示与流程调控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情绪行为训练采用全屏沉浸式界面，隐藏侧边导航，聚焦学生注意力；荧光笔圈画模式允许教师在画面上实时标注关键情绪线索（眼泪、紧缩眉头等），帮助学生聚焦观察；内嵌教师干预控制台支持实时调控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6.3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情绪训练专项进步报告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以学生为单位的专项进步报告，汇总训练次数、正确率、提示层级、趋势、情绪/关心偏好与场景掌握；提供教师/家长差异化干预建议；支持 Word 导出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情绪模块进步报告完整包含：训练总次数、平均正确率、平均提示层级、正确率时间趋势曲线、常见情绪反应分析、关心表达偏好分析、各场景掌握程度列表；报告末尾提供教师随堂建议与家长家庭延伸建议；支持一键导出 Word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6.4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校本情境课件资源管理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支持管理员在资源中心对情绪情境微课资源包进行批量导出与导入（含文件校验与冲突处理）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资源中心支持情绪资源包的导入与导出：导出时可打包为标准微课包；导入时系统自动校验文件合法性并展示冲突预览，由管理员确认后执行，便于跨教室同步校本情境资源库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第七部分：感官统合与多模态康复训练系统（包含实体器材与游戏库）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大规模特教训练游戏库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内置覆盖七大能力域的互动训练游戏，基础感统游戏不少于 11 个，跨多能力域自定义游戏不少于 31 个，合计不少于 42 个，按授权包动态解锁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当前内置游戏总计 42 个：感官统合基础游戏 11 个（颜色配对、形状识别、视觉追踪、声音辨别、节奏模仿等）；跨多能力域进阶游戏 31 个（空气木琴、打泡泡、深呼吸热气球、音量魔法森林、表情侦探、合作造汉堡等），按当前激活的能力包动态解锁呈现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阶梯式难度调节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具备可配置阶梯式难度调节（刺激物数量/移动速度/干扰项比例/时长等），无需切换训练主题即可适配不同能力水平学生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各游戏开始前提供专属难度/模式配置页，支持时长、刺激速度、数量、干扰项等参数调节；提供简单/中等/困难分级预设；不同能力段学生只需在相同游戏内调整参数即可完成个性化适配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沉浸式全屏训练模式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游戏训练采用沉浸式全屏模式，训练期间隐藏常规导航；教师可在游戏过程中提前结束，系统记录中断原因（teacher_exit），不误判为正常完成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所有游戏进入后切换至沉浸式全屏模式，侧边导航与顶部栏隐藏；教师端提供"结束本局"按钮，确认后训练记录标注为"已中断/teacher_exit"状态，不与正常完成成绩混淆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训练即时反馈与数据自动采录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提供正向强化反馈；自动记录反应时/正确率/时长/尝试次数等；训练结束即刻生成成绩单；部分游戏自动生成可导出 Word 的 IEP 训练报告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游戏内置柔和正向音效与视觉动效激励；所有训练数据（正确率、完成时长、反应时、尝试次数）系统后台毫秒级实时采录；训练结束即弹出成绩单；满足条件的游戏自动生成结构化 IEP 训练报告，支持导出 Word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摄像头/麦克风游戏与双人模式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支持摄像头/麦克风交互式感知训练游戏；具备权限检测与引导；支持双人合作游戏模式（如"合作造汉堡"），开始前明确两名学生信息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摄像头/麦克风感知训练游戏进入前自动执行权限检测，权限被拒时展示门禁卡并引导打开操作系统设置；双人合作游戏（如"合作造汉堡"）开始前提供两名学生身份确认与参与设置界面，锻炼同伴协作与轮流意识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实体器材与教具联动实训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内置实体感统器材教具目录库；支持按名称/分类快速绑定器材；记录评分（1-5分）、辅助等级（独立/口头提示/视觉提示/手触引导/身体辅助）、时长与备注；支持从记录自动生成器材 IEP 评语（支持 Word 导出）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器材实训内置完整实体感统器械库（平衡木、触觉球、羊角球、彩虹隧道、大陀螺等）；录入界面提供 1-5 分评分、国际通用五级辅助等级选择、训练时长与教师备注；记录页支持一键生成器材实训 IEP 评语并统一导出 Word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第八部分：生活自理技能分解教学（独立授权能力包：life_skills）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8.1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任务分析小步子图文分解教学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紧扣培智生活适应课标，采用任务分析法（Task Analysis）将自理技能拆解为有序小步骤；步骤配动作说明与图解图片（无音视频干扰，降低认知负荷）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生活自理模块采用经典的特教任务分析法小步子教学规范，将洗手、穿衣等生活技能细化拆解为有序步骤；每一步骤配有清晰的文字说明与动作图解图片；当前版本纯净图文呈现，无音频与视频的感官过度刺激，降低特殊儿童认知负荷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8.2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教师自主新增与编辑校本任务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内置可视化的自理任务与步骤编辑器，支持特教教师结合校本生活课程自主新建、修改生活自理任务，自定义步骤数量、说明、顺序与图解配图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内置专属可视化的自理任务与步骤编辑器，教师可结合本校校本生活课程或班级个案特点，随时自主新建、修改生活自理任务（如使用勺子进食、系鞋带、整理书包等），自由定义步骤序列、操作提示与步骤图解配图，满足校本教学扩展需要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（具备完整的校本任务可视化编辑器，支持教师自由扩展校本自理课程体系，优于普通系统仅有固定死任务的设计）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8.3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四级辅助水平与错误等级记录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执行页逐步展示步骤图片与文字说明，量化记录完成水平（独立/口头提示/协助/不能完成）、错误等级（0-3级）与随堂备注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自理任务执行页逐步展示步骤图片与说明，教师在屏幕上直接点选记录每个步骤的独立完成程度（独立完成、口头提示、手把手协助、无法完成），并标注错误等级（0-3级）与随堂备注，精准掌握学生依赖程度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8.4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弹性中断与自理成长全息归档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支持随堂训练弹性中途保存；训练完成后数据自动归入全校统一训练记录主表，阶段性汇总展现自理技能进阶轨迹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支持随堂训练弹性中途保存，防范突发课堂打断导致数据丢失；训练数据自动归入统一训练记录主表，阶段性汇总展现学生从"高度辅助"到"部分独立"的成长轨迹，便于向家长反馈家庭生活泛化要点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第九部分：训练全息记录与全过程成长轨迹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9.1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跨入口统一训练数据底座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无论通过何种入口发起的训练（日程/计划/游戏/器材/自理/情绪），底层必须写入统一训练记录主表；支持按标签分类浏览；杜绝各入口数据割裂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底层采用统一训练记录数据主表（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sys_training_record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），所有来源（今日日程直达、计划关联启动、游戏大厅、器材实训、生活自理、情绪行为）产生的记录均汇入同一主表，不同入口不产生孤立数据；训练记录页提供能力入口选择与多维度标签切换浏览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9.2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多维筛选与 Excel 导出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训练记录支持按学生、日期快捷范围（今日/本周/本月）、分类等多维度筛选；支持一键导出标准 Excel 表格文件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训练记录面板提供完整筛选工具栏：学生选择、日期快捷范围按钮与自定义日期区间、分类筛选；筛选后结果可一键"导出 Excel"，导出文件包含完整训练流水记录字段，供学期统计、个案教研与课题分析使用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9.3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全息成长时间线视图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学生详情页整合历次评估记录、器材训练记录、游戏训练记录与自理记录，形成全生命周期数字成长轨迹档案；可穿透跳转报告详情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学生详情页通过标签页形式汇聚：历次评估记录、器材训练记录、游戏与自理实训记录；从时间轴维度完整还原学生从入校以来的全生命周期成长轨迹，支持穿透查看每次具体的实训成绩与评估报告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第十部分：首页综合数据看板与校园预警模型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10.1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本地秒级聚合数据看板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首页须真实聚合本地数据库数据，含评估焦点、学生与训练概览、AI 智能体卡片、今日工作日程与训练进度概览；严禁前端模拟假数据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首页所有看板数据均直接从本地数据库实时聚合计算，包含：评估焦点、学生与训练数据指标卡、已启用 AI 智能体卡片、今日工作日程、训练进度概览；系统中不存在任何写死的前端模拟假数据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（额外提供：训练进度概览支持近 7/30 天切换、每日数据下钻查看，优于基础要求）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10.2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训练进度多维可视化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"训练进度概览"卡片支持近 7/30 天切换，展示每日训练次数与时长趋势、参与学生数、完成率与模块分布；支持点击某天查看当日明细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训练进度概览卡片完整实现：近 7 天/近 30 天视图切换；每日训练次数与累计时长趋势折线图；参与学生数与整体完成率数据；各能力模块训练分布图表；点击图表中某一天的数据点可下钻查看当日训练明细列表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10.3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日程直通极速启动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首页"今日工作"日程区支持一键穿透启动：点击当日排班任务，自动携带学生身份与预设训练参数直接进入训练资源，无需逐级导航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首页"今日工作"区域每个排班任务卡片提供"启动训练"直达入口；点击后系统自动识别学生身份与对应训练资源，直接跳转至训练场景（游戏大厅/器材录入/情绪情境/自理步骤等），跳过所有中间选择步骤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10.4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校园智能预警引擎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内置双重业务预警模型：①训练异常预警（连续缺训/成绩异常/频繁中断）；②评估到期复评提醒（超过设定周期未复评）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内置双重预警引擎：①"本周异常预警"面板基于统一训练主表数据，自动识别连续缺训、成绩断崖下跌、频繁中断等异常信号并在首页呈现学生预警列表；②"评估焦点"卡自动比对上次评估日期与预设复评周期，对超期未评估学生呈现黄色待评估提醒，督促落实动态评估机制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10.5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无感静默刷新与性能优化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看板数据支持静默自动刷新（每 3 分钟），页面最小化时暂停，窗口获得焦点时立即刷新，无需手动刷新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首页数据刷新机制：系统每 3 分钟在后台静默拉取一次最新数据；页面处于非可见状态（切换至其他页或窗口最小化）时自动暂停刷新，节省系统资源；窗口重新获得焦点或切回首页时立即触发一次数据刷新，无需教师手动操作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第十一部分：专业评估报告生成与防走样导出体系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11.1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18套量表报告全覆盖与 AI 解读直达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18 项标准化量表均提供结构化图形报告，展示各能区测验分值、DQ、百分位数与常模发展图；15 项主力量表报告页顶部集成"AI 解读"按钮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全部 18 个量表报告页均提供完整的专业图形化报告；其中 15 个主力量表报告页顶部集成"AI 解读"直达入口，一键将当前评估分值带入 AI 助手生成个性化通俗解读与家庭指导建议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11.2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原生 Word 与 HTML 双引擎导出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Word(.docx) 与内联 HTML 双通道导出引擎；Word 须为标准二进制 Office 格式，严禁采用 HTML 重命名为 .doc 的伪导出方案；HTML 完全内联样式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实现完整双引擎导出：Word 引擎基于 docx 原生二进制规范合成标准 .docx 文件，可在本地 Microsoft Office 或 WPS 直接打开、批注与归档，彻底杜绝伪 Word 乱码；HTML 引擎生成单文件、样式完全内联封装的 .html 文件，无网环境下在任何浏览器中即可打开查看，不依赖外部 CSS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（HTML 采用完全内联样式封装，比普通 HTML 导出的跨平台兼容性更强，杜绝任何因 CSS 文件缺失导致的样式丢失问题）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11.3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学校公文页眉与免冠头像排版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Word 文档须具备：①自定义校名注入公文页眉（每页自动携带）；②免冠头像浮动排版算法，锚定首页基本信息表右上角，无照片优雅留空；彻底杜绝表格撑爆变形与跨页撕裂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Word 导出引擎实现：①管理员在系统设置中配置学校名称后，系统自动将其注入每一页 Word 公文页眉，规范权威；②独创浮动头像排版算法，采用图片绝对定位浮动锚点技术，将学生免冠照精确定位在首页基本信息表格右上角，不占用表格行高，不触发跨页撕裂；无头像时自动留白，不影响整体排版结构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（浮动头像排版算法为自研独创，彻底解决传统导出工具图文混排变形的行业痛点）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11.4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默认导出格式全局策略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管理员可在系统设置中集中配置：默认报告格式（Word/HTML）、是否在报告中包含学生头像、报告页眉自定义文本；三项配置即时生效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系统设置"报告设置"区域提供三个全局配置项：①默认报告格式（Word/HTML）；②是否在报告中包含学生头像（开关）；③报告页眉文本（即学校名称）；配置即时写库保存并对全校报告导出行为生效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第十二部分：特教教学资源中心与备课支持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12.1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结构化特教教学资源库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内置涵盖感官、认知、运动、情绪、自理等多领域的结构化教学素材库，预置教学微课视频元数据达 389 条，涵盖康复微课、课件材料、电子绘本与自理指南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资源中心内置多领域微课视频与多媒体课件元数据 389 条，支持按能力入口与文件类型筛选，并在课堂上直接调用播放，为特教教师提供开箱即用的优质备课素材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12.2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教师个人专属收藏夹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资源中心提供"我的收藏"视图，教师可将常用微课视频和课件一键加入个人收藏，随堂教学时一秒调出推屏展示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提供教师个人专属"我的收藏"功能，教师在浏览资源时可一键添加/取消收藏，随堂教学时直接在"我的收藏"标签中调用高频课件，省去重复检索翻找时间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12.3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规范化资源元数据与标签体系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建立包含资源名称、文件类型、能力入口、存储相对路径、完整性校验哈希、资源标签的规范化元数据管理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采用统一资源数据模型（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sys_training_resource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sys_tags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 + 映射表），所有教学素材均具备相对路径寻址与哈希完整性校验，杜绝路径丢失与资源失效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12.4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资源文件完整性体检与维护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管理员可一键扫描本地托管文件，识别无资源引用的孤儿文件；扫描只读，选中确认后方执行删除，防止误操作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SCGP"数据备份 → 资源文件体检"功能提供一键扫描：系统读取本地托管目录中的所有图片与教学文件，与数据库资源记录进行交叉比对，列出无引用孤儿文件并支持安全清理，保障学校终端长期运行空间健康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第十三部分：系统安全管理与能力包授权体系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800"/>
        <w:gridCol w:w="800"/>
        <w:gridCol w:w="2600"/>
        <w:gridCol w:w="28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招标技术指标名称</w:t>
            </w:r>
          </w:p>
        </w:tc>
        <w:tc>
          <w:tcPr>
            <w:tcW w:type="dxa" w:w="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重要性</w:t>
            </w:r>
          </w:p>
        </w:tc>
        <w:tc>
          <w:tcPr>
            <w:tcW w:type="dxa" w:w="26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招标要求核心摘要</w:t>
            </w:r>
          </w:p>
        </w:tc>
        <w:tc>
          <w:tcPr>
            <w:tcW w:type="dxa" w:w="2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投标响应说明</w:t>
            </w:r>
          </w:p>
        </w:tc>
        <w:tc>
          <w:tcPr>
            <w:tcW w:type="dxa" w:w="10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偏离说明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13.1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能力包级授权（Entitlement-First）架构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基于离线验签激活码按需激活感官统合（sensory_integration）、情绪发展（emotional）、社交沟通（social_communication）、精细动作（fine_motor）、安抚系统（soothing_aids）、生活自理（life_skills）、认知发展（cognitive）等七大能力包；前端动态路由权限拦截，所有可见入口按实际授权动态过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采用 entitlement-first 授权体系，离线激活码验签后派生有效能力包集合（</w:t>
            </w:r>
            <w:r>
              <w:rPr>
                <w:rFonts w:ascii="Consolas" w:hAnsi="Consolas" w:eastAsia="Microsoft YaHei" w:cs="Consolas"/>
                <w:b w:val="false"/>
                <w:bCs w:val="false"/>
                <w:color w:val="143654"/>
                <w:sz w:val="17"/>
                <w:szCs w:val="17"/>
              </w:rPr>
              <w:t xml:space="preserve">authStore.effectiveEntitlements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）；前端菜单、路由拦截、评估量表分类、训练资源选择页均基于有效能力包动态过滤，未授权能力包对应的入口完全不可见；支持学校按需灵活选配采购，维保升级平滑合规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（能力包级精细化离线授权架构，完全符合特教细分能力建设需求，支持学校按需采购，杜绝资金浪费）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13.2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双角色 RBAC 权限控制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ED7D31"/>
                <w:sz w:val="17"/>
                <w:szCs w:val="17"/>
              </w:rPr>
              <w:t xml:space="preserve">▲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管理员与教师双角色清晰分权：管理员拥有账号/班级/资源/备份/AI 配置/系统设置/更新权限；教师仅拥有所管辖学生的评估/计划/训练/报告查看与 AI 助手权限；管理员账号受系统保护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实现严格双角色 RBAC：管理员角色具备全部系统管理权限（用户管理、班级管理、分班、资源维护、数据备份恢复、AI 配置、系统设置、软件更新、评估质量看板）；教师角色仅可访问业务模块，完全屏蔽系统管理区域；默认管理员账号受系统严格保护，无法被停用或删除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13.3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账号个人资料与安全自管理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每位账号可自行修改姓名、设置头像（预设/上传/摄像头）、修改密码（≥6字符）、查看最近 20 条登录日志，并进入本人 AI 聊天记录管理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每位账号的"个人资料"页面完整支持：姓名修改、头像三种更新方式（预设头像选择/图片上传/摄像头实时拍照）、密码修改（新密码最少 6 字符，修改后需重新登录）、最近 20 条登录日志查看；右上角用户菜单另提供"AI 聊天记录"入口用于管理本人历史会话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界面品牌个性化定制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管理员可配置系统 Logo/系统名称/学校名称；以及登录页 Logo/主题预设/背景视频/背景图片/主色调/卡片透明度/品牌说明，契合学校视觉识别要求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系统设置分"基础信息"与"登录品牌"两个配置区：基础信息区支持上传系统 Logo、设置系统名称与学校名称（学校名称同步注入报告页眉）；登录品牌区支持登录 Logo、主题预设选择（多套可选）、背景 MP4 视频与静态图片、主色调颜色选择、登录卡片透明度与品牌说明文字；所有配置即时生效，无需重启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全量加密备份与原子恢复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一键全量数据备份，使用不少于 12 位口令加密，打包数据库全部业务表与托管资源文件为 .dat 格式；恢复前可预览备份信息进行核验；恢复具备原子事务保障；口令遗失后无法恢复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SCGP"数据备份 → 立即备份"：管理员设置不少于 12 位备份口令（需二次确认），系统生成 .dat 格式加密备份文件，包含当前数据库全部业务表与本地托管资源文件（主动排除 AI API Key）；恢复时先选择备份文件，系统展示备份版本、记录数、表数量与系统信息预览；确认无误后点击"恢复数据"执行原子级覆盖写入；口令遗失则无法正常解密恢复，提示管理员必须妥善保管口令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评估质量管理看板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C00000"/>
                <w:sz w:val="17"/>
                <w:szCs w:val="17"/>
              </w:rPr>
              <w:t xml:space="preserve">★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管理员专属"评估质量看板"按量表汇总：评估数、已追踪数及极快（&lt;3秒/题）/偏快（&lt;5秒/题）/疑似随机作答异常计数；列出带标记的最近记录，每条可跳转报告页研判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 管理员"系统管理 → 评估质量"标签页展示完整评估质量看板：顶部质量汇总卡按量表分别展示评估总数、已追踪数、极快/偏快/疑似随机各维度计数；下方明细列表展示最近带质量标记的评估记录（学生姓名/量表/评估日期/标记类型）；每条记录提供"查看报告"链接，跳转至对应量表报告页供管理员结合施测情境进行人工研判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13.7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客户端软件自助更新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通用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内置版本检测与平滑升级：支持检查当前与最新版本、查看更新日志、下载更新、跳过特定版本/清除跳过、下载完成后立即重启安装；重启后数据库 Schema 自动迁移；支持"启动时自动检查更新"配置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SCGP"系统管理 → 关于"页面的软件更新面板完整提供：当前版本与最新版本展示、"检查更新"手动触发、发现新版本后的更新日志展示、增量包下载（含进度条）、跳过当前版本与清除跳过设置、下载完成后"立即重启安装"入口；重启后系统自动执行数据库 Schema 版本迁移，兼容历史数据；支持配置"启动时自动检查更新"开关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综合偏离汇总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4800"/>
      </w:tblGrid>
      <w:tr>
        <w:trPr>
          <w:cantSplit/>
          <w:tblHeader/>
        </w:trPr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偏离类型</w:t>
            </w:r>
          </w:p>
        </w:tc>
        <w:tc>
          <w:tcPr>
            <w:tcW w:type="dxa" w:w="24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条款数量</w:t>
            </w:r>
          </w:p>
        </w:tc>
        <w:tc>
          <w:tcPr>
            <w:tcW w:type="dxa" w:w="4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无偏离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63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完全满足招标文件对应技术要求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正偏离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7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2.5（批量创建班级+学年升级毕业规则）、5.4（特教学生脱敏长期记忆闭环）、8.2（可视化校本自理任务与步骤编辑器）、10.1（7/30天看板下钻）、11.2（HTML完全内联封装）、11.3（自研浮动头像防撕裂算法）、13.1（七大特教专业能力包按需离线授权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负偏离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无任何负偏离项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合计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/>
                <w:bCs/>
                <w:color w:val="262626"/>
                <w:sz w:val="17"/>
                <w:szCs w:val="17"/>
              </w:rPr>
              <w:t xml:space="preserve">70</w:t>
            </w:r>
          </w:p>
        </w:tc>
        <w:tc>
          <w:tcPr>
            <w:tcW w:type="dxa" w:w="4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全部 70 项指标 100% 实质性完全满足并多项显著优于招标要求</w:t>
            </w:r>
          </w:p>
        </w:tc>
      </w:tr>
    </w:tbl>
    <w:p>
      <w:pPr>
        <w:spacing w:after="120"/>
      </w:pPr>
    </w:p>
    <w:p>
      <w:pPr>
        <w:pBdr>
          <w:bottom w:val="single" w:color="D9D9D9" w:sz="4"/>
        </w:pBdr>
        <w:spacing w:before="100" w:after="100"/>
      </w:pPr>
    </w:p>
    <w:p>
      <w:pPr>
        <w:pStyle w:val="Heading1"/>
        <w:spacing w:before="280" w:after="140"/>
      </w:pPr>
      <w:r>
        <w:rPr>
          <w:rFonts w:ascii="Arial" w:hAnsi="Arial" w:eastAsia="Microsoft YaHei" w:cs="Arial"/>
          <w:b/>
          <w:bCs/>
          <w:color w:val="1F4E79"/>
          <w:sz w:val="28"/>
          <w:szCs w:val="28"/>
        </w:rPr>
        <w:t xml:space="preserve">承诺声明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本投标人承诺：上述全部技术规格响应真实有效，均基于 SCGP 星愿能力发展平台 V1.1.4 的实际交付能力编制，无虚假应标。如有任何技术指标存在夸大或不实之处，本投标人愿意承担相应法律责任并接受相应处理。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本投标人同意在招标方要求时，提供现场功能演示、软件安装包核验及相关技术文档佐证，配合招标方开展技术核查与履约验收工作。</w:t>
      </w:r>
    </w:p>
    <w:p>
      <w:pPr>
        <w:spacing w:before="40" w:after="80" w:line="320" w:lineRule="auto"/>
      </w:pPr>
      <w:r>
        <w:rPr>
          <w:rFonts w:ascii="Arial" w:hAnsi="Arial" w:eastAsia="Microsoft YaHei" w:cs="Arial"/>
          <w:color w:val="262626"/>
          <w:sz w:val="21"/>
          <w:szCs w:val="21"/>
        </w:rPr>
        <w:t xml:space="preserve">&amp;emsp;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00"/>
      </w:tblGrid>
      <w:tr>
        <w:trPr>
          <w:cantSplit/>
          <w:tblHeader/>
        </w:trPr>
        <w:tc>
          <w:tcPr>
            <w:tcW w:type="dxa" w:w="3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法定代表人（或授权代表）签字</w:t>
            </w:r>
          </w:p>
        </w:tc>
        <w:tc>
          <w:tcPr>
            <w:tcW w:type="dxa" w:w="5800"/>
            <w:tcBorders>
              <w:top w:val="single" w:color="1F4E79" w:sz="8"/>
              <w:left w:val="single" w:color="D9D9D9" w:sz="1"/>
              <w:bottom w:val="single" w:color="1F4E79" w:sz="8"/>
              <w:right w:val="single" w:color="D9D9D9" w:sz="1"/>
            </w:tcBorders>
            <w:shd w:fill="EAF2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center"/>
            </w:pPr>
            <w:r>
              <w:rPr>
                <w:rFonts w:ascii="Arial" w:hAnsi="Arial" w:eastAsia="Microsoft YaHei" w:cs="Arial"/>
                <w:b/>
                <w:bCs/>
                <w:color w:val="143654"/>
                <w:sz w:val="19"/>
                <w:szCs w:val="19"/>
              </w:rPr>
              <w:t xml:space="preserve">&amp;emsp;&amp;emsp;&amp;emsp;&amp;emsp;&amp;emsp;&amp;emsp;&amp;emsp;&amp;emsp;&amp;emsp;&amp;emsp;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投标人公章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（盖章处）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日期</w:t>
            </w:r>
          </w:p>
        </w:tc>
        <w:tc>
          <w:tcPr>
            <w:tcW w:type="dxa" w:w="5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9FAFB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40" w:line="260" w:lineRule="auto"/>
              <w:jc w:val="left"/>
            </w:pPr>
            <w:r>
              <w:rPr>
                <w:rFonts w:ascii="Arial" w:hAnsi="Arial" w:eastAsia="Microsoft YaHei" w:cs="Arial"/>
                <w:b w:val="false"/>
                <w:bCs w:val="false"/>
                <w:color w:val="262626"/>
                <w:sz w:val="17"/>
                <w:szCs w:val="17"/>
              </w:rPr>
              <w:t xml:space="preserve">&amp;emsp;&amp;emsp;&amp;emsp;&amp;emsp;年&amp;emsp;&amp;emsp;月&amp;emsp;&amp;emsp;日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hAnsi="Arial" w:eastAsia="Microsoft YaHei" w:cs="Arial"/>
        <w:color w:val="595959"/>
        <w:sz w:val="17"/>
        <w:szCs w:val="17"/>
      </w:rPr>
      <w:t xml:space="preserve">第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页，共 </w:t>
    </w:r>
    <w:r>
      <w:rPr>
        <w:rFonts w:ascii="Arial" w:hAnsi="Arial" w:eastAsia="Microsoft YaHei" w:cs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hAnsi="Arial" w:eastAsia="Microsoft YaHei" w:cs="Arial"/>
        <w:color w:val="595959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2"/>
      </w:pBdr>
      <w:spacing w:after="120"/>
      <w:jc w:val="right"/>
    </w:pPr>
    <w:r>
      <w:rPr>
        <w:rFonts w:ascii="Arial" w:hAnsi="Arial" w:eastAsia="Microsoft YaHei" w:cs="Arial"/>
        <w:color w:val="595959"/>
        <w:sz w:val="17"/>
        <w:szCs w:val="17"/>
      </w:rPr>
      <w:t xml:space="preserve">SCGP 星愿能力发展平台 | 投标技术规格偏离表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 w:cs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2026-10-13T04:09:05.438Z</dcterms:created>
  <dcterms:modified xsi:type="dcterms:W3CDTF">2026-10-13T04:09:05.438Z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