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BRYAN CAMILO VASQUEZ GUERRERO</w:t>
        <w:br/>
        <w:t xml:space="preserve">C.C. No.   1073720143    </w:t>
      </w:r>
    </w:p>
    <w:p>
      <w:pPr>
        <w:pStyle w:val="Normal"/>
        <w:rPr/>
      </w:pPr>
      <w:r>
        <w:t xml:space="preserve">Valor subtotal: 300.000 </w:t>
        <w:br/>
        <w:t>Valor total: 300.000</w:t>
        <w:br/>
        <w:t>Valor en letras:  TRESCIENTOS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