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MARIA ILCE TORRES BARRERA</w:t>
        <w:br/>
        <w:t xml:space="preserve">C.C. No.   52898072    </w:t>
      </w:r>
    </w:p>
    <w:p>
      <w:pPr>
        <w:pStyle w:val="Normal"/>
        <w:rPr/>
      </w:pPr>
      <w:r>
        <w:t xml:space="preserve">Valor subtotal: 1.600 </w:t>
        <w:br/>
        <w:t>Valor total: 1.600</w:t>
        <w:br/>
        <w:t>Valor en letras:  MIL SEISCIENTOS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