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2"/>
        </w:rPr>
        <w:t>AutoDNA：面向自主生物分子工程的人工智能原生实验平台</w:t>
      </w:r>
    </w:p>
    <w:p>
      <w:pPr>
        <w:jc w:val="center"/>
      </w:pPr>
      <w:r>
        <w:rPr>
          <w:rFonts w:ascii="微软雅黑" w:hAnsi="微软雅黑" w:eastAsia="微软雅黑"/>
          <w:sz w:val="20"/>
        </w:rPr>
        <w:t>吴明宇1†，王朝国1*†，王佳斌2†，董志远1，杨景凯1，李庆婷2，</w:t>
        <w:br/>
        <w:t>黄天宇1，赵磊2，李明强2，王飞2*，樊春海2*，陈海波1*</w:t>
      </w:r>
    </w:p>
    <w:p>
      <w:pPr>
        <w:jc w:val="center"/>
      </w:pPr>
      <w:r>
        <w:rPr>
          <w:rFonts w:ascii="微软雅黑" w:hAnsi="微软雅黑" w:eastAsia="微软雅黑"/>
          <w:sz w:val="18"/>
        </w:rPr>
        <w:t>1. 上海交通大学并行与分布式系统研究所，上海 200240，中国</w:t>
        <w:br/>
        <w:t>2. 上海交通大学化学与化工学院，新基石科学实验室，变革性分子前沿科学中心，国家转化医学中心，上海，中国</w:t>
        <w:br/>
        <w:t>† 共同第一作者</w:t>
        <w:br/>
        <w:t>* 通讯作者：zhaoguowang@sjtu.edu.cn; wangfeu@sjtu.edu.cn; fanchunhai@sjtu.edu.cn; haibochen@sjtu.edu.cn</w:t>
      </w:r>
    </w:p>
    <w:p/>
    <w:p>
      <w:pPr>
        <w:pStyle w:val="Heading1"/>
      </w:pPr>
      <w:r>
        <w:rPr>
          <w:rFonts w:ascii="微软雅黑" w:hAnsi="微软雅黑" w:eastAsia="微软雅黑"/>
        </w:rPr>
        <w:t>摘要</w:t>
      </w:r>
    </w:p>
    <w:p>
      <w:pPr>
        <w:ind w:firstLine="420"/>
      </w:pPr>
      <w:r>
        <w:t>能够独立执行复杂实验并为非专业人士提供服务的自主科学研究系统，是人类长期以来的追求。实现这一目标需要以人工智能（AI）为驱动力的根本性范式转变。虽然自主实验系统正在兴起，但它们仍局限于具有单一目标和明确、简单实验流程的领域，如化学合成和催化。我们提出了一个AI原生自主实验平台，面向高度复杂的科学实验，例如自主生物分子工程领域的应用。该系统能够自主管理仪器设备，制定实验特定的操作流程与优化策略，并同时处理多用户请求。基于模型、实验和仪器协同设计（co-design）的理念，该平台支持AI模型与自动化系统的协同进化，建立了一个端到端、多用户的自主实验平台，可在多样化的仪器上处理复杂的多目标实验。我们的自主实验平台支持核酸的基本功能——包括合成、转录、扩增和测序。它还能服务于疾病诊断、药物开发和信息存储等领域。在无需人工干预的情况下，它自主优化实验性能，达到了与人类科学家相当的最先进实验结果。在多用户场景下，该平台显著提高了仪器利用率和实验效率。该平台为先进生物材料研究克服对专家和资源的依赖性铺平了道路，为规模化"科学即服务"树立了蓝图。</w:t>
      </w:r>
    </w:p>
    <w:p>
      <w:pPr>
        <w:pStyle w:val="Heading1"/>
      </w:pPr>
      <w:r>
        <w:rPr>
          <w:rFonts w:ascii="微软雅黑" w:hAnsi="微软雅黑" w:eastAsia="微软雅黑"/>
        </w:rPr>
        <w:t>引言</w:t>
      </w:r>
    </w:p>
    <w:p>
      <w:pPr>
        <w:ind w:firstLine="420"/>
      </w:pPr>
      <w:r>
        <w:t>开发能够独立发现并为非专业人士提供端到端实验服务的自主"机器人科学家"，始终是一个持久的科学梦想。近年来AI的突破正加速推动这一目标的实现。新兴平台将大型语言模型（LLM）等AI模型与自动化硬件相结合，使实验能够通过自然语言指令执行。然而这些系统通常依赖预定义的工作流程或人类科学家的经验启发式方法。例如，Dai等人提出的自主平台可以执行简单的有机化学实验，使用预定义的程序，主要承担有机化学家的角色。</w:t>
      </w:r>
    </w:p>
    <w:p>
      <w:pPr>
        <w:ind w:firstLine="420"/>
      </w:pPr>
      <w:r>
        <w:t>当前自主平台面临的一个关键挑战是无法理解和感知实验过程。它们需要科学家手动配置仪器、制定实验流程并设计优化启发式方法。这源于其"附加式"架构，即机器学习模型仅仅是对现有自动化硬件的补充，而非原生集成。因此，这类系统被限制在具有单一目标和明确工作流程的任务中，如化学合成和催化。在需要同时进行多目标优化和多任务协作的场景中，其应用受到严重阻碍。以核酸实验为代表的分子生物学实验室正是这一挑战的典型例子。这些实验需要协调多种高精度仪器的操作，并针对多个目标（如时间、产率和成本）进行迭代优化，创造了现有系统无法应对的巨大决策空间。在多用户环境中，这种复杂性进一步加剧，超越了当前的自主实验能力。</w:t>
      </w:r>
    </w:p>
    <w:p>
      <w:pPr>
        <w:ind w:firstLine="420"/>
      </w:pPr>
      <w:r>
        <w:t>我们提出一个AI原生自主实验平台来应对这些挑战。我们的方法以模型-实验-仪器协同设计取代了传统的附加式架构。这种集成使AI模型能够精确理解实验需求和仪器能力，支持无需预定义启发式的自主优化与复杂任务决策。该方法建立了一个完整的自主闭环系统，实现了持续的"设计-实验-优化"循环。此外，该平台能够根据实时仪器状态动态管理仪器并调整实验流程，从而在服务多用户时最大化实验效率和仪器利用率。</w:t>
      </w:r>
    </w:p>
    <w:p>
      <w:pPr>
        <w:ind w:firstLine="420"/>
      </w:pPr>
      <w:r>
        <w:t>基于这一方法，我们开发了AutoDNA——一个面向核酸科学的AI原生实验平台。该系统涵盖合成、扩增、转录和测序等基本功能，进一步提供疾病诊断、药物开发和数据存储等应用服务，可通过非专业人士的自然语言请求获取。在其最复杂的应用——DNA数据存储中，AutoDNA自主协调超过20台仪器，执行超过9,300个硬件操作步骤。该系统还能制定与人类科学家最优成果相媲美的实验流程。在多用户共享资源场景下，AutoDNA的实时状态感知调度使实验吞吐量较传统方法提高了3倍。</w:t>
      </w:r>
    </w:p>
    <w:p>
      <w:pPr>
        <w:pStyle w:val="Heading1"/>
      </w:pPr>
      <w:r>
        <w:rPr>
          <w:rFonts w:ascii="微软雅黑" w:hAnsi="微软雅黑" w:eastAsia="微软雅黑"/>
        </w:rPr>
        <w:t>AutoDNA系统架构</w:t>
      </w:r>
    </w:p>
    <w:p>
      <w:pPr>
        <w:ind w:firstLine="420"/>
      </w:pPr>
      <w:r>
        <w:t>AutoDNA包含两个模块：化学规划模块和硬件执行模块（图1a, b）。每个模块集成了多个由LLM驱动的智能体（agent），它们通过自然语言进行通信。这些智能体利用LLM的语言理解和推理能力，实现模块间的协作和协同进化。在AutoDNA中，用户可通过自然语言指定实验目标和要求（例如，"执行基于RPA的样本检测"）。化学规划模块随后制定实验流程，驱动硬件执行模块自主执行实验。智能体持续监测实时实验反馈和仪器状态，实现自主流程优化以提高实验产率和效率。</w:t>
      </w:r>
    </w:p>
    <w:p>
      <w:pPr>
        <w:ind w:firstLine="420"/>
      </w:pPr>
      <w:r>
        <w:t>化学规划模块包含四个专业智能体：1）实验规划智能体（EPA）：根据用户需求设计实验流程；2）假设提出智能体（HPA）：为现有流程生成优化假设；3）文献研究智能体（LRA）：从科学文献中检索关键信息，通过与EPA协作指导实验流程设计；4）试剂管理智能体（RMA）：管理试剂库存并在流程生成中施加资源约束。</w:t>
      </w:r>
    </w:p>
    <w:p>
      <w:pPr>
        <w:ind w:firstLine="420"/>
      </w:pPr>
      <w:r>
        <w:t>硬件执行模块通过两个专业智能体体现"AI原生"理念：1）程序开发智能体（PDA）：将仪器功能抽象为AI原生接口，并将高层流程转化为可执行的硬件操作代码；2）硬件执行与验证智能体（HEVA）：部署代码、执行实验、验证结果并向化学规划模块提供反馈。在多用户请求时，PDA和HEVA协作管理硬件资源，实现分时复用以最大化利用率和吞吐量。</w:t>
      </w:r>
    </w:p>
    <w:p>
      <w:pPr>
        <w:ind w:firstLine="420"/>
      </w:pPr>
      <w:r>
        <w:t>AutoDNA通过多智能体协作执行闭环实验（图1a-b）。当收到用户请求时，实验规划智能体（EPA）首先在文献研究智能体（LRA）的协助下生成候选实验流程。EPA随后对照试剂管理智能体（RMA）检查可用试剂，筛选出不可行的流程。接着，EPA将流程发送至硬件执行模块，由程序开发智能体（PDA）生成相应的控制代码。硬件执行与验证智能体（HEVA）根据实时仪器状态调度并运行代码。执行完成后，HEVA将验证后的结果报告给EPA，由EPA判断是否需要进一步优化。如需优化，EPA利用假设提出智能体（HPA）识别改进路径，迭代生成优化后的流程，直至满足预定目标。整个工作流程通过自主智能体协调完成，无需人工干预。</w:t>
      </w:r>
    </w:p>
    <w:p>
      <w:pPr>
        <w:ind w:firstLine="420"/>
      </w:pPr>
      <w:r>
        <w:t>AutoDNA采用模型-仪器协同设计方法论，实现了端到端的完全自主，无需人工进行仪器建模或控制代码开发。具体而言，程序开发智能体（PDA）将仪器功能（从技术文档中提取）转化为称为"原子服务"的AI原生抽象。例如，热循环仪被抽象为两个原子服务：温度调节（set_temp）和反应启动（start）服务。每个原子服务表示为一个包含自然语言描述的Python对象，与智能体的自然语言理解能力保持一致。PDA进一步自主验证代码完整性，并利用仪器文档进行错误修正。</w:t>
      </w:r>
    </w:p>
    <w:p>
      <w:pPr>
        <w:ind w:firstLine="420"/>
      </w:pPr>
      <w:r>
        <w:t>与依赖预定义启发式方法的现有方法不同，AutoDNA通过多智能体协作实现了自主多目标优化。实验规划智能体（EPA）与文献研究智能体（LRA）和假设提出智能体（HPA）协调这一过程。LRA通过文献分析识别最优流程。当实验结果不理想时，HPA分析数据生成改进假设。EPA随后将这些假设与LRA的文献洞见整合，制定修订后的流程。对于多目标任务，EPA根据用户指定的优先级对目标进行排序。例如，在酶法DNA合成实验中产率不理想时，HPA提出"酶促反应效率不足"作为因果假设，LRA从文献中识别潜在因素（如反应温度或试剂浓度），使EPA能够设计最优流程。</w:t>
      </w:r>
    </w:p>
    <w:p>
      <w:pPr>
        <w:ind w:firstLine="420"/>
      </w:pPr>
      <w:r>
        <w:t>AutoDNA还具备自主硬件管理能力，支持并发处理多个实验请求。与现有自主平台相比，这显著提升了仪器利用率和实验效率。硬件执行与验证智能体（HEVA）保持对仪器状态的实时感知，并生成最优资源调度策略。该设计将控制代码生成与物理资源调度解耦：程序开发智能体（PDA）以独占仪器访问为前提生成控制代码，而HEVA整合并调度来自多用户的请求。当仪器冲突发生时，HEVA和PDA协作将流程重新路由到功能等效的仪器。例如，当DNA文库制备实验需要加热但加热器被占用时，PDA动态调整代码，在可用的热循环仪上执行等温孵育，从而实现高效的并行实验。</w:t>
      </w:r>
    </w:p>
    <w:p>
      <w:pPr>
        <w:ind w:firstLine="420"/>
      </w:pPr>
      <w:r>
        <w:t>我们在通用核酸实验的物理平台上实现了AutoDNA（图1c）。该系统通过移液器和机械臂连接多种仪器，实现任意两台仪器之间的试剂转移。硬件实现了微升级的体积精度和微米级的位置精度，满足分子生物学低体积、高精度的要求。该平台支持全面的核酸工作流程，包括合成、扩增、转录和测序。这种多功能性实现了疾病诊断、信息存储和药物开发应用的端到端服务。</w:t>
      </w:r>
    </w:p>
    <w:p>
      <w:pPr>
        <w:pStyle w:val="Heading1"/>
      </w:pPr>
      <w:r>
        <w:rPr>
          <w:rFonts w:ascii="微软雅黑" w:hAnsi="微软雅黑" w:eastAsia="微软雅黑"/>
        </w:rPr>
        <w:t>端到端自主核酸检测服务</w:t>
      </w:r>
    </w:p>
    <w:p>
      <w:pPr>
        <w:ind w:firstLine="420"/>
      </w:pPr>
      <w:r>
        <w:t>我们首先通过核酸检测应用展示了AutoDNA在模型-仪器协同设计下实现的端到端自主服务能力。核酸检测可识别特定的遗传序列（RNA/DNA），在病毒诊断、遗传病筛查和环境监测中至关重要。一种常见的核酸检测方法是重组酶聚合酶扩增（RPA）。它利用重组酶和聚合酶实现快速等温扩增，具有反应速度快和操作流程简单的特点（图2a）。</w:t>
      </w:r>
    </w:p>
    <w:p>
      <w:pPr>
        <w:ind w:firstLine="420"/>
      </w:pPr>
      <w:r>
        <w:t>作为该任务的典型工作流程，考虑到RPA的操作简便性，实验规划智能体（EPA）直接生成了一个三步工作流程——包括试剂混合、孵育和荧光检测——无需依赖文献检索（图2b）。我们随后评估了有/无硬件抽象时的代码生成效果。在没有抽象的情况下，程序开发智能体（PDA）仅生成缺乏仪器特定指令的伪代码。相反，当利用硬件抽象时，PDA生成了协调机械臂、移液器（试剂转移）、热循环仪（温度控制）和荧光计（检测）的可执行仪器代码。这实现了自主实验执行。</w:t>
      </w:r>
    </w:p>
    <w:p>
      <w:pPr>
        <w:ind w:firstLine="420"/>
      </w:pPr>
      <w:r>
        <w:t>值得注意的是，程序开发智能体（PDA）自主推断出在孵育过程中需要密封反应管，并调用了机械臂的关闭管盖操作（capTubeGroup）。这表明智能体底层的LLM识别出了RPA对封闭环境的隐含要求（防止蒸发），并能够利用硬件抽象来推理和增强实验保真度。此外，PDA基于仪器操作描述检测并纠正了一个关键的代码缺陷：遗漏了试剂转移步骤，该遗漏将导致热循环仪和荧光计对空孔进行操作。</w:t>
      </w:r>
    </w:p>
    <w:p>
      <w:pPr>
        <w:ind w:firstLine="420"/>
      </w:pPr>
      <w:r>
        <w:t>来自自主实验的荧光测量结果与人工对照实验在统计学上具有等效性（图2c）。至关重要的是，两种方法在样本阳性判定方面均达到了诊断一致性，这证实了AutoDNA能够基于简单的高层自然语言指令完成端到端的核酸检测。</w:t>
      </w:r>
    </w:p>
    <w:p>
      <w:pPr>
        <w:pStyle w:val="Heading1"/>
      </w:pPr>
      <w:r>
        <w:rPr>
          <w:rFonts w:ascii="微软雅黑" w:hAnsi="微软雅黑" w:eastAsia="微软雅黑"/>
        </w:rPr>
        <w:t>酶法DNA合成的多目标自主优化服务</w:t>
      </w:r>
    </w:p>
    <w:p>
      <w:pPr>
        <w:ind w:firstLine="420"/>
      </w:pPr>
      <w:r>
        <w:t>接下来，我们利用酶法从头合成DNA展示了AutoDNA的自主多目标优化能力。与传统的亚磷酰胺合成法相比，酶法DNA合成具有更高的偶联效率、更温和的反应条件以及合成更长DNA链的能力，使其被定位为下一代DNA合成技术。其核心过程在两个步骤之间交替（图3a）：1）由工程化末端脱氧核苷酸转移酶（TdT）催化的单核苷酸延伸，将可逆核苷酸终止子添加到不断增长的DNA链上；以及2）脱保护，去除保护基团以实现链的延伸。虽然这种迭代循环可实现自定义序列合成，但非标准化的试剂和反应条件为优化创造了庞大且复杂的搜索空间。</w:t>
      </w:r>
    </w:p>
    <w:p>
      <w:pPr>
        <w:ind w:firstLine="420"/>
      </w:pPr>
      <w:r>
        <w:t>AutoDNA生成迭代工作流程以满足合成请求，同时优化最大产率和最短执行时间。实验规划智能体（EPA）在文献研究智能体（LRA）的协助下，首先为反应后洗涤步骤确定了两种候选缓冲液：裂解缓冲液和B&amp;W缓冲液。基于硬件执行模块的实验反馈，EPA选择B&amp;W缓冲液用于后续实验（图3c）。由于合成产率仍不理想，EPA引入假设提出智能体（HPA）实施进一步的优化策略：智能体决定引入表面活性剂Tween-20，并增加CoCl₂辅因子、TdT酶和可逆终止子的浓度。这些调整成功将产率提升至98%以上。EPA随后将焦点转向最小化反应时间，但这导致产率下降，促使智能体停止进一步优化。总之，AutoDNA探索了多种维度的优化——包括缓冲液、表面活性剂、反应时间和试剂浓度——在硬件平台上通过实验迭代验证其决策并收集反馈。与需要预定义优化空间或固定实验工作流程的现有方法相比，AutoDNA的优化搜索空间是由智能体自主探索和构建的。这种方法不仅消除了人工干预的需要，还能发现人类专家可能忽略的优化维度。</w:t>
      </w:r>
    </w:p>
    <w:p>
      <w:pPr>
        <w:ind w:firstLine="420"/>
      </w:pPr>
      <w:r>
        <w:t>在智能体进行自主优化迭代后，对指定序列（3'-GTGTGTGT-5'）的聚丙烯酰胺凝胶电泳（PAGE）分析显示，逐步平均产率达到97.7%（图3d），与先前报道的人工优化结果相当。我们使用纳米孔测序进一步表征了合成产物的错误概况（图3e）。主要的错误来源是缺失（deletion），占总量的2.35%，我们推测这主要由磁珠聚集引起。插入（insertion）和替换（substitution）的错误率分别为0.25%和0.12%。这些结果展示了AutoDNA自主驾驭复杂搜索空间并在多目标合成任务中达到专家级性能的能力。</w:t>
      </w:r>
    </w:p>
    <w:p>
      <w:pPr>
        <w:pStyle w:val="Heading1"/>
      </w:pPr>
      <w:r>
        <w:rPr>
          <w:rFonts w:ascii="微软雅黑" w:hAnsi="微软雅黑" w:eastAsia="微软雅黑"/>
        </w:rPr>
        <w:t>并发多请求支持</w:t>
      </w:r>
    </w:p>
    <w:p>
      <w:pPr>
        <w:ind w:firstLine="420"/>
      </w:pPr>
      <w:r>
        <w:t>我们进一步评估了AutoDNA在两个多实验场景下的自主仪器管理能力。第一个场景处理来自单个用户的并行请求，智能体可能生成多个可行的实验流程。例如，在酶法合成优化过程中，实验规划智能体（EPA）在第一次迭代中生成了两个相似的可行流程。硬件执行与验证智能体（HEVA）随后将这些流程合并以进行并发执行。以移液相关代码为例（图4a），程序开发智能体（PDA）仅指定需要转移哪些试剂。在合并过程中，HEVA将这些抽象命令映射到物理布局——一横排试管——使多通道移液器能够在统一动作中高效执行转移。这种并行策略扩展到后续步骤，如脱保护、添加和洗涤。HEVA的这一优化调度将总体探索时间较串行执行减少了3.60倍（从1,434.7分钟缩短至398.7分钟；图4d）。</w:t>
      </w:r>
    </w:p>
    <w:p>
      <w:pPr>
        <w:ind w:firstLine="420"/>
      </w:pPr>
      <w:r>
        <w:t>第二个场景模拟了动态多用户环境，三名用户同时提交DNA poly(A)加尾、DNA文库制备和核酸检测的请求。最初，程序开发智能体（PDA）为文库制备编写了使用加热器进行等温反应的脚本，但HEVA识别出该仪器已分配给poly(A)加尾实验。收到反馈后，PDA利用硬件抽象识别到热循环仪的功能等效性，重新编写流程使用可用仪器（图4b）。得到的仪器利用轨迹（图4c）显示，动态调度提高了加热器和热循环仪两者的效率（图4f），相比串行队列执行节省了168.8分钟（图4e）。</w:t>
      </w:r>
    </w:p>
    <w:p>
      <w:pPr>
        <w:pStyle w:val="Heading1"/>
      </w:pPr>
      <w:r>
        <w:rPr>
          <w:rFonts w:ascii="微软雅黑" w:hAnsi="微软雅黑" w:eastAsia="微软雅黑"/>
        </w:rPr>
        <w:t>DNA存储的服务整合</w:t>
      </w:r>
    </w:p>
    <w:p>
      <w:pPr>
        <w:ind w:firstLine="420"/>
      </w:pPr>
      <w:r>
        <w:t>AutoDNA还通过自主将复杂的工作流程分解为可执行的子任务来处理它们。我们使用端到端的DNA数据存储服务展示了这一能力。作为遗传信息的载体，DNA因其高信息密度、长期稳定性和低保存能耗，成为大规模数据存储的下一代有前景的介质。典型的体外DNA存储工作流程涉及五个关键步骤（图5a）：1）编码，将数字信息转换为核苷酸序列；2）写入，即指定DNA链的从头合成；3）存储，保存合成后的DNA；4）读取，通过测序检索序列信息；以及5）解码，将测序数据转换回原始格式。该工作流程还需要中间步骤，如测序前的文库制备。</w:t>
      </w:r>
    </w:p>
    <w:p>
      <w:pPr>
        <w:ind w:firstLine="420"/>
      </w:pPr>
      <w:r>
        <w:t>AutoDNA自主执行了整个工作流程（图5b）。从指定数据和操作（读取或写入）的高层用户命令开始，实验规划智能体（EPA）自主将请求分解为子任务。编码和解码是在计算机中（in silico）完成的，EPA利用其现有知识来完成这些任务。对于湿实验的合成和测序步骤，智能体应用前述方法：执行文献检索、试剂查询、流程生成、代码生成和硬件执行。由于酶法从头合成的流程已在先前实验中生成，我们将其归档到系统的知识库中，使智能体能够直接检索和执行写入步骤的操作。</w:t>
      </w:r>
    </w:p>
    <w:p>
      <w:pPr>
        <w:ind w:firstLine="420"/>
      </w:pPr>
      <w:r>
        <w:t>AutoDNA在162.9小时内完成了完整的读写周期，协调了25台仪器，执行了9,365个硬件操作步骤（每次原子服务的调用计为一个步骤），所有操作均未进行任何人工干预，仅需补充试剂。全部78条合成的DNA链均以高准确率读取，信息被自动恢复并解码为与写入内容相同的原始信息（图5b）。与之前的酶法合成实验相似，主要的错误仍然是缺失（deletion，图5c），我们希望通过进一步改善磁珠聚集问题在未来加以解决。</w:t>
      </w:r>
    </w:p>
    <w:p>
      <w:pPr>
        <w:pStyle w:val="Heading1"/>
      </w:pPr>
      <w:r>
        <w:rPr>
          <w:rFonts w:ascii="微软雅黑" w:hAnsi="微软雅黑" w:eastAsia="微软雅黑"/>
        </w:rPr>
        <w:t>讨论</w:t>
      </w:r>
    </w:p>
    <w:p>
      <w:pPr>
        <w:ind w:firstLine="420"/>
      </w:pPr>
      <w:r>
        <w:t>我们提出了一个AI原生自主实验平台，能够在无需人工干预的情况下执行复杂的科学实验（如核酸实验）。该系统通过易于使用的自然语言界面为非专业人士提供端到端服务。通过无缝协调超过20台仪器并自主优化实验流程，它在实现与专家优化流程相当的实验产率的同时，将并行吞吐量相比传统系统提高了三倍。该能力支持了执行超过9,000个离散硬件步骤的集成服务。</w:t>
      </w:r>
    </w:p>
    <w:p>
      <w:pPr>
        <w:ind w:firstLine="420"/>
      </w:pPr>
      <w:r>
        <w:t>与现有需要人类化学家定义实验流程或决策启发式的方法不同，我们的AI原生方法——以模型、实验和仪器的协同设计为核心——是实现完全自主实验的关键。三项创新使这种完全自主成为可能。首先，智能体为硬件平台提供了智能扩展（程序开发智能体和硬件执行与验证智能体），在硬件的物理世界和AI模型的数字世界之间建立了稳健的接口。这为智能体理解仪器操作和自动化实验奠定了基础。其次，多智能体架构遵循科学方法的原则，利用LLM的推理能力从文献中提取知识并形成实验假设。这消除了对预配置启发式的依赖，为优化开辟了更丰富的维度，实现了可与人工优化相媲美的"设计-实验-优化"闭环循环。第三，在处理并发实验请求时，智能体动态监测硬件状态以协调并发实验，从而提升仪器利用率和整体效率。</w:t>
      </w:r>
    </w:p>
    <w:p>
      <w:pPr>
        <w:ind w:firstLine="420"/>
      </w:pPr>
      <w:r>
        <w:t>我们未来的工作将进一步探索AI与自动化平台的协同设计方法论。我们旨在将自主实验的范围扩展到更具探索性的领域，如先进生物材料发现，最终目标是实现AI驱动的科学发现。同时，我们将扩大平台能力，以服务更广泛的非专业群体。</w:t>
      </w:r>
    </w:p>
    <w:p>
      <w:pPr>
        <w:pStyle w:val="Heading1"/>
      </w:pPr>
      <w:r>
        <w:rPr>
          <w:rFonts w:ascii="微软雅黑" w:hAnsi="微软雅黑" w:eastAsia="微软雅黑"/>
        </w:rPr>
        <w:t>参考文献</w:t>
      </w:r>
    </w:p>
    <w:p>
      <w:pPr>
        <w:spacing w:after="40"/>
      </w:pPr>
      <w:r>
        <w:rPr>
          <w:rFonts w:ascii="微软雅黑" w:hAnsi="微软雅黑" w:eastAsia="微软雅黑"/>
          <w:sz w:val="18"/>
        </w:rPr>
        <w:t>1. Burger, B. et al. A mobile robotic chemist. Nature 583, 237–241 (2020).</w:t>
      </w:r>
    </w:p>
    <w:p>
      <w:pPr>
        <w:spacing w:after="40"/>
      </w:pPr>
      <w:r>
        <w:rPr>
          <w:rFonts w:ascii="微软雅黑" w:hAnsi="微软雅黑" w:eastAsia="微软雅黑"/>
          <w:sz w:val="18"/>
        </w:rPr>
        <w:t>2. Boiko, D. A., MacKnight, R., Kline, B. &amp; Gomes, G. Autonomous chemical research with large language models. Nature 624, 570–578 (2023).</w:t>
      </w:r>
    </w:p>
    <w:p>
      <w:pPr>
        <w:spacing w:after="40"/>
      </w:pPr>
      <w:r>
        <w:rPr>
          <w:rFonts w:ascii="微软雅黑" w:hAnsi="微软雅黑" w:eastAsia="微软雅黑"/>
          <w:sz w:val="18"/>
        </w:rPr>
        <w:t>3. Dai, T. et al. Autonomous mobile robots for exploratory synthetic chemistry. Nature 1–8 (2024).</w:t>
      </w:r>
    </w:p>
    <w:p>
      <w:pPr>
        <w:spacing w:after="40"/>
      </w:pPr>
      <w:r>
        <w:rPr>
          <w:rFonts w:ascii="微软雅黑" w:hAnsi="微软雅黑" w:eastAsia="微软雅黑"/>
          <w:sz w:val="18"/>
        </w:rPr>
        <w:t>4. Ha, T. et al. AI-driven robotic chemist for autonomous synthesis of organic molecules. Sci. Adv. 9, eadj0461 (2023).</w:t>
      </w:r>
    </w:p>
    <w:p>
      <w:pPr>
        <w:spacing w:after="40"/>
      </w:pPr>
      <w:r>
        <w:rPr>
          <w:rFonts w:ascii="微软雅黑" w:hAnsi="微软雅黑" w:eastAsia="微软雅黑"/>
          <w:sz w:val="18"/>
        </w:rPr>
        <w:t>5. Lu, X. et al. Enzymatic DNA synthesis by engineering terminal deoxynucleotidyl transferase. ACS Catal. 12, 2988–2997 (2022).</w:t>
      </w:r>
    </w:p>
    <w:p>
      <w:pPr>
        <w:spacing w:after="40"/>
      </w:pPr>
      <w:r>
        <w:rPr>
          <w:rFonts w:ascii="微软雅黑" w:hAnsi="微软雅黑" w:eastAsia="微软雅黑"/>
          <w:sz w:val="18"/>
        </w:rPr>
        <w:t>6. Steiner, S. et al. Organic synthesis in a modular robotic system driven by a chemical programming language. Science 363, eaav2211 (2019).</w:t>
      </w:r>
    </w:p>
    <w:p>
      <w:pPr>
        <w:spacing w:after="40"/>
      </w:pPr>
      <w:r>
        <w:rPr>
          <w:rFonts w:ascii="微软雅黑" w:hAnsi="微软雅黑" w:eastAsia="微软雅黑"/>
          <w:sz w:val="18"/>
        </w:rPr>
        <w:t>7. Mehr, S. H. M., Craven, M., Leonov, A. I., Keenan, G. &amp; Cronin, L. A universal system for digitization and automatic execution of the chemical synthesis literature. Science 370, 101–108 (2020).</w:t>
      </w:r>
    </w:p>
    <w:p>
      <w:pPr>
        <w:spacing w:after="40"/>
      </w:pPr>
      <w:r>
        <w:rPr>
          <w:rFonts w:ascii="微软雅黑" w:hAnsi="微软雅黑" w:eastAsia="微软雅黑"/>
          <w:sz w:val="18"/>
        </w:rPr>
        <w:t>8. Abolhasani, M. &amp; Kumacheva, E. The rise of self-driving labs in chemical and materials sciences. Nat. Synth. 2, 483–492 (2023).</w:t>
      </w:r>
    </w:p>
    <w:p>
      <w:pPr>
        <w:spacing w:after="40"/>
      </w:pPr>
      <w:r>
        <w:rPr>
          <w:rFonts w:ascii="微软雅黑" w:hAnsi="微软雅黑" w:eastAsia="微软雅黑"/>
          <w:sz w:val="18"/>
        </w:rPr>
        <w:t>9. Seifrid, M. et al. Autonomous chemical experiments: challenges and perspectives on establishing a self-driving lab. Acc. Chem. Res. 55, 2454–2466 (2022).</w:t>
      </w:r>
    </w:p>
    <w:p>
      <w:pPr>
        <w:spacing w:after="40"/>
      </w:pPr>
      <w:r>
        <w:rPr>
          <w:rFonts w:ascii="微软雅黑" w:hAnsi="微软雅黑" w:eastAsia="微软雅黑"/>
          <w:sz w:val="18"/>
        </w:rPr>
        <w:t>10. Darvish, K. et al. ORGANA: a robotic assistant for automated chemistry experimentation and characterization. Matter 8, (2025).</w:t>
      </w:r>
    </w:p>
    <w:p>
      <w:pPr>
        <w:spacing w:after="40"/>
      </w:pPr>
      <w:r>
        <w:rPr>
          <w:rFonts w:ascii="微软雅黑" w:hAnsi="微软雅黑" w:eastAsia="微软雅黑"/>
          <w:sz w:val="18"/>
        </w:rPr>
        <w:t>11. Song, T. et al. A multiagent-driven robotic AI chemist enabling autonomous chemical research on demand. J. Am. Chem. Soc. 147, 12534–12545 (2025).</w:t>
      </w:r>
    </w:p>
    <w:p>
      <w:pPr>
        <w:spacing w:after="40"/>
      </w:pPr>
      <w:r>
        <w:rPr>
          <w:rFonts w:ascii="微软雅黑" w:hAnsi="微软雅黑" w:eastAsia="微软雅黑"/>
          <w:sz w:val="18"/>
        </w:rPr>
        <w:t>12. Touvron, H. et al. LLaMA: open and efficient foundation language models. Preprint at https://doi.org/10.48550/arXiv.2302.13971 (2023).</w:t>
      </w:r>
    </w:p>
    <w:p>
      <w:pPr>
        <w:spacing w:after="40"/>
      </w:pPr>
      <w:r>
        <w:rPr>
          <w:rFonts w:ascii="微软雅黑" w:hAnsi="微软雅黑" w:eastAsia="微软雅黑"/>
          <w:sz w:val="18"/>
        </w:rPr>
        <w:t>13. Zhang, S. et al. OPT: open pre-trained transformer language models. Preprint at https://doi.org/10.48550/arXiv.2205.01068 (2022).</w:t>
      </w:r>
    </w:p>
    <w:p>
      <w:pPr>
        <w:spacing w:after="40"/>
      </w:pPr>
      <w:r>
        <w:rPr>
          <w:rFonts w:ascii="微软雅黑" w:hAnsi="微软雅黑" w:eastAsia="微软雅黑"/>
          <w:sz w:val="18"/>
        </w:rPr>
        <w:t>14. Anthropic. Introducing Claude 3.5 Sonnet. https://www.anthropic.com/news/claude-3-5-sonnet (2024).</w:t>
      </w:r>
    </w:p>
    <w:p>
      <w:pPr>
        <w:spacing w:after="40"/>
      </w:pPr>
      <w:r>
        <w:rPr>
          <w:rFonts w:ascii="微软雅黑" w:hAnsi="微软雅黑" w:eastAsia="微软雅黑"/>
          <w:sz w:val="18"/>
        </w:rPr>
        <w:t>15. Brown, T. B. et al. Language models are few-shot learners. Preprint at https://doi.org/10.48550/arXiv.2005.14165 (2020).</w:t>
      </w:r>
    </w:p>
    <w:p>
      <w:pPr>
        <w:spacing w:after="40"/>
      </w:pPr>
      <w:r>
        <w:rPr>
          <w:rFonts w:ascii="微软雅黑" w:hAnsi="微软雅黑" w:eastAsia="微软雅黑"/>
          <w:sz w:val="18"/>
        </w:rPr>
        <w:t>16. Yu, B., Baker, F. N., Chen, Z., Ning, X. &amp; Sun, H. LlaSMol: advancing large language models for chemistry with a large-scale, comprehensive, high-quality instruction tuning dataset. Preprint at https://doi.org/10.48550/arXiv.2402.09391 (2024).</w:t>
      </w:r>
    </w:p>
    <w:p>
      <w:pPr>
        <w:spacing w:after="40"/>
      </w:pPr>
      <w:r>
        <w:rPr>
          <w:rFonts w:ascii="微软雅黑" w:hAnsi="微软雅黑" w:eastAsia="微软雅黑"/>
          <w:sz w:val="18"/>
        </w:rPr>
        <w:t>17. Xie, T. et al. DARWIN series: domain specific large language models for natural science. Preprint at https://doi.org/10.48550/arXiv.2308.13565 (2023).</w:t>
      </w:r>
    </w:p>
    <w:p>
      <w:pPr>
        <w:spacing w:after="40"/>
      </w:pPr>
      <w:r>
        <w:rPr>
          <w:rFonts w:ascii="微软雅黑" w:hAnsi="微软雅黑" w:eastAsia="微软雅黑"/>
          <w:sz w:val="18"/>
        </w:rPr>
        <w:t>18. Jablonka, K. M., Schwaller, P., Ortega-Guerrero, A. &amp; Smit, B. Leveraging large language models for predictive chemistry. Nat. Mach. Intell. 6, 161–169 (2024).</w:t>
      </w:r>
    </w:p>
    <w:p>
      <w:pPr>
        <w:spacing w:after="40"/>
      </w:pPr>
      <w:r>
        <w:rPr>
          <w:rFonts w:ascii="微软雅黑" w:hAnsi="微软雅黑" w:eastAsia="微软雅黑"/>
          <w:sz w:val="18"/>
        </w:rPr>
        <w:t>19. Antunes, L. M., Butler, K. T. &amp; Grau-Crespo, R. Crystal structure generation with autoregressive large language modeling. Nat. Commun. 15, 10570 (2024).</w:t>
      </w:r>
    </w:p>
    <w:p>
      <w:pPr>
        <w:spacing w:after="40"/>
      </w:pPr>
      <w:r>
        <w:rPr>
          <w:rFonts w:ascii="微软雅黑" w:hAnsi="微软雅黑" w:eastAsia="微软雅黑"/>
          <w:sz w:val="18"/>
        </w:rPr>
        <w:t>20. Frey, N. C. et al. Neural scaling of deep chemical models. Nat. Mach. Intell. 5, 1297–1305 (2023).</w:t>
      </w:r>
    </w:p>
    <w:p>
      <w:pPr>
        <w:spacing w:after="40"/>
      </w:pPr>
      <w:r>
        <w:rPr>
          <w:rFonts w:ascii="微软雅黑" w:hAnsi="微软雅黑" w:eastAsia="微软雅黑"/>
          <w:sz w:val="18"/>
        </w:rPr>
        <w:t>21. Chaves, J. M. Z. et al. Tx-LLM: a large language model for therapeutics. Preprint at https://doi.org/10.48550/arXiv.2406.06316 (2024).</w:t>
      </w:r>
    </w:p>
    <w:p>
      <w:pPr>
        <w:spacing w:after="40"/>
      </w:pPr>
      <w:r>
        <w:rPr>
          <w:rFonts w:ascii="微软雅黑" w:hAnsi="微软雅黑" w:eastAsia="微软雅黑"/>
          <w:sz w:val="18"/>
        </w:rPr>
        <w:t>22. Meiser, L. C. et al. Reading and writing digital data in DNA. Nat. Protoc. 15, 86–101 (2020).</w:t>
      </w:r>
    </w:p>
    <w:p>
      <w:pPr>
        <w:spacing w:after="40"/>
      </w:pPr>
      <w:r>
        <w:rPr>
          <w:rFonts w:ascii="微软雅黑" w:hAnsi="微软雅黑" w:eastAsia="微软雅黑"/>
          <w:sz w:val="18"/>
        </w:rPr>
        <w:t>23. Daher, R. K., Stewart, G., Boissinot, M. &amp; Bergeron, M. G. Recombinase polymerase amplification for diagnostic applications. Clin. Chem. 62, 947–958 (2016).</w:t>
      </w:r>
    </w:p>
    <w:p>
      <w:pPr>
        <w:spacing w:after="40"/>
      </w:pPr>
      <w:r>
        <w:rPr>
          <w:rFonts w:ascii="微软雅黑" w:hAnsi="微软雅黑" w:eastAsia="微软雅黑"/>
          <w:sz w:val="18"/>
        </w:rPr>
        <w:t>24. Gao, S. et al. Empowering biomedical discovery with AI agents. Cell 187, 6125–6151 (2024).</w:t>
      </w:r>
    </w:p>
    <w:p>
      <w:pPr>
        <w:spacing w:after="40"/>
      </w:pPr>
      <w:r>
        <w:rPr>
          <w:rFonts w:ascii="微软雅黑" w:hAnsi="微软雅黑" w:eastAsia="微软雅黑"/>
          <w:sz w:val="18"/>
        </w:rPr>
        <w:t>25. Ramos, M. C., Collison, C. J. &amp; White, A. D. A review of large language models and autonomous agents in chemistry. Chem. Sci. 16, 2514–2572 (2025).</w:t>
      </w:r>
    </w:p>
    <w:p>
      <w:pPr>
        <w:spacing w:after="40"/>
      </w:pPr>
      <w:r>
        <w:rPr>
          <w:rFonts w:ascii="微软雅黑" w:hAnsi="微软雅黑" w:eastAsia="微软雅黑"/>
          <w:sz w:val="18"/>
        </w:rPr>
        <w:t>26. OpenAI. Introducing ChatGPT. https://openai.com/index/chatgpt/ (2022).</w:t>
      </w:r>
    </w:p>
    <w:p>
      <w:pPr>
        <w:spacing w:after="40"/>
      </w:pPr>
      <w:r>
        <w:rPr>
          <w:rFonts w:ascii="微软雅黑" w:hAnsi="微软雅黑" w:eastAsia="微软雅黑"/>
          <w:sz w:val="18"/>
        </w:rPr>
        <w:t>27. OpenAI. Learning to reason with LLMs. https://openai.com/index/learning-to-reason-with-llms/ (2024).</w:t>
      </w:r>
    </w:p>
    <w:p>
      <w:pPr>
        <w:spacing w:after="40"/>
      </w:pPr>
      <w:r>
        <w:rPr>
          <w:rFonts w:ascii="微软雅黑" w:hAnsi="微软雅黑" w:eastAsia="微软雅黑"/>
          <w:sz w:val="18"/>
        </w:rPr>
        <w:t>28. Ouyang, L. et al. Training language models to follow instructions with human feedback. Adv. Neural Inf. Process. Syst. 35, 27730–27744 (2022).</w:t>
      </w:r>
    </w:p>
    <w:p>
      <w:pPr>
        <w:spacing w:after="40"/>
      </w:pPr>
      <w:r>
        <w:rPr>
          <w:rFonts w:ascii="微软雅黑" w:hAnsi="微软雅黑" w:eastAsia="微软雅黑"/>
          <w:sz w:val="18"/>
        </w:rPr>
        <w:t>29. Zelikman, E. et al. Quiet-STaR: language models can teach themselves to think before speaking. Preprint at https://doi.org/10.48550/arXiv.2403.09629 (2024).</w:t>
      </w:r>
    </w:p>
    <w:p>
      <w:pPr>
        <w:spacing w:after="40"/>
      </w:pPr>
      <w:r>
        <w:rPr>
          <w:rFonts w:ascii="微软雅黑" w:hAnsi="微软雅黑" w:eastAsia="微软雅黑"/>
          <w:sz w:val="18"/>
        </w:rPr>
        <w:t>30. Lála, J. et al. PaperQA: retrieval-augmented generative agent for scientific research. Preprint at https://doi.org/10.48550/arXiv.2312.07559 (2023).</w:t>
      </w:r>
    </w:p>
    <w:p>
      <w:pPr>
        <w:spacing w:after="40"/>
      </w:pPr>
      <w:r>
        <w:rPr>
          <w:rFonts w:ascii="微软雅黑" w:hAnsi="微软雅黑" w:eastAsia="微软雅黑"/>
          <w:sz w:val="18"/>
        </w:rPr>
        <w:t>31. Lewis, P. et al. Retrieval-augmented generation for knowledge-intensive nlp tasks. Adv. Neural Inf. Process. Syst. 33, 9459–9474 (2020).</w:t>
      </w:r>
    </w:p>
    <w:p>
      <w:pPr>
        <w:spacing w:after="40"/>
      </w:pPr>
      <w:r>
        <w:rPr>
          <w:rFonts w:ascii="微软雅黑" w:hAnsi="微软雅黑" w:eastAsia="微软雅黑"/>
          <w:sz w:val="18"/>
        </w:rPr>
        <w:t>32. Tanaka, T. &amp; Letsinger, R. L. Syringe method for stepwise chemical synthesis of oligonucleotides. Nucleic Acids Res. 10, 3249–3259 (1982).</w:t>
      </w:r>
    </w:p>
    <w:p>
      <w:pPr>
        <w:spacing w:after="40"/>
      </w:pPr>
      <w:r>
        <w:rPr>
          <w:rFonts w:ascii="微软雅黑" w:hAnsi="微软雅黑" w:eastAsia="微软雅黑"/>
          <w:sz w:val="18"/>
        </w:rPr>
        <w:t>33. Hoose, A., Vellacott, R., Storch, M., Freemont, P. S. &amp; Ryadnov, M. G. DNA synthesis technologies to close the gene writing gap. Nat. Rev. Chem. 7, 144–161 (2023).</w:t>
      </w:r>
    </w:p>
    <w:p>
      <w:pPr>
        <w:spacing w:after="40"/>
      </w:pPr>
      <w:r>
        <w:rPr>
          <w:rFonts w:ascii="微软雅黑" w:hAnsi="微软雅黑" w:eastAsia="微软雅黑"/>
          <w:sz w:val="18"/>
        </w:rPr>
        <w:t>34. Lee, H. et al. Photon-directed multiplexed enzymatic DNA synthesis for molecular digital data storage. Nat. Commun. 11, 5246 (2020).</w:t>
      </w:r>
    </w:p>
    <w:p>
      <w:pPr>
        <w:spacing w:after="40"/>
      </w:pPr>
      <w:r>
        <w:rPr>
          <w:rFonts w:ascii="微软雅黑" w:hAnsi="微软雅黑" w:eastAsia="微软雅黑"/>
          <w:sz w:val="18"/>
        </w:rPr>
        <w:t>35. M. Bran, A. et al. Augmenting large language models with chemistry tools. Nat. Mach. Intell. 6, 525–535 (2024).</w:t>
      </w:r>
    </w:p>
    <w:p>
      <w:pPr>
        <w:spacing w:after="40"/>
      </w:pPr>
      <w:r>
        <w:rPr>
          <w:rFonts w:ascii="微软雅黑" w:hAnsi="微软雅黑" w:eastAsia="微软雅黑"/>
          <w:sz w:val="18"/>
        </w:rPr>
        <w:t>36. Ruan, Y. et al. An automatic end-to-end chemical synthesis development platform powered by large language models. Nat. Commun. 15, 10160 (2024).</w:t>
      </w:r>
    </w:p>
    <w:p>
      <w:pPr>
        <w:spacing w:after="40"/>
      </w:pPr>
      <w:r>
        <w:rPr>
          <w:rFonts w:ascii="微软雅黑" w:hAnsi="微软雅黑" w:eastAsia="微软雅黑"/>
          <w:sz w:val="18"/>
        </w:rPr>
        <w:t>37. Li, K. et al. DNA-DISK: automated end-to-end data storage via enzymatic single-nucleotide DNA synthesis and sequencing on digital microfluidics. Proc. Natl. Acad. Sci. 121, e2410164121 (2024).</w:t>
      </w:r>
    </w:p>
    <w:p>
      <w:pPr>
        <w:spacing w:after="40"/>
      </w:pPr>
      <w:r>
        <w:rPr>
          <w:rFonts w:ascii="微软雅黑" w:hAnsi="微软雅黑" w:eastAsia="微软雅黑"/>
          <w:sz w:val="18"/>
        </w:rPr>
        <w:t>38. Takahashi, C. N., Nguyen, B. H., Strauss, K. &amp; Ceze, L. Demonstration of end-to-end automation of DNA data storage. Sci. Rep. 9, 4998 (2019).</w:t>
      </w:r>
    </w:p>
    <w:p>
      <w:pPr>
        <w:spacing w:after="40"/>
      </w:pPr>
      <w:r>
        <w:rPr>
          <w:rFonts w:ascii="微软雅黑" w:hAnsi="微软雅黑" w:eastAsia="微软雅黑"/>
          <w:sz w:val="18"/>
        </w:rPr>
        <w:t>39. Zhirnov, V., Zadegan, R. M., Sandhu, G. S., Church, G. M. &amp; Hughes, W. L. Nucleic acid memory. Nat. Mater. 15, 366–370 (2016).</w:t>
      </w:r>
    </w:p>
    <w:p>
      <w:pPr>
        <w:spacing w:after="40"/>
      </w:pPr>
      <w:r>
        <w:rPr>
          <w:rFonts w:ascii="微软雅黑" w:hAnsi="微软雅黑" w:eastAsia="微软雅黑"/>
          <w:sz w:val="18"/>
        </w:rPr>
        <w:t>40. Church, G. M., Gao, Y. &amp; Kosuri, S. Next-generation digital information storage in DNA. Science 337, 1628–1628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