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2E" w:rsidRDefault="007C212E" w:rsidP="007C212E">
      <w:pPr>
        <w:widowControl/>
        <w:shd w:val="clear" w:color="auto" w:fill="FFFFFF"/>
        <w:spacing w:after="100" w:afterAutospacing="1"/>
        <w:jc w:val="center"/>
        <w:outlineLvl w:val="1"/>
        <w:rPr>
          <w:rFonts w:ascii="微軟正黑體" w:eastAsia="微軟正黑體" w:hAnsi="微軟正黑體" w:cs="新細明體"/>
          <w:color w:val="373A3C"/>
          <w:kern w:val="0"/>
          <w:sz w:val="56"/>
          <w:szCs w:val="56"/>
        </w:rPr>
      </w:pPr>
      <w:r>
        <w:rPr>
          <w:rFonts w:ascii="微軟正黑體" w:eastAsia="微軟正黑體" w:hAnsi="微軟正黑體" w:cs="新細明體" w:hint="eastAsia"/>
          <w:color w:val="373A3C"/>
          <w:kern w:val="0"/>
          <w:sz w:val="56"/>
          <w:szCs w:val="56"/>
        </w:rPr>
        <w:t>HW</w:t>
      </w:r>
      <w:r w:rsidR="00D92F10">
        <w:rPr>
          <w:rFonts w:ascii="微軟正黑體" w:eastAsia="微軟正黑體" w:hAnsi="微軟正黑體" w:cs="新細明體" w:hint="eastAsia"/>
          <w:color w:val="373A3C"/>
          <w:kern w:val="0"/>
          <w:sz w:val="56"/>
          <w:szCs w:val="56"/>
        </w:rPr>
        <w:t>5</w:t>
      </w:r>
    </w:p>
    <w:p w:rsidR="007C212E" w:rsidRPr="003144CE" w:rsidRDefault="007C212E" w:rsidP="007C212E">
      <w:pPr>
        <w:wordWrap w:val="0"/>
        <w:jc w:val="right"/>
        <w:rPr>
          <w:rFonts w:ascii="微軟正黑體" w:eastAsia="微軟正黑體" w:hAnsi="微軟正黑體"/>
          <w:sz w:val="40"/>
          <w:szCs w:val="40"/>
        </w:rPr>
      </w:pPr>
      <w:r w:rsidRPr="003144CE">
        <w:rPr>
          <w:rFonts w:ascii="微軟正黑體" w:eastAsia="微軟正黑體" w:hAnsi="微軟正黑體" w:hint="eastAsia"/>
          <w:sz w:val="40"/>
          <w:szCs w:val="40"/>
        </w:rPr>
        <w:t>0616098 黃秉茂</w:t>
      </w:r>
    </w:p>
    <w:p w:rsidR="005955A2" w:rsidRDefault="005955A2" w:rsidP="005955A2">
      <w:pPr>
        <w:rPr>
          <w:sz w:val="28"/>
          <w:szCs w:val="28"/>
        </w:rPr>
      </w:pPr>
    </w:p>
    <w:p w:rsidR="00D92F10" w:rsidRDefault="00D92F10" w:rsidP="005955A2">
      <w:pPr>
        <w:rPr>
          <w:sz w:val="28"/>
          <w:szCs w:val="28"/>
        </w:rPr>
      </w:pPr>
      <w:r w:rsidRPr="00D92F10">
        <w:rPr>
          <w:sz w:val="28"/>
          <w:szCs w:val="28"/>
        </w:rPr>
        <w:drawing>
          <wp:inline distT="0" distB="0" distL="0" distR="0" wp14:anchorId="2BD55A94" wp14:editId="1540D33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10" w:rsidRPr="007C212E" w:rsidRDefault="00D92F10" w:rsidP="005955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當每一期的</w:t>
      </w:r>
      <w:r>
        <w:rPr>
          <w:rFonts w:hint="eastAsia"/>
          <w:sz w:val="28"/>
          <w:szCs w:val="28"/>
        </w:rPr>
        <w:t>yield rate</w:t>
      </w:r>
      <w:r>
        <w:rPr>
          <w:rFonts w:hint="eastAsia"/>
          <w:sz w:val="28"/>
          <w:szCs w:val="28"/>
        </w:rPr>
        <w:t>固定時，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tatic spread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yield spread</w:t>
      </w:r>
      <w:r>
        <w:rPr>
          <w:rFonts w:hint="eastAsia"/>
          <w:sz w:val="28"/>
          <w:szCs w:val="28"/>
        </w:rPr>
        <w:t>相等</w:t>
      </w:r>
      <w:bookmarkStart w:id="0" w:name="_GoBack"/>
      <w:bookmarkEnd w:id="0"/>
    </w:p>
    <w:sectPr w:rsidR="00D92F10" w:rsidRPr="007C2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E"/>
    <w:rsid w:val="003144CE"/>
    <w:rsid w:val="00385967"/>
    <w:rsid w:val="005955A2"/>
    <w:rsid w:val="007C212E"/>
    <w:rsid w:val="00D92F10"/>
    <w:rsid w:val="00E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3C15"/>
  <w15:chartTrackingRefBased/>
  <w15:docId w15:val="{CC4FD7A5-D389-4023-90A0-6B5CE57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1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4</cp:revision>
  <dcterms:created xsi:type="dcterms:W3CDTF">2021-03-22T13:43:00Z</dcterms:created>
  <dcterms:modified xsi:type="dcterms:W3CDTF">2021-05-09T09:14:00Z</dcterms:modified>
</cp:coreProperties>
</file>