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sz w:val="52"/>
          <w:szCs w:val="52"/>
          <w:lang w:val="en-US" w:eastAsia="zh-CN"/>
        </w:rPr>
      </w:pPr>
      <w:r>
        <w:rPr>
          <w:rFonts w:hint="eastAsia" w:ascii="华文楷体" w:hAnsi="华文楷体" w:eastAsia="华文楷体" w:cs="华文楷体"/>
          <w:sz w:val="52"/>
          <w:szCs w:val="52"/>
          <w:lang w:val="en-US" w:eastAsia="zh-CN"/>
        </w:rPr>
        <w:t>移动web</w:t>
      </w:r>
    </w:p>
    <w:p>
      <w:pPr>
        <w:numPr>
          <w:ilvl w:val="0"/>
          <w:numId w:val="1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移动web的概念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专门为移动端开发的网站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不是所有手机上的网站都是移动web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相比于PC网站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用户量大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随时随地使用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浏览器版本高 可以使用更新更好的技术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相比于移动App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学习成本低 html+css+js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以此编码,多个平台通用 只需要一个浏览器即可运行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 xml:space="preserve"> 可通过工具,将网站打包成不同平台的App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发布简单,不用经过审核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屏幕知识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对角线  单位 英寸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 xml:space="preserve">设备分辨率 屏幕里一共拥有的物理像素点的个数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物理像素点:屏幕里面显示图像的最小单位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屏幕大小相等的情况下 分辨率越高越清晰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逻辑分辨率 屏幕的宽度,高度 单位像素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PPI 像素密度 每英寸所拥有的物理像素点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 xml:space="preserve">Scale factor 放大比例  屏幕的清晰倍数 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失真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分辨率低的图片在分辨率高的设备上显示会变得模糊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原因::会把低像素的图片进行拉伸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解决方案: 不同分辨率加载不同清晰度的图片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Js 获取window的devicePixelRatio属性 检测当前屏幕的分辨率,根据不同分辨率加载不同分辨率的图片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给img标签加入srcset属性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传参: 图片路径 屏幕倍数 图片路径屏幕倍数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Iphone3以下 1x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Iphone4-iphone6 2x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Ipone6+以上 3x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如:</w:t>
      </w:r>
      <w:r>
        <w:drawing>
          <wp:inline distT="0" distB="0" distL="114300" distR="114300">
            <wp:extent cx="4724400" cy="46545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让美工准备高清图片,直接使用不需要考虑 (使用最多的方案)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 xml:space="preserve">视口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一 触屏事件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1.鼠标事件不能模拟多指触控事件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2.鼠标的click事件在移动端上存在延迟 - 用户体验不好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所以有了 触屏事件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Click: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pc 单击和双击都会触发点击事件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移动端 单击后会有延迟看是否有第二次点击 有 放大屏幕 无 执行点击事件,所以不管有没有多次点击,click事件都会有延迟  目的 让用户方便放大屏幕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 xml:space="preserve">三个新的触屏事件(不能在pc端触发)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建议通过addEventListener绑定,</w:t>
      </w: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on可能会出现兼容问题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touchstart : 按下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touchmove: 移动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firstLine="420" w:firstLineChars="0"/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touchend : 离开屏幕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 xml:space="preserve">触屏事件的事件源对象 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因为触屏事件可能多指触发 所以里面的数据是以数组形式储存的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 xml:space="preserve">touches 屏幕上所有触摸点对象的集合 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targetTouches 事件源上的所有的触摸点对象的集合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changedTouches 事件源发生了状态(进入,离开等)改变的触摸点的集合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华文楷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lang w:val="en-US" w:eastAsia="zh-CN"/>
        </w:rPr>
        <w:t>每个数组里存着三对数据(主要)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 xml:space="preserve">clientX 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clientY 相对于</w:t>
      </w:r>
      <w:r>
        <w:rPr>
          <w:rFonts w:hint="eastAsia" w:ascii="Times New Roman" w:hAnsi="Times New Roman" w:eastAsia="华文楷体" w:cs="Times New Roman"/>
          <w:color w:val="ED7D31" w:themeColor="accent2"/>
          <w:sz w:val="24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视口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的坐标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 xml:space="preserve">pageX 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pageY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相对于</w:t>
      </w:r>
      <w:r>
        <w:rPr>
          <w:rFonts w:hint="eastAsia" w:ascii="Times New Roman" w:hAnsi="Times New Roman" w:eastAsia="华文楷体" w:cs="Times New Roman"/>
          <w:color w:val="ED7D31" w:themeColor="accent2"/>
          <w:sz w:val="24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页面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 xml:space="preserve">的坐标 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client+滚动条的距离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screenX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screenY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相对于</w:t>
      </w:r>
      <w:r>
        <w:rPr>
          <w:rFonts w:hint="eastAsia" w:ascii="Times New Roman" w:hAnsi="Times New Roman" w:eastAsia="华文楷体" w:cs="Times New Roman"/>
          <w:color w:val="ED7D31" w:themeColor="accent2"/>
          <w:sz w:val="24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屏幕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的坐标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移动端上的点击事件叫做 tap (统一叫法!!!!)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Click比移动端的点击事件要慢多少? 200ms-300ms左右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封装tap的条件 点击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手指的个数不能超过一个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default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 xml:space="preserve">按下时间不能太长 &lt;200ms 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default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判断滑动不能太大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&lt;5px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思路:1在touchstart事件中获取初始时间和初始坐标并进行判断触摸点个数</w:t>
      </w:r>
    </w:p>
    <w:p>
      <w:pPr>
        <w:widowControl w:val="0"/>
        <w:numPr>
          <w:ilvl w:val="0"/>
          <w:numId w:val="0"/>
        </w:numPr>
        <w:ind w:left="420" w:leftChars="0" w:firstLine="240" w:firstLineChars="100"/>
        <w:jc w:val="both"/>
        <w:rPr>
          <w:rFonts w:hint="default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2  在touchend事件中获取终止时间和终止坐标并进行判断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 xml:space="preserve">封装swipe 轻滑 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手指的个数不能超过一个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按下时间不能太长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&lt;800ms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 xml:space="preserve">判断滑动不能太大 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&gt;5px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模块化: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将功能分成一个个模块,需要哪个功能就引入哪个模块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优点: 文件小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缺点: 麻烦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解决方案: 可以自己定制 通过node.js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 xml:space="preserve">Bootstrap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栅格系统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页面布局随着宽度的改变发生变化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 xml:space="preserve">四部分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 xml:space="preserve">1.极小屏幕 xs 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768以下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2.小屏幕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sm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768-992之间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3.中等屏幕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md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992-1200之间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4.大屏幕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lg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1200以上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栅格系统的编写步骤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写个容器 .container(版心)  .container-fluid(全屏)</w:t>
      </w:r>
      <w:bookmarkStart w:id="0" w:name="_GoBack"/>
      <w:bookmarkEnd w:id="0"/>
    </w:p>
    <w:p>
      <w:pPr>
        <w:widowControl w:val="0"/>
        <w:numPr>
          <w:ilvl w:val="0"/>
          <w:numId w:val="8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写行 .row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再去写栅格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写较大屏幕的栅格不写小的不会作用于小屏幕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写小屏幕的栅格不写大的会作用于大屏幕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默认独占12份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可以进行嵌套 把一个栅格看做一个容器 再分成12份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会将整个屏幕分成12份 超过的会换行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 xml:space="preserve">col-lg-n </w:t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ab/>
      </w:r>
      <w:r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  <w:t>大屏幕下每列占n份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华文楷体" w:cs="Times New Roman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3A85B8"/>
    <w:multiLevelType w:val="multilevel"/>
    <w:tmpl w:val="903A85B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7787AB2"/>
    <w:multiLevelType w:val="singleLevel"/>
    <w:tmpl w:val="97787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F591BF"/>
    <w:multiLevelType w:val="singleLevel"/>
    <w:tmpl w:val="9EF591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923376F"/>
    <w:multiLevelType w:val="singleLevel"/>
    <w:tmpl w:val="C923376F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FE4603F9"/>
    <w:multiLevelType w:val="singleLevel"/>
    <w:tmpl w:val="FE4603F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67A274B"/>
    <w:multiLevelType w:val="multilevel"/>
    <w:tmpl w:val="167A27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315B6F1"/>
    <w:multiLevelType w:val="singleLevel"/>
    <w:tmpl w:val="5315B6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E8859A4"/>
    <w:multiLevelType w:val="singleLevel"/>
    <w:tmpl w:val="6E8859A4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128C2"/>
    <w:rsid w:val="0A9F6229"/>
    <w:rsid w:val="1A4A4A15"/>
    <w:rsid w:val="1B4521C1"/>
    <w:rsid w:val="46706D5F"/>
    <w:rsid w:val="4BF25309"/>
    <w:rsid w:val="566B3016"/>
    <w:rsid w:val="63895478"/>
    <w:rsid w:val="6B8273AF"/>
    <w:rsid w:val="712B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maojinhua</dc:creator>
  <cp:lastModifiedBy>maojinhua</cp:lastModifiedBy>
  <dcterms:modified xsi:type="dcterms:W3CDTF">2018-07-09T06:55:49Z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