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before="360" w:after="140"/>
      </w:pPr>
      <w:r>
        <w:rPr>
          <w:rFonts w:ascii="Arial" w:cs="Arial" w:eastAsia="Arial" w:hAnsi="Arial"/>
          <w:b/>
          <w:bCs/>
          <w:color w:val="1F4E79"/>
          <w:sz w:val="34"/>
          <w:szCs w:val="34"/>
        </w:rPr>
        <w:t xml:space="preserve">附录：版权与许可声明</w:t>
      </w:r>
    </w:p>
    <w:p>
      <w:pPr>
        <w:pBdr>
          <w:bottom w:val="single" w:color="2E75B6" w:sz="4"/>
        </w:pBdr>
        <w:spacing w:before="80" w:after="80"/>
      </w:pPr>
    </w:p>
    <w:p/>
    <w:p>
      <w:pPr>
        <w:pStyle w:val="Heading2"/>
        <w:spacing w:before="240" w:after="100"/>
      </w:pPr>
      <w:r>
        <w:rPr>
          <w:rFonts w:ascii="Arial" w:cs="Arial" w:eastAsia="Arial" w:hAnsi="Arial"/>
          <w:b/>
          <w:bCs/>
          <w:color w:val="2E75B6"/>
          <w:sz w:val="26"/>
          <w:szCs w:val="26"/>
        </w:rPr>
        <w:t xml:space="preserve">A.1  版权声明</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8"/>
              <w:left w:val="single" w:color="C00000" w:sz="8"/>
              <w:bottom w:val="single" w:color="C00000" w:sz="8"/>
              <w:right w:val="single" w:color="C00000" w:sz="8"/>
            </w:tcBorders>
            <w:shd w:fill="FFF0F0" w:val="clear"/>
            <w:tcMar>
              <w:top w:type="dxa" w:w="180"/>
              <w:left w:type="dxa" w:w="220"/>
              <w:bottom w:type="dxa" w:w="180"/>
              <w:right w:type="dxa" w:w="220"/>
            </w:tcMar>
          </w:tcPr>
          <w:p>
            <w:pPr>
              <w:spacing w:after="100"/>
            </w:pPr>
            <w:r>
              <w:rPr>
                <w:rFonts w:ascii="Arial" w:cs="Arial" w:eastAsia="Arial" w:hAnsi="Arial"/>
                <w:b/>
                <w:bCs/>
                <w:color w:val="C00000"/>
                <w:sz w:val="24"/>
                <w:szCs w:val="24"/>
              </w:rPr>
              <w:t xml:space="preserve">版权声明</w:t>
            </w:r>
          </w:p>
          <w:p>
            <w:pPr>
              <w:spacing w:after="80"/>
              <w:jc w:val="both"/>
            </w:pPr>
            <w:r>
              <w:rPr>
                <w:rFonts w:ascii="Arial" w:cs="Arial" w:eastAsia="Arial" w:hAnsi="Arial"/>
                <w:color w:val="1A1A1A"/>
                <w:sz w:val="20"/>
                <w:szCs w:val="20"/>
              </w:rPr>
              <w:t xml:space="preserve">本论文及其所描述的冷芯（Cold Chip）零废热液态计算架构，包括但不限于：技术方案、RTL源代码、仿真文件、架构设计、验证方法及相关数据，均为原创作品，受中华人民共和国著作权法及国际版权公约保护。</w:t>
            </w:r>
          </w:p>
          <w:p>
            <w:pPr>
              <w:spacing w:after="80"/>
            </w:pPr>
            <w:r>
              <w:rPr>
                <w:rFonts w:ascii="Arial" w:cs="Arial" w:eastAsia="Arial" w:hAnsi="Arial"/>
                <w:b/>
                <w:bCs/>
                <w:color w:val="1A1A1A"/>
                <w:sz w:val="20"/>
                <w:szCs w:val="20"/>
              </w:rPr>
              <w:t xml:space="preserve">版权所有 © 2025 毛广辉（Mao Guanghui）。保留所有权利。</w:t>
            </w:r>
          </w:p>
          <w:p>
            <w:pPr>
              <w:spacing w:after="0"/>
            </w:pPr>
            <w:r>
              <w:rPr>
                <w:rFonts w:ascii="Arial" w:cs="Arial" w:eastAsia="Arial" w:hAnsi="Arial"/>
                <w:color w:val="1A1A1A"/>
                <w:sz w:val="20"/>
                <w:szCs w:val="20"/>
              </w:rPr>
              <w:t xml:space="preserve">未经版权人书面授权，任何单位和个人不得以任何方式将本作品全部或部分内容用于商业目的。</w:t>
            </w:r>
          </w:p>
        </w:tc>
      </w:tr>
    </w:tbl>
    <w:p/>
    <w:p>
      <w:pPr>
        <w:pStyle w:val="Heading2"/>
        <w:spacing w:before="240" w:after="100"/>
      </w:pPr>
      <w:r>
        <w:rPr>
          <w:rFonts w:ascii="Arial" w:cs="Arial" w:eastAsia="Arial" w:hAnsi="Arial"/>
          <w:b/>
          <w:bCs/>
          <w:color w:val="2E75B6"/>
          <w:sz w:val="26"/>
          <w:szCs w:val="26"/>
        </w:rPr>
        <w:t xml:space="preserve">A.2  开源许可证（CC BY-NC 4.0）</w:t>
      </w:r>
    </w:p>
    <w:p>
      <w:pPr>
        <w:spacing w:after="100"/>
        <w:jc w:val="both"/>
      </w:pPr>
      <w:r>
        <w:rPr>
          <w:rFonts w:ascii="Arial" w:cs="Arial" w:eastAsia="Arial" w:hAnsi="Arial"/>
          <w:b w:val="false"/>
          <w:bCs w:val="false"/>
          <w:color w:val="1A1A1A"/>
          <w:sz w:val="21"/>
          <w:szCs w:val="21"/>
        </w:rPr>
        <w:t xml:space="preserve">本项目源代码及文档依据 Creative Commons Attribution-NonCommercial 4.0 International 许可证开放。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权限</w:t>
            </w:r>
          </w:p>
        </w:tc>
        <w:tc>
          <w:tcPr>
            <w:tcW w:type="dxa" w:w="7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说明</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color w:val="1A1A1A"/>
                <w:sz w:val="19"/>
                <w:szCs w:val="19"/>
              </w:rPr>
              <w:t xml:space="preserve">允许  分享</w:t>
            </w:r>
          </w:p>
        </w:tc>
        <w:tc>
          <w:tcPr>
            <w:tcW w:type="dxa" w:w="7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color w:val="1A1A1A"/>
                <w:sz w:val="19"/>
                <w:szCs w:val="19"/>
              </w:rPr>
              <w:t xml:space="preserve">以任何媒介复制、发行（须署名，仅限非商业用途）</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19"/>
                <w:szCs w:val="19"/>
              </w:rPr>
              <w:t xml:space="preserve">允许  演绎</w:t>
            </w:r>
          </w:p>
        </w:tc>
        <w:tc>
          <w:tcPr>
            <w:tcW w:type="dxa" w:w="7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19"/>
                <w:szCs w:val="19"/>
              </w:rPr>
              <w:t xml:space="preserve">修改或以本作品为基础进行创作（须署名，仅限非商业用途）</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color w:val="1A1A1A"/>
                <w:sz w:val="19"/>
                <w:szCs w:val="19"/>
              </w:rPr>
              <w:t xml:space="preserve">允许  学术引用</w:t>
            </w:r>
          </w:p>
        </w:tc>
        <w:tc>
          <w:tcPr>
            <w:tcW w:type="dxa" w:w="7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color w:val="1A1A1A"/>
                <w:sz w:val="19"/>
                <w:szCs w:val="19"/>
              </w:rPr>
              <w:t xml:space="preserve">在论文、报告中引用（须注明来源）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19"/>
                <w:szCs w:val="19"/>
              </w:rPr>
              <w:t xml:space="preserve">禁止  商业使用</w:t>
            </w:r>
          </w:p>
        </w:tc>
        <w:tc>
          <w:tcPr>
            <w:tcW w:type="dxa" w:w="7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19"/>
                <w:szCs w:val="19"/>
              </w:rPr>
              <w:t xml:space="preserve">不得用于商业流片、IP授权、商业产品集成等</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color w:val="1A1A1A"/>
                <w:sz w:val="19"/>
                <w:szCs w:val="19"/>
              </w:rPr>
              <w:t xml:space="preserve">禁止  移除声明</w:t>
            </w:r>
          </w:p>
        </w:tc>
        <w:tc>
          <w:tcPr>
            <w:tcW w:type="dxa" w:w="7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color w:val="1A1A1A"/>
                <w:sz w:val="19"/>
                <w:szCs w:val="19"/>
              </w:rPr>
              <w:t xml:space="preserve">不得移除版权声明、许可证声明或作者署名</w:t>
            </w:r>
          </w:p>
        </w:tc>
      </w:tr>
    </w:tbl>
    <w:p/>
    <w:p>
      <w:pPr>
        <w:pStyle w:val="Heading2"/>
        <w:spacing w:before="240" w:after="100"/>
      </w:pPr>
      <w:r>
        <w:rPr>
          <w:rFonts w:ascii="Arial" w:cs="Arial" w:eastAsia="Arial" w:hAnsi="Arial"/>
          <w:b/>
          <w:bCs/>
          <w:color w:val="2E75B6"/>
          <w:sz w:val="26"/>
          <w:szCs w:val="26"/>
        </w:rPr>
        <w:t xml:space="preserve">A.3  优先权声明</w:t>
      </w:r>
    </w:p>
    <w:p>
      <w:pPr>
        <w:spacing w:after="100"/>
        <w:jc w:val="both"/>
      </w:pPr>
      <w:r>
        <w:rPr>
          <w:rFonts w:ascii="Arial" w:cs="Arial" w:eastAsia="Arial" w:hAnsi="Arial"/>
          <w:b w:val="false"/>
          <w:bCs w:val="false"/>
          <w:color w:val="1A1A1A"/>
          <w:sz w:val="21"/>
          <w:szCs w:val="21"/>
        </w:rPr>
        <w:t xml:space="preserve">本论文描述的技术方案已于 2025年3月 通过 GitHub 公开仓库进行优先权存证，Git commit history 及文档 SHA256 哈希值构成技术优先权的公开时间戳记录。</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EEF4FB" w:val="clear"/>
            <w:tcMar>
              <w:top w:type="dxa" w:w="180"/>
              <w:left w:type="dxa" w:w="220"/>
              <w:bottom w:type="dxa" w:w="180"/>
              <w:right w:type="dxa" w:w="220"/>
            </w:tcMar>
          </w:tcPr>
          <w:p>
            <w:pPr>
              <w:spacing w:after="80"/>
            </w:pPr>
            <w:r>
              <w:rPr>
                <w:rFonts w:ascii="Arial" w:cs="Arial" w:eastAsia="Arial" w:hAnsi="Arial"/>
                <w:b/>
                <w:bCs/>
                <w:color w:val="1F4E79"/>
                <w:sz w:val="22"/>
                <w:szCs w:val="22"/>
              </w:rPr>
              <w:t xml:space="preserve">学术引用格式</w:t>
            </w:r>
          </w:p>
          <w:p>
            <w:pPr>
              <w:spacing w:after="60"/>
            </w:pPr>
            <w:r>
              <w:rPr>
                <w:rFonts w:ascii="Courier New" w:cs="Courier New" w:eastAsia="Courier New" w:hAnsi="Courier New"/>
                <w:color w:val="333333"/>
                <w:sz w:val="19"/>
                <w:szCs w:val="19"/>
              </w:rPr>
              <w:t xml:space="preserve">中文：毛广辉. 冷芯：零废热液态计算架构[EB/OL]. GitHub, 2025.</w:t>
            </w:r>
          </w:p>
          <w:p>
            <w:pPr>
              <w:spacing w:after="60"/>
            </w:pPr>
            <w:r>
              <w:rPr>
                <w:rFonts w:ascii="Courier New" w:cs="Courier New" w:eastAsia="Courier New" w:hAnsi="Courier New"/>
                <w:color w:val="333333"/>
                <w:sz w:val="19"/>
                <w:szCs w:val="19"/>
              </w:rPr>
              <w:t xml:space="preserve">English: Mao, G. Cold Chip: Zero-Heat Dissipation Liquid-State Computing Architecture. GitHub, 2025.</w:t>
            </w:r>
          </w:p>
          <w:p>
            <w:pPr>
              <w:spacing w:after="0"/>
            </w:pPr>
            <w:r>
              <w:rPr>
                <w:rFonts w:ascii="Courier New" w:cs="Courier New" w:eastAsia="Courier New" w:hAnsi="Courier New"/>
                <w:color w:val="2E75B6"/>
                <w:sz w:val="19"/>
                <w:szCs w:val="19"/>
              </w:rPr>
              <w:t xml:space="preserve">URL: https://github.com/your-username/cold-chip</w:t>
            </w:r>
          </w:p>
        </w:tc>
      </w:tr>
    </w:tbl>
    <w:p/>
    <w:p>
      <w:pPr>
        <w:pStyle w:val="Heading2"/>
        <w:spacing w:before="240" w:after="100"/>
      </w:pPr>
      <w:r>
        <w:rPr>
          <w:rFonts w:ascii="Arial" w:cs="Arial" w:eastAsia="Arial" w:hAnsi="Arial"/>
          <w:b/>
          <w:bCs/>
          <w:color w:val="2E75B6"/>
          <w:sz w:val="26"/>
          <w:szCs w:val="26"/>
        </w:rPr>
        <w:t xml:space="preserve">A.4  商业授权</w:t>
      </w:r>
    </w:p>
    <w:p>
      <w:pPr>
        <w:spacing w:after="100"/>
        <w:jc w:val="both"/>
      </w:pPr>
      <w:r>
        <w:rPr>
          <w:rFonts w:ascii="Arial" w:cs="Arial" w:eastAsia="Arial" w:hAnsi="Arial"/>
          <w:b w:val="false"/>
          <w:bCs w:val="false"/>
          <w:color w:val="1A1A1A"/>
          <w:sz w:val="21"/>
          <w:szCs w:val="21"/>
        </w:rPr>
        <w:t xml:space="preserve">如需将冷芯架构用于商业目的（商业流片、IP授权、商业产品集成、技术转让等），须获得版权人单独授权。</w:t>
      </w:r>
    </w:p>
    <w:p>
      <w:pPr>
        <w:spacing w:after="100"/>
        <w:jc w:val="both"/>
      </w:pPr>
      <w:r>
        <w:rPr>
          <w:rFonts w:ascii="Arial" w:cs="Arial" w:eastAsia="Arial" w:hAnsi="Arial"/>
          <w:b w:val="false"/>
          <w:bCs w:val="false"/>
          <w:color w:val="555555"/>
          <w:sz w:val="20"/>
          <w:szCs w:val="20"/>
        </w:rPr>
        <w:t xml:space="preserve">联系方式：GitHub Issues → https://github.com/your-username/cold-chip/issues（注明：商业授权咨询）</w:t>
      </w:r>
    </w:p>
    <w:p/>
    <w:p>
      <w:pPr>
        <w:pStyle w:val="Heading2"/>
        <w:spacing w:before="240" w:after="100"/>
      </w:pPr>
      <w:r>
        <w:rPr>
          <w:rFonts w:ascii="Arial" w:cs="Arial" w:eastAsia="Arial" w:hAnsi="Arial"/>
          <w:b/>
          <w:bCs/>
          <w:color w:val="2E75B6"/>
          <w:sz w:val="26"/>
          <w:szCs w:val="26"/>
        </w:rPr>
        <w:t xml:space="preserve">A.5  Star 支持</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F0F7FF" w:val="clear"/>
            <w:tcMar>
              <w:top w:type="dxa" w:w="180"/>
              <w:left w:type="dxa" w:w="220"/>
              <w:bottom w:type="dxa" w:w="180"/>
              <w:right w:type="dxa" w:w="220"/>
            </w:tcMar>
          </w:tcPr>
          <w:p>
            <w:pPr>
              <w:spacing w:after="80"/>
              <w:jc w:val="center"/>
            </w:pPr>
            <w:r>
              <w:rPr>
                <w:rFonts w:ascii="Arial" w:cs="Arial" w:eastAsia="Arial" w:hAnsi="Arial"/>
                <w:b/>
                <w:bCs/>
                <w:color w:val="1F4E79"/>
                <w:sz w:val="22"/>
                <w:szCs w:val="22"/>
              </w:rPr>
              <w:t xml:space="preserve">如果本研究对您有价值，请在 GitHub 上点击  Star  支持本项目</w:t>
            </w:r>
          </w:p>
          <w:p>
            <w:pPr>
              <w:spacing w:after="60"/>
              <w:jc w:val="center"/>
            </w:pPr>
            <w:r>
              <w:rPr>
                <w:rFonts w:ascii="Arial" w:cs="Arial" w:eastAsia="Arial" w:hAnsi="Arial"/>
                <w:color w:val="2E75B6"/>
                <w:sz w:val="20"/>
                <w:szCs w:val="20"/>
              </w:rPr>
              <w:t xml:space="preserve">https://github.com/your-username/cold-chip</w:t>
            </w:r>
          </w:p>
          <w:p>
            <w:pPr>
              <w:jc w:val="center"/>
            </w:pPr>
            <w:r>
              <w:rPr>
                <w:rFonts w:ascii="Arial" w:cs="Arial" w:eastAsia="Arial" w:hAnsi="Arial"/>
                <w:color w:val="555555"/>
                <w:sz w:val="19"/>
                <w:szCs w:val="19"/>
              </w:rPr>
              <w:t xml:space="preserve">每一个 Star 都是对「芯片不必发热」这一命题的认可。欢迎转发给对低功耗芯片、光子计算感兴趣的朋友。</w:t>
            </w:r>
          </w:p>
        </w:tc>
      </w:tr>
    </w:tbl>
    <w:p/>
    <w:p>
      <w:pPr>
        <w:pBdr>
          <w:bottom w:val="single" w:color="2E75B6" w:sz="4"/>
        </w:pBdr>
        <w:spacing w:before="80" w:after="80"/>
      </w:pPr>
    </w:p>
    <w:p>
      <w:pPr>
        <w:spacing w:before="120" w:after="60"/>
        <w:jc w:val="center"/>
      </w:pPr>
      <w:r>
        <w:rPr>
          <w:rFonts w:ascii="Arial" w:cs="Arial" w:eastAsia="Arial" w:hAnsi="Arial"/>
          <w:b/>
          <w:bCs/>
          <w:color w:val="1A1A1A"/>
          <w:sz w:val="20"/>
          <w:szCs w:val="20"/>
        </w:rPr>
        <w:t xml:space="preserve">冷芯（Cold Chip）零废热液态计算架构技术论文</w:t>
      </w:r>
    </w:p>
    <w:p>
      <w:pPr>
        <w:spacing w:after="60"/>
        <w:jc w:val="center"/>
      </w:pPr>
      <w:r>
        <w:rPr>
          <w:rFonts w:ascii="Arial" w:cs="Arial" w:eastAsia="Arial" w:hAnsi="Arial"/>
          <w:color w:val="1E6B2E"/>
          <w:sz w:val="20"/>
          <w:szCs w:val="20"/>
        </w:rPr>
        <w:t xml:space="preserve">EFF = (Erecycled / Etotal) → 100%  ·  五步仿真验证全部通过</w:t>
      </w:r>
    </w:p>
    <w:p>
      <w:pPr>
        <w:jc w:val="center"/>
      </w:pPr>
      <w:r>
        <w:rPr>
          <w:rFonts w:ascii="Arial" w:cs="Arial" w:eastAsia="Arial" w:hAnsi="Arial"/>
          <w:color w:val="888888"/>
          <w:sz w:val="18"/>
          <w:szCs w:val="18"/>
        </w:rPr>
        <w:t xml:space="preserve">版权所有 © 2025 毛广辉  ·  CC BY-NC 4.0  ·  保留所有权利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2026-04-01T07:10:59.210Z</dcterms:created>
  <dcterms:modified xsi:type="dcterms:W3CDTF">2026-04-01T07:10:59.211Z</dcterms:modified>
</cp:coreProperties>
</file>

<file path=docProps/custom.xml><?xml version="1.0" encoding="utf-8"?>
<Properties xmlns="http://schemas.openxmlformats.org/officeDocument/2006/custom-properties" xmlns:vt="http://schemas.openxmlformats.org/officeDocument/2006/docPropsVTypes"/>
</file>