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  <w:jc w:val="center"/>
      </w:pPr>
      <w:r>
        <w:t>珠海盈米基金销售有限公司舆情监测周报</w:t>
      </w:r>
    </w:p>
    <w:p>
      <w:pPr>
        <w:jc w:val="center"/>
      </w:pPr>
      <w:r>
        <w:rPr>
          <w:sz w:val="24"/>
        </w:rPr>
        <w:t>监测平台：2026-01-26-2026-02-02</w:t>
      </w:r>
    </w:p>
    <w:p/>
    <w:p>
      <w:pPr>
        <w:pStyle w:val="3"/>
      </w:pPr>
      <w:r>
        <w:t>一、监测结果综述</w:t>
      </w:r>
    </w:p>
    <w:p>
      <w:r>
        <w:t>本周（2026-01-26-2026-02-02），盈米基金品牌相关信息总量1774条，其中正面信息745条，负面信息52条，中性信息977条。</w:t>
      </w:r>
      <w:r>
        <w:br w:type="textWrapping"/>
      </w:r>
      <w:r>
        <w:t>主要分布在网媒（1035条）、APP（265条）、微信（310条）等平台。</w:t>
      </w:r>
    </w:p>
    <w:p>
      <w:pPr>
        <w:pStyle w:val="3"/>
      </w:pPr>
      <w:r>
        <w:t>二、盈米基金重点信息</w:t>
      </w:r>
    </w:p>
    <w:p>
      <w:r>
        <w:rPr>
          <w:b w:val="0"/>
          <w:sz w:val="24"/>
        </w:rPr>
        <w:t>1、中国经营报   1月29日  投研能力竞逐赛开场：多家理财公司紧急“招兵买马”</w:t>
      </w:r>
    </w:p>
    <w:p>
      <w:r>
        <w:rPr>
          <w:color w:val="0000FF"/>
          <w:sz w:val="20"/>
        </w:rPr>
        <w:t>原文链接： http://www.cb.com.cn/index/show/zj/cv/cv135344471267</w:t>
      </w:r>
    </w:p>
    <w:p>
      <w:pPr>
        <w:rPr>
          <w:rFonts w:hint="eastAsia"/>
        </w:rPr>
      </w:pPr>
      <w:r>
        <w:rPr>
          <w:rFonts w:hint="eastAsia"/>
        </w:rPr>
        <w:t>《中国经营报》记者注意到，近期理财公司密集加大对权益、量化及多资产方向投研人员的招聘力度。</w:t>
      </w:r>
    </w:p>
    <w:p>
      <w:pPr>
        <w:rPr>
          <w:rFonts w:hint="eastAsia"/>
        </w:rPr>
      </w:pPr>
    </w:p>
    <w:p>
      <w:r>
        <w:rPr>
          <w:rFonts w:hint="eastAsia"/>
        </w:rPr>
        <w:t>盈米基金研究院研究员袁剑楠分析，当前存款利率持续下行，理财客户偏好的低波稳健产品面临收益补位压力。在这一背景下，权益、量化等多资产多策略成为理财公司增强绝对收益能力的重要抓手，相应的人才招聘也具有必然性。</w:t>
      </w:r>
    </w:p>
    <w:p>
      <w:r>
        <w:rPr>
          <w:b w:val="0"/>
          <w:sz w:val="24"/>
        </w:rPr>
        <w:t>2、中国基金报  2026-02-01 20:10:00  告别“基金盲盒”，防范“风格漂移”，重磅新规剑指公募基金顽疾</w:t>
      </w:r>
    </w:p>
    <w:p>
      <w:pPr>
        <w:rPr>
          <w:b w:val="0"/>
          <w:sz w:val="24"/>
        </w:rPr>
      </w:pPr>
      <w:r>
        <w:rPr>
          <w:b w:val="0"/>
          <w:sz w:val="24"/>
          <w:lang w:val="en-US" w:eastAsia="zh-CN"/>
        </w:rPr>
        <w:t>“新规有助于清晰反映基金底层资产特征，同时，强化业绩基准对实际投资的约束性和参考性，更能防范‘风格漂移’的问题。”盈米基金研究院研究员聂涵表示。</w:t>
      </w:r>
    </w:p>
    <w:p>
      <w:pPr>
        <w:rPr>
          <w:color w:val="0000FF"/>
          <w:sz w:val="20"/>
        </w:rPr>
      </w:pPr>
    </w:p>
    <w:p>
      <w:r>
        <w:rPr>
          <w:color w:val="0000FF"/>
          <w:sz w:val="20"/>
        </w:rPr>
        <w:t>原文链接：https://app-web.chnfund.com/jx/202602/t20260201_4627427.html</w:t>
      </w:r>
    </w:p>
    <w:p/>
    <w:p>
      <w:r>
        <w:rPr>
          <w:b w:val="0"/>
          <w:sz w:val="24"/>
        </w:rPr>
        <w:t>3、中国基金报  2026-02-01 20:05:00  新规落地，基金行业迈向“基准约束”新时代</w:t>
      </w:r>
    </w:p>
    <w:p>
      <w:pPr>
        <w:rPr>
          <w:rFonts w:hint="eastAsia" w:eastAsia="宋体"/>
          <w:lang w:eastAsia="zh-CN"/>
        </w:rPr>
      </w:pPr>
      <w:r>
        <w:rPr>
          <w:sz w:val="22"/>
        </w:rPr>
        <w:t>盈米基金研究院研究员聂涵表示，以往部分基金通过“偏离赛道”获取的超额收益，会使投资者对产品的认知模糊，并非工具属性的体现,依据新规，考核将更聚焦基金相对特定赛道基准的超额收益，激励基金经理在自身能力圈内“做精做深”，为投资者创造可预期、可持续的超额回报</w:t>
      </w:r>
      <w:r>
        <w:rPr>
          <w:rFonts w:hint="eastAsia"/>
          <w:sz w:val="22"/>
          <w:lang w:eastAsia="zh-CN"/>
        </w:rPr>
        <w:t>。</w:t>
      </w:r>
    </w:p>
    <w:p>
      <w:r>
        <w:rPr>
          <w:color w:val="0000FF"/>
          <w:sz w:val="20"/>
        </w:rPr>
        <w:t>原文链接：https://www.chnfund.com/article/AR113a9b1f-25fc-ebff-e769-3a1f2b4878c4</w:t>
      </w:r>
    </w:p>
    <w:p/>
    <w:p>
      <w:r>
        <w:rPr>
          <w:rFonts w:hint="eastAsia"/>
          <w:b w:val="0"/>
          <w:sz w:val="24"/>
          <w:lang w:val="en-US" w:eastAsia="zh-CN"/>
        </w:rPr>
        <w:t>4</w:t>
      </w:r>
      <w:r>
        <w:rPr>
          <w:b w:val="0"/>
          <w:sz w:val="24"/>
        </w:rPr>
        <w:t>、证券时报  2026-02-01 00:00:00  基金经理扩容！开年46人上岗，出于蓝如何胜于蓝？</w:t>
      </w:r>
    </w:p>
    <w:p>
      <w:r>
        <w:rPr>
          <w:color w:val="0000FF"/>
          <w:sz w:val="20"/>
        </w:rPr>
        <w:t>原文链接：https://mp.weixin.qq.com/s/VjWwrIzDG68AN-x7B0p5tA</w:t>
      </w:r>
    </w:p>
    <w:p/>
    <w:p>
      <w:r>
        <w:rPr>
          <w:rFonts w:hint="eastAsia"/>
          <w:b w:val="0"/>
          <w:sz w:val="24"/>
          <w:lang w:val="en-US" w:eastAsia="zh-CN"/>
        </w:rPr>
        <w:t>5</w:t>
      </w:r>
      <w:r>
        <w:rPr>
          <w:b w:val="0"/>
          <w:sz w:val="24"/>
        </w:rPr>
        <w:t>、中国证券报  2026-01-30 00:00:00  周期基金押注有色迎狂欢 极致收益还需极致“清醒”</w:t>
      </w:r>
    </w:p>
    <w:p>
      <w:r>
        <w:rPr>
          <w:color w:val="0000FF"/>
          <w:sz w:val="20"/>
        </w:rPr>
        <w:t>原文链接： https://www.cs.com.cn/tzjj/jjdt/202601/t20260130_6535979.html</w:t>
      </w:r>
    </w:p>
    <w:p/>
    <w:p>
      <w:r>
        <w:rPr>
          <w:rFonts w:hint="eastAsia"/>
          <w:b w:val="0"/>
          <w:sz w:val="24"/>
          <w:lang w:val="en-US" w:eastAsia="zh-CN"/>
        </w:rPr>
        <w:t>6</w:t>
      </w:r>
      <w:r>
        <w:rPr>
          <w:b w:val="0"/>
          <w:sz w:val="24"/>
        </w:rPr>
        <w:t>、中国基金报  2026-01-26 11:46:00  基金公司探索基金经理团队制</w:t>
      </w:r>
    </w:p>
    <w:p>
      <w:pPr>
        <w:rPr>
          <w:color w:val="auto"/>
          <w:sz w:val="20"/>
        </w:rPr>
      </w:pPr>
      <w:r>
        <w:rPr>
          <w:rFonts w:hint="eastAsia"/>
          <w:color w:val="auto"/>
          <w:sz w:val="20"/>
        </w:rPr>
        <w:t>盈米基金研究院高级研究员王泽涵提醒，团队制也可能面临的决策效率、责任界定或观点分歧等挑战，基金公司应在公司层面打造鼓励沟通与合作的企业文化。对于多位基金经理共管的基金，建立合理的绩效归因体系，明确基金经理责任边界。在选择共管人员方面，尽量选择能力圈互补、投资风格相似的基金经理进行共管，或可以有效减少因投资理念不同产生的冲突。</w:t>
      </w:r>
    </w:p>
    <w:p>
      <w:r>
        <w:rPr>
          <w:color w:val="0000FF"/>
          <w:sz w:val="20"/>
        </w:rPr>
        <w:t>原文链接：https://www.chnfund.com/article/AR56a1cf2a-46eb-a0e4-71d7-3a1f0a997caa</w:t>
      </w:r>
    </w:p>
    <w:p>
      <w:pPr>
        <w:numPr>
          <w:numId w:val="0"/>
        </w:numPr>
        <w:rPr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7、</w:t>
      </w:r>
      <w:r>
        <w:rPr>
          <w:b w:val="0"/>
          <w:sz w:val="24"/>
        </w:rPr>
        <w:t>中国基金报  2026-02-01 21:01:00  “固收+”基金规模达2.99万亿元，有望成低风险理财市场“压舱石”</w:t>
      </w:r>
    </w:p>
    <w:p>
      <w:pPr>
        <w:numPr>
          <w:ilvl w:val="0"/>
          <w:numId w:val="0"/>
        </w:numPr>
        <w:rPr>
          <w:b w:val="0"/>
          <w:sz w:val="24"/>
        </w:rPr>
      </w:pPr>
      <w:r>
        <w:rPr>
          <w:rFonts w:hint="eastAsia"/>
          <w:b w:val="0"/>
          <w:sz w:val="24"/>
        </w:rPr>
        <w:t>盈米东方金匠投顾团队表示，从投资者角度，随着利率下行、传统存款及银行理财收益下降，投资者在寻求收益更高且风险可控的产品，“固收+”成为主要选择。虽然居民财富向金融资产转移，但多数投资者风险偏好适中，“固收+”契合其长期配置需求。</w:t>
      </w:r>
    </w:p>
    <w:p>
      <w:r>
        <w:rPr>
          <w:color w:val="0000FF"/>
          <w:sz w:val="20"/>
        </w:rPr>
        <w:t>原文链接：https://www.chnfund.com/article/ARce19f9ee-8fcb-d27d-60d1-3a1f2b7cc964</w:t>
      </w:r>
    </w:p>
    <w:p/>
    <w:p>
      <w:pPr>
        <w:numPr>
          <w:numId w:val="0"/>
        </w:numPr>
        <w:ind w:leftChars="0"/>
        <w:rPr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8、</w:t>
      </w:r>
      <w:r>
        <w:rPr>
          <w:b w:val="0"/>
          <w:sz w:val="24"/>
        </w:rPr>
        <w:t>中国证券报-第A03版：资管时代·基金  2026-01-30 04:56:11  周期基金押注有色迎狂欢极致收益还需极致“清醒”</w:t>
      </w:r>
    </w:p>
    <w:p>
      <w:pPr>
        <w:numPr>
          <w:ilvl w:val="0"/>
          <w:numId w:val="0"/>
        </w:numPr>
        <w:ind w:leftChars="0"/>
        <w:rPr>
          <w:b w:val="0"/>
          <w:sz w:val="24"/>
        </w:rPr>
      </w:pPr>
      <w:r>
        <w:rPr>
          <w:rFonts w:hint="eastAsia"/>
          <w:b w:val="0"/>
          <w:sz w:val="24"/>
        </w:rPr>
        <w:t>盈米东方金匠投顾团队进一步阐释，在板块风口上，这种策略能够提供远超行业平均的弹性收益，体现了基金经理的深度研究和果敢决策。这种策略放大了基金的风险收益特征。但这实质上也将“行业选择”和“个股阿尔法”的双重风险叠加，对持有人的风险承受能力和择时能力提出了更高要求。尽管不违反合同，但这种操作与投资者对“主动管理”的普遍期待可能存在落差。投资者可能期待基金经理通过行业轮动和个股精选来平滑波动、创造超额收益，而极致的赛道押注更接近于“被动增强”策略。这需要基金公司在产品定位和投资者沟通上更加清晰。</w:t>
      </w:r>
    </w:p>
    <w:p>
      <w:r>
        <w:rPr>
          <w:color w:val="0000FF"/>
          <w:sz w:val="20"/>
        </w:rPr>
        <w:t>原文链接：https://epaper.cs.com.cn/zgzqb/html/2026-01/30/nw.D110000zgzqb_20260130_1-A03.htm</w:t>
      </w:r>
    </w:p>
    <w:p/>
    <w:p>
      <w:pPr>
        <w:pStyle w:val="3"/>
      </w:pPr>
      <w:r>
        <w:t>三、竞品要闻</w:t>
      </w:r>
    </w:p>
    <w:p>
      <w:r>
        <w:t>本周无三、竞品要闻。</w:t>
      </w:r>
    </w:p>
    <w:p>
      <w:pPr>
        <w:pStyle w:val="3"/>
      </w:pPr>
      <w:r>
        <w:t>四、合作伙伴要闻</w:t>
      </w:r>
    </w:p>
    <w:p/>
    <w:p>
      <w:r>
        <w:rPr>
          <w:b/>
          <w:sz w:val="24"/>
        </w:rPr>
        <w:t>【中航证券】</w:t>
      </w:r>
    </w:p>
    <w:p>
      <w:r>
        <w:rPr>
          <w:rFonts w:hint="eastAsia"/>
          <w:b w:val="0"/>
          <w:sz w:val="24"/>
          <w:lang w:val="en-US" w:eastAsia="zh-CN"/>
        </w:rPr>
        <w:t>1、</w:t>
      </w:r>
      <w:r>
        <w:rPr>
          <w:b w:val="0"/>
          <w:sz w:val="24"/>
        </w:rPr>
        <w:t>证券时报网-金融  2026-01-30 08:08:00  全球降息节奏趋缓 大类资产配置锚定何方</w:t>
      </w:r>
    </w:p>
    <w:p>
      <w:r>
        <w:rPr>
          <w:color w:val="0000FF"/>
          <w:sz w:val="20"/>
        </w:rPr>
        <w:t>原文链接：https://www.stcn.com/article/detail/3620966.html</w:t>
      </w:r>
    </w:p>
    <w:p/>
    <w:p>
      <w:r>
        <w:rPr>
          <w:rFonts w:hint="eastAsia"/>
          <w:b w:val="0"/>
          <w:sz w:val="24"/>
          <w:lang w:val="en-US" w:eastAsia="zh-CN"/>
        </w:rPr>
        <w:t>2</w:t>
      </w:r>
      <w:r>
        <w:rPr>
          <w:b w:val="0"/>
          <w:sz w:val="24"/>
        </w:rPr>
        <w:t>、证券日报网  2026-01-30 00:31:00  上市券商2025年业绩整体向好</w:t>
      </w:r>
    </w:p>
    <w:p>
      <w:r>
        <w:rPr>
          <w:color w:val="0000FF"/>
          <w:sz w:val="20"/>
        </w:rPr>
        <w:t>原文链接：http://m.zqrb.cn/jrjg/quanshang/2026-01-30/A1769674214207.html</w:t>
      </w:r>
    </w:p>
    <w:p/>
    <w:p>
      <w:r>
        <w:rPr>
          <w:rFonts w:hint="eastAsia"/>
          <w:b w:val="0"/>
          <w:sz w:val="24"/>
          <w:lang w:val="en-US" w:eastAsia="zh-CN"/>
        </w:rPr>
        <w:t>3</w:t>
      </w:r>
      <w:r>
        <w:rPr>
          <w:b w:val="0"/>
          <w:sz w:val="24"/>
        </w:rPr>
        <w:t>、新华社-财经  2026-01-29 07:57:23  21家券商预告2025年业绩 合计净利润增长近六成</w:t>
      </w:r>
    </w:p>
    <w:p>
      <w:r>
        <w:rPr>
          <w:color w:val="0000FF"/>
          <w:sz w:val="20"/>
        </w:rPr>
        <w:t>原文链接：https://xhpfmapi.zhongguowangshi.com/vh512/share/12947212</w:t>
      </w:r>
    </w:p>
    <w:p/>
    <w:p/>
    <w:p>
      <w:r>
        <w:rPr>
          <w:b/>
          <w:sz w:val="24"/>
        </w:rPr>
        <w:t>【粤开证券】</w:t>
      </w:r>
    </w:p>
    <w:p/>
    <w:p>
      <w:r>
        <w:rPr>
          <w:rFonts w:hint="eastAsia"/>
          <w:b w:val="0"/>
          <w:sz w:val="24"/>
          <w:lang w:val="en-US" w:eastAsia="zh-CN"/>
        </w:rPr>
        <w:t>1、</w:t>
      </w:r>
      <w:r>
        <w:rPr>
          <w:b w:val="0"/>
          <w:sz w:val="24"/>
        </w:rPr>
        <w:t>中证网-公司·产经  2026-01-29 08:55:00  产业投资赋能高质量发展 粤开证券以“慢投资”之道陪伴企业成长</w:t>
      </w:r>
    </w:p>
    <w:p>
      <w:r>
        <w:rPr>
          <w:color w:val="0000FF"/>
          <w:sz w:val="20"/>
        </w:rPr>
        <w:t>原文链接：https://cs.com.cn/ssgs/gsxw/202601/t20260129_6535754.html</w:t>
      </w:r>
    </w:p>
    <w:p/>
    <w:p>
      <w:r>
        <w:rPr>
          <w:rFonts w:hint="eastAsia"/>
          <w:b w:val="0"/>
          <w:sz w:val="24"/>
          <w:lang w:val="en-US" w:eastAsia="zh-CN"/>
        </w:rPr>
        <w:t>2、</w:t>
      </w:r>
      <w:r>
        <w:rPr>
          <w:b w:val="0"/>
          <w:sz w:val="24"/>
        </w:rPr>
        <w:t>新华财经  2026-01-27 19:51:09  证券业AI原生应用进入实战期 华泰证券发布“AI涨乐1.0”重构投资逻辑</w:t>
      </w:r>
    </w:p>
    <w:p>
      <w:r>
        <w:rPr>
          <w:color w:val="0000FF"/>
          <w:sz w:val="20"/>
        </w:rPr>
        <w:t>原文链接：https://bm.cnfic.com.cn/sharing/share/articleDetail/440993981346963456</w:t>
      </w:r>
    </w:p>
    <w:p/>
    <w:p>
      <w:pPr>
        <w:pStyle w:val="3"/>
      </w:pPr>
      <w:r>
        <w:t>五、行业要闻</w:t>
      </w:r>
    </w:p>
    <w:p>
      <w:r>
        <w:rPr>
          <w:b w:val="0"/>
          <w:sz w:val="24"/>
        </w:rPr>
        <w:t>1、国际金融报-证券基金  2026-02-01 23:25:58  与“大V”违规合作卖基金！监管通报来了</w:t>
      </w:r>
    </w:p>
    <w:p>
      <w:r>
        <w:rPr>
          <w:color w:val="0000FF"/>
          <w:sz w:val="20"/>
        </w:rPr>
        <w:t>原文链接：http://www.ifnews.com/news.html?aid=803084</w:t>
      </w:r>
    </w:p>
    <w:p/>
    <w:p>
      <w:r>
        <w:rPr>
          <w:b w:val="0"/>
          <w:sz w:val="24"/>
        </w:rPr>
        <w:t>2、财联社-公募基金动态  2026-02-01 18:32:00  “基金实时估值”遭全面封杀，多家大平台下架，业内提醒：谨防“马甲”</w:t>
      </w:r>
    </w:p>
    <w:p>
      <w:r>
        <w:rPr>
          <w:color w:val="0000FF"/>
          <w:sz w:val="20"/>
        </w:rPr>
        <w:t>原文链接：https://www.cls.cn/detail/2276848</w:t>
      </w:r>
    </w:p>
    <w:p/>
    <w:p>
      <w:r>
        <w:rPr>
          <w:b w:val="0"/>
          <w:sz w:val="24"/>
        </w:rPr>
        <w:t>3、21经济网-21经济网-快讯  2026-01-31 11:04:00  行业齐行动！多家基金销售机构已下线相关榜单</w:t>
      </w:r>
    </w:p>
    <w:p>
      <w:r>
        <w:rPr>
          <w:color w:val="0000FF"/>
          <w:sz w:val="20"/>
        </w:rPr>
        <w:t>原文链接：https://m.21jingji.com/timeline/2d4c3bcc6c5c941a7657ba20ab008f7b.html</w:t>
      </w:r>
    </w:p>
    <w:p/>
    <w:p>
      <w:r>
        <w:rPr>
          <w:rFonts w:hint="eastAsia"/>
          <w:b w:val="0"/>
          <w:sz w:val="24"/>
          <w:lang w:val="en-US" w:eastAsia="zh-CN"/>
        </w:rPr>
        <w:t>4</w:t>
      </w:r>
      <w:r>
        <w:rPr>
          <w:b w:val="0"/>
          <w:sz w:val="24"/>
        </w:rPr>
        <w:t>、21经济网  2026-01-30 19:39:00  深交所：对国投白银LOF等基金产品异常交易投资者暂停交易</w:t>
      </w:r>
    </w:p>
    <w:p>
      <w:r>
        <w:rPr>
          <w:color w:val="0000FF"/>
          <w:sz w:val="20"/>
        </w:rPr>
        <w:t>原文链接：https://www.21jingji.com/article/20260130/herald/f134f48a8683d9f51dcb53e007614127.html</w:t>
      </w:r>
    </w:p>
    <w:p/>
    <w:p/>
    <w:p>
      <w:r>
        <w:rPr>
          <w:rFonts w:hint="eastAsia"/>
          <w:b w:val="0"/>
          <w:sz w:val="24"/>
          <w:lang w:val="en-US" w:eastAsia="zh-CN"/>
        </w:rPr>
        <w:t>5、</w:t>
      </w:r>
      <w:r>
        <w:rPr>
          <w:b w:val="0"/>
          <w:sz w:val="24"/>
        </w:rPr>
        <w:t>21经济网  2026-01-30 18:00:00  同花顺app暂停“重仓涨幅”和“实时估值”功能</w:t>
      </w:r>
    </w:p>
    <w:p>
      <w:r>
        <w:rPr>
          <w:color w:val="0000FF"/>
          <w:sz w:val="20"/>
        </w:rPr>
        <w:t>原文链接：https://www.21jingji.com/article/20260130/herald/a6c1752c463e65f198f88b8ae2e65271.html</w:t>
      </w:r>
    </w:p>
    <w:p/>
    <w:p>
      <w:r>
        <w:rPr>
          <w:rFonts w:hint="eastAsia"/>
          <w:b w:val="0"/>
          <w:sz w:val="24"/>
          <w:lang w:val="en-US" w:eastAsia="zh-CN"/>
        </w:rPr>
        <w:t>6</w:t>
      </w:r>
      <w:r>
        <w:rPr>
          <w:b w:val="0"/>
          <w:sz w:val="24"/>
        </w:rPr>
        <w:t>、经观  2026-01-26 14:10:26  2025年公募权益基金分红回升明显，2026年监管提明确要求规范行为</w:t>
      </w:r>
    </w:p>
    <w:p>
      <w:r>
        <w:rPr>
          <w:color w:val="0000FF"/>
          <w:sz w:val="20"/>
        </w:rPr>
        <w:t>原文链接：https://jg-mvvm.eeo.com.cn/article/info?id=93b0c7f2d6c7b66de2b21e3014a2268e</w:t>
      </w:r>
    </w:p>
    <w:p>
      <w:bookmarkStart w:id="0" w:name="_GoBack"/>
      <w:bookmarkEnd w:id="0"/>
    </w:p>
    <w:p>
      <w:pPr>
        <w:pStyle w:val="3"/>
      </w:pPr>
      <w:r>
        <w:t>六、备注</w:t>
      </w:r>
    </w:p>
    <w:p>
      <w:r>
        <w:t>1. 数据来源：本报告数据来源于公开网络信息监测。</w:t>
      </w:r>
      <w:r>
        <w:br w:type="textWrapping"/>
      </w:r>
      <w:r>
        <w:t>2. 媒体筛选：本报告只收录权威媒体报道，排除转载网站和公告类内容。</w:t>
      </w:r>
      <w:r>
        <w:br w:type="textWrapping"/>
      </w:r>
      <w:r>
        <w:t>3. 去重说明：本报告已对新闻标题和摘要进行去重处理，且已排除与盈米新闻重复的内容。</w:t>
      </w:r>
      <w:r>
        <w:br w:type="textWrapping"/>
      </w:r>
      <w:r>
        <w:t>4. 摘要筛选：品牌内容摘要只显示包含盈米基金观点的内容（含"盈米基金"、"盈米"、"且慢"等关键词）。</w:t>
      </w:r>
      <w:r>
        <w:br w:type="textWrapping"/>
      </w:r>
      <w:r>
        <w:t>5. 格式说明：所有模块统一格式为：序号、媒体、发布时间、新闻标题、原文链接。</w:t>
      </w:r>
    </w:p>
    <w:p/>
    <w:p>
      <w:r>
        <w:rPr>
          <w:color w:val="808080"/>
          <w:sz w:val="20"/>
        </w:rPr>
        <w:t>报告生成时间：2026年02月02日 11:11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1D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mao</cp:lastModifiedBy>
  <dcterms:modified xsi:type="dcterms:W3CDTF">2026-02-02T11:47:13Z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9571752C4443675B411E8069C7CEFF46_42</vt:lpwstr>
  </property>
</Properties>
</file>