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szCs w:val="21"/>
        </w:rPr>
      </w:pPr>
      <w:r>
        <w:rPr>
          <w:rFonts w:hint="eastAsia" w:ascii="宋体" w:hAnsi="宋体"/>
          <w:szCs w:val="21"/>
        </w:rPr>
        <w:t>合同编号： {{identifier}}</w:t>
      </w:r>
    </w:p>
    <w:p>
      <w:pPr>
        <w:adjustRightInd w:val="0"/>
        <w:snapToGrid w:val="0"/>
        <w:spacing w:line="360" w:lineRule="auto"/>
        <w:rPr>
          <w:sz w:val="44"/>
        </w:rPr>
      </w:pPr>
    </w:p>
    <w:p>
      <w:pPr>
        <w:adjustRightInd w:val="0"/>
        <w:snapToGrid w:val="0"/>
        <w:spacing w:line="360" w:lineRule="auto"/>
        <w:rPr>
          <w:sz w:val="44"/>
        </w:rPr>
      </w:pPr>
    </w:p>
    <w:p>
      <w:pPr>
        <w:adjustRightInd w:val="0"/>
        <w:snapToGrid w:val="0"/>
        <w:spacing w:line="360" w:lineRule="auto"/>
        <w:jc w:val="center"/>
        <w:rPr>
          <w:rFonts w:ascii="黑体" w:eastAsia="黑体"/>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职业卫生（工业放射）</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sz w:val="36"/>
        </w:rPr>
      </w:pPr>
    </w:p>
    <w:p>
      <w:pPr>
        <w:adjustRightInd w:val="0"/>
        <w:snapToGrid w:val="0"/>
        <w:spacing w:line="312" w:lineRule="auto"/>
        <w:rPr>
          <w:rFonts w:ascii="宋体" w:hAnsi="宋体"/>
          <w:sz w:val="36"/>
        </w:rPr>
      </w:pPr>
    </w:p>
    <w:p>
      <w:pPr>
        <w:adjustRightInd w:val="0"/>
        <w:snapToGrid w:val="0"/>
        <w:spacing w:line="312" w:lineRule="auto"/>
        <w:rPr>
          <w:rFonts w:ascii="宋体" w:hAnsi="宋体"/>
          <w:sz w:val="36"/>
        </w:rPr>
      </w:pPr>
    </w:p>
    <w:p>
      <w:pPr>
        <w:adjustRightInd w:val="0"/>
        <w:snapToGrid w:val="0"/>
        <w:spacing w:line="480" w:lineRule="auto"/>
        <w:ind w:left="424" w:leftChars="202" w:firstLine="750" w:firstLineChars="250"/>
        <w:jc w:val="left"/>
        <w:rPr>
          <w:rFonts w:ascii="宋体" w:hAnsi="宋体"/>
          <w:sz w:val="24"/>
          <w:szCs w:val="24"/>
          <w:u w:val="single"/>
        </w:rPr>
      </w:pPr>
      <w:r>
        <w:rPr>
          <w:rFonts w:hint="eastAsia" w:ascii="宋体" w:hAnsi="宋体"/>
          <w:bCs/>
          <w:sz w:val="30"/>
          <w:szCs w:val="30"/>
        </w:rPr>
        <w:t>项目名称：</w:t>
      </w:r>
      <w:r>
        <w:rPr>
          <w:rFonts w:hint="eastAsia" w:ascii="宋体" w:hAnsi="宋体"/>
          <w:sz w:val="24"/>
          <w:szCs w:val="24"/>
          <w:u w:val="single"/>
        </w:rPr>
        <w:t xml:space="preserve">   {{company}}    </w:t>
      </w:r>
      <w:r>
        <w:rPr>
          <w:rFonts w:ascii="宋体" w:hAnsi="宋体"/>
          <w:sz w:val="24"/>
          <w:szCs w:val="24"/>
          <w:u w:val="single"/>
        </w:rPr>
        <w:t xml:space="preserve"> </w:t>
      </w:r>
      <w:r>
        <w:rPr>
          <w:rFonts w:hint="eastAsia" w:ascii="宋体" w:hAnsi="宋体"/>
          <w:sz w:val="28"/>
          <w:szCs w:val="24"/>
          <w:u w:val="single"/>
        </w:rPr>
        <w:t>职业病危害预</w:t>
      </w:r>
      <w:r>
        <w:rPr>
          <w:rFonts w:ascii="宋体" w:hAnsi="宋体"/>
          <w:sz w:val="28"/>
          <w:szCs w:val="24"/>
          <w:u w:val="single"/>
        </w:rPr>
        <w:t>评价</w:t>
      </w:r>
    </w:p>
    <w:p>
      <w:pPr>
        <w:tabs>
          <w:tab w:val="left" w:pos="8007"/>
        </w:tabs>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委托方</w:t>
      </w:r>
      <w:r>
        <w:rPr>
          <w:rFonts w:hint="eastAsia" w:ascii="宋体" w:hAnsi="宋体"/>
          <w:bCs/>
          <w:sz w:val="24"/>
          <w:szCs w:val="30"/>
        </w:rPr>
        <w:t>（甲方）</w:t>
      </w:r>
      <w:r>
        <w:rPr>
          <w:rFonts w:hint="eastAsia" w:ascii="宋体" w:hAnsi="宋体"/>
          <w:bCs/>
          <w:sz w:val="30"/>
          <w:szCs w:val="30"/>
        </w:rPr>
        <w:t>：</w:t>
      </w:r>
      <w:r>
        <w:rPr>
          <w:rFonts w:hint="eastAsia" w:ascii="宋体" w:hAnsi="宋体"/>
          <w:sz w:val="24"/>
          <w:szCs w:val="24"/>
          <w:u w:val="single"/>
        </w:rPr>
        <w:t xml:space="preserve">  </w:t>
      </w:r>
      <w:r>
        <w:rPr>
          <w:rFonts w:hint="eastAsia" w:ascii="宋体" w:hAnsi="宋体"/>
          <w:sz w:val="28"/>
          <w:szCs w:val="24"/>
          <w:u w:val="single"/>
        </w:rPr>
        <w:t xml:space="preserve"> {{entrustCompany}}</w:t>
      </w:r>
      <w:r>
        <w:rPr>
          <w:rFonts w:ascii="宋体" w:hAnsi="宋体"/>
          <w:sz w:val="28"/>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受托方</w:t>
      </w:r>
      <w:r>
        <w:rPr>
          <w:rFonts w:hint="eastAsia" w:ascii="宋体" w:hAnsi="宋体"/>
          <w:bCs/>
          <w:sz w:val="24"/>
          <w:szCs w:val="30"/>
        </w:rPr>
        <w:t>（乙方）</w:t>
      </w:r>
      <w:r>
        <w:rPr>
          <w:rFonts w:hint="eastAsia" w:ascii="宋体" w:hAnsi="宋体"/>
          <w:bCs/>
          <w:sz w:val="30"/>
          <w:szCs w:val="30"/>
        </w:rPr>
        <w:t>：</w:t>
      </w:r>
      <w:r>
        <w:rPr>
          <w:rFonts w:hint="eastAsia" w:ascii="宋体" w:hAnsi="宋体"/>
          <w:bCs/>
          <w:sz w:val="30"/>
          <w:szCs w:val="30"/>
          <w:u w:val="single"/>
        </w:rPr>
        <w:t xml:space="preserve">  </w:t>
      </w:r>
      <w:r>
        <w:rPr>
          <w:rFonts w:hint="eastAsia" w:ascii="宋体" w:hAnsi="宋体"/>
          <w:bCs/>
          <w:sz w:val="32"/>
          <w:szCs w:val="30"/>
          <w:u w:val="single"/>
        </w:rPr>
        <w:t xml:space="preserve"> </w:t>
      </w:r>
      <w:r>
        <w:rPr>
          <w:rFonts w:ascii="宋体" w:hAnsi="宋体"/>
          <w:sz w:val="28"/>
          <w:szCs w:val="24"/>
          <w:u w:val="single"/>
        </w:rPr>
        <w:t>浙江安联检测技术服务有限公司</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bCs/>
          <w:sz w:val="36"/>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8"/>
          <w:szCs w:val="24"/>
          <w:u w:val="single"/>
        </w:rPr>
        <w:t xml:space="preserve">  </w:t>
      </w:r>
      <w:r>
        <w:rPr>
          <w:rFonts w:hint="eastAsia" w:ascii="宋体" w:hAnsi="宋体"/>
          <w:sz w:val="28"/>
          <w:szCs w:val="24"/>
          <w:u w:val="single"/>
        </w:rPr>
        <w:t xml:space="preserve"> 年      月       日   </w:t>
      </w:r>
      <w:r>
        <w:rPr>
          <w:rFonts w:hint="eastAsia" w:ascii="宋体" w:hAnsi="宋体"/>
          <w:sz w:val="24"/>
          <w:szCs w:val="24"/>
          <w:u w:val="single"/>
        </w:rPr>
        <w:t xml:space="preserve">  </w:t>
      </w:r>
      <w:r>
        <w:rPr>
          <w:rFonts w:ascii="宋体" w:hAnsi="宋体"/>
          <w:sz w:val="24"/>
          <w:szCs w:val="24"/>
          <w:u w:val="single"/>
        </w:rPr>
        <w:t xml:space="preserve">      </w:t>
      </w:r>
    </w:p>
    <w:p>
      <w:pPr>
        <w:adjustRightInd w:val="0"/>
        <w:snapToGrid w:val="0"/>
        <w:spacing w:line="312" w:lineRule="auto"/>
        <w:rPr>
          <w:rFonts w:ascii="宋体" w:hAnsi="宋体"/>
          <w:bCs/>
          <w:sz w:val="30"/>
          <w:szCs w:val="30"/>
        </w:rPr>
      </w:pPr>
    </w:p>
    <w:p>
      <w:pPr>
        <w:adjustRightInd w:val="0"/>
        <w:snapToGrid w:val="0"/>
        <w:spacing w:line="312" w:lineRule="auto"/>
        <w:rPr>
          <w:rFonts w:ascii="宋体" w:hAnsi="宋体"/>
          <w:bCs/>
          <w:sz w:val="30"/>
          <w:szCs w:val="30"/>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浙江安联检测技术服务有限公司</w:t>
      </w:r>
    </w:p>
    <w:p>
      <w:pPr>
        <w:rPr>
          <w:rFonts w:ascii="黑体" w:eastAsia="黑体"/>
          <w:sz w:val="44"/>
        </w:rPr>
      </w:pPr>
      <w:r>
        <w:rPr>
          <w:rFonts w:hint="eastAsia" w:ascii="黑体" w:eastAsia="黑体"/>
          <w:sz w:val="44"/>
        </w:rPr>
        <w:t xml:space="preserve"> </w:t>
      </w:r>
    </w:p>
    <w:p>
      <w:pPr>
        <w:adjustRightInd w:val="0"/>
        <w:snapToGrid w:val="0"/>
        <w:jc w:val="center"/>
        <w:rPr>
          <w:rFonts w:ascii="宋体" w:hAnsi="宋体"/>
          <w:sz w:val="40"/>
        </w:rPr>
      </w:pPr>
      <w:r>
        <w:rPr>
          <w:rFonts w:hint="eastAsia" w:ascii="宋体" w:hAnsi="宋体"/>
          <w:sz w:val="40"/>
        </w:rPr>
        <w:t>填 写 说 明</w:t>
      </w:r>
    </w:p>
    <w:p>
      <w:pPr>
        <w:adjustRightInd w:val="0"/>
        <w:snapToGrid w:val="0"/>
        <w:jc w:val="center"/>
        <w:rPr>
          <w:b/>
          <w:bCs/>
          <w:sz w:val="40"/>
        </w:rPr>
      </w:pPr>
    </w:p>
    <w:p>
      <w:pPr>
        <w:adjustRightInd w:val="0"/>
        <w:snapToGrid w:val="0"/>
        <w:spacing w:line="36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36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36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36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adjustRightInd w:val="0"/>
        <w:snapToGrid w:val="0"/>
        <w:spacing w:line="360" w:lineRule="auto"/>
        <w:ind w:firstLine="560" w:firstLineChars="200"/>
        <w:rPr>
          <w:rFonts w:ascii="宋体" w:hAnsi="宋体"/>
          <w:bCs/>
          <w:sz w:val="28"/>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0" w:firstLineChars="200"/>
        <w:rPr>
          <w:rFonts w:ascii="楷体_GB2312" w:eastAsia="楷体_GB2312"/>
        </w:rPr>
      </w:pPr>
    </w:p>
    <w:p/>
    <w:p/>
    <w:p/>
    <w:p/>
    <w:p/>
    <w:p/>
    <w:p/>
    <w:p/>
    <w:p/>
    <w:p/>
    <w:p/>
    <w:p/>
    <w:p/>
    <w:p/>
    <w:p/>
    <w:p/>
    <w:p>
      <w:p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pStyle w:val="2"/>
        <w:spacing w:after="312" w:afterLines="100" w:line="480" w:lineRule="auto"/>
        <w:ind w:firstLine="880"/>
        <w:jc w:val="center"/>
        <w:rPr>
          <w:rFonts w:ascii="黑体" w:eastAsia="黑体"/>
          <w:sz w:val="44"/>
        </w:rPr>
      </w:pPr>
      <w:r>
        <w:rPr>
          <w:rFonts w:hint="eastAsia" w:ascii="黑体" w:eastAsia="黑体"/>
          <w:sz w:val="44"/>
        </w:rPr>
        <w:t>技术服务合同</w:t>
      </w:r>
    </w:p>
    <w:p>
      <w:pPr>
        <w:pStyle w:val="2"/>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{{entrustCompany}}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{{entrustOfficeAddress}}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           </w:t>
      </w:r>
    </w:p>
    <w:p>
      <w:pPr>
        <w:pStyle w:val="2"/>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w:t>
      </w:r>
      <w:r>
        <w:rPr>
          <w:rFonts w:hint="eastAsia" w:ascii="仿宋_GB2312" w:eastAsia="仿宋_GB2312"/>
          <w:sz w:val="24"/>
          <w:u w:val="single"/>
        </w:rPr>
        <w:tab/>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hint="eastAsia" w:ascii="仿宋_GB2312" w:eastAsia="仿宋_GB2312"/>
          <w:sz w:val="24"/>
          <w:u w:val="single"/>
        </w:rPr>
        <w:t xml:space="preserve">    {{phoneNumber}}     </w:t>
      </w:r>
      <w:r>
        <w:rPr>
          <w:rFonts w:hint="eastAsia" w:ascii="仿宋_GB2312" w:eastAsia="仿宋_GB2312"/>
          <w:sz w:val="24"/>
        </w:rPr>
        <w:t>电子信箱：</w:t>
      </w:r>
      <w:r>
        <w:rPr>
          <w:rFonts w:hint="eastAsia" w:ascii="仿宋_GB2312" w:eastAsia="仿宋_GB2312"/>
          <w:sz w:val="24"/>
          <w:u w:val="single"/>
        </w:rPr>
        <w:t xml:space="preserve">  </w:t>
      </w:r>
      <w:r>
        <w:rPr>
          <w:sz w:val="24"/>
          <w:u w:val="single"/>
        </w:rPr>
        <w:t xml:space="preserve">      </w:t>
      </w:r>
      <w:r>
        <w:rPr>
          <w:rFonts w:hint="eastAsia" w:ascii="仿宋_GB2312" w:eastAsia="仿宋_GB2312"/>
          <w:sz w:val="24"/>
          <w:u w:val="single"/>
        </w:rPr>
        <w:t xml:space="preserve">            </w:t>
      </w:r>
    </w:p>
    <w:p>
      <w:pPr>
        <w:pStyle w:val="2"/>
        <w:spacing w:line="440" w:lineRule="exact"/>
        <w:ind w:firstLine="480"/>
        <w:rPr>
          <w:rFonts w:ascii="仿宋_GB2312" w:eastAsia="仿宋_GB2312"/>
          <w:sz w:val="24"/>
        </w:rPr>
      </w:pPr>
      <w:r>
        <w:rPr>
          <w:rFonts w:hint="eastAsia" w:ascii="仿宋_GB2312" w:eastAsia="仿宋_GB2312"/>
          <w:sz w:val="24"/>
        </w:rPr>
        <w:t>本合同甲方委托乙方就</w:t>
      </w:r>
      <w:r>
        <w:rPr>
          <w:rFonts w:hint="eastAsia" w:ascii="仿宋_GB2312" w:eastAsia="仿宋_GB2312"/>
          <w:sz w:val="24"/>
          <w:szCs w:val="28"/>
          <w:u w:val="single"/>
        </w:rPr>
        <w:t xml:space="preserve"> {{company}} </w:t>
      </w:r>
      <w:r>
        <w:rPr>
          <w:rFonts w:eastAsia="仿宋_GB2312"/>
          <w:sz w:val="24"/>
          <w:u w:val="single"/>
        </w:rPr>
        <w:t>建设</w:t>
      </w:r>
      <w:r>
        <w:rPr>
          <w:rFonts w:eastAsia="仿宋_GB2312"/>
          <w:sz w:val="24"/>
          <w:szCs w:val="21"/>
          <w:u w:val="single"/>
        </w:rPr>
        <w:t>项目职业病危害</w:t>
      </w:r>
      <w:r>
        <w:rPr>
          <w:rFonts w:eastAsia="仿宋_GB2312"/>
          <w:sz w:val="24"/>
          <w:u w:val="single"/>
        </w:rPr>
        <w:t>预评价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2"/>
        <w:spacing w:line="440" w:lineRule="exact"/>
        <w:ind w:left="0" w:leftChars="0" w:firstLine="480" w:firstLineChars="20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pStyle w:val="2"/>
        <w:spacing w:line="440" w:lineRule="exact"/>
        <w:ind w:firstLine="480"/>
        <w:rPr>
          <w:rFonts w:ascii="仿宋_GB2312" w:eastAsia="仿宋_GB2312"/>
          <w:sz w:val="24"/>
        </w:rPr>
      </w:pPr>
      <w:r>
        <w:rPr>
          <w:rFonts w:hint="eastAsia" w:ascii="仿宋_GB2312" w:eastAsia="仿宋_GB2312"/>
          <w:sz w:val="24"/>
        </w:rPr>
        <w:t>1．技术服务的目标：</w:t>
      </w:r>
      <w:r>
        <w:rPr>
          <w:rFonts w:eastAsia="仿宋_GB2312"/>
          <w:sz w:val="24"/>
          <w:szCs w:val="21"/>
        </w:rPr>
        <w:t>对</w:t>
      </w:r>
      <w:r>
        <w:rPr>
          <w:rFonts w:eastAsia="仿宋_GB2312"/>
          <w:sz w:val="24"/>
          <w:u w:val="single"/>
        </w:rPr>
        <w:t xml:space="preserve">  </w:t>
      </w:r>
      <w:r>
        <w:rPr>
          <w:rFonts w:hint="eastAsia" w:eastAsia="仿宋_GB2312"/>
          <w:sz w:val="24"/>
          <w:u w:val="single"/>
        </w:rPr>
        <w:t>{{company}}</w:t>
      </w:r>
      <w:r>
        <w:rPr>
          <w:rFonts w:eastAsia="仿宋_GB2312"/>
          <w:sz w:val="24"/>
          <w:u w:val="single"/>
        </w:rPr>
        <w:t xml:space="preserve"> 建设</w:t>
      </w:r>
      <w:r>
        <w:rPr>
          <w:rFonts w:eastAsia="仿宋_GB2312"/>
          <w:sz w:val="24"/>
          <w:szCs w:val="21"/>
          <w:u w:val="single"/>
        </w:rPr>
        <w:t>项目</w:t>
      </w:r>
      <w:r>
        <w:rPr>
          <w:rFonts w:eastAsia="仿宋_GB2312"/>
          <w:sz w:val="24"/>
          <w:szCs w:val="21"/>
        </w:rPr>
        <w:t>进行职业病危害</w:t>
      </w:r>
      <w:r>
        <w:rPr>
          <w:rFonts w:hint="eastAsia" w:eastAsia="仿宋_GB2312"/>
          <w:sz w:val="24"/>
          <w:szCs w:val="21"/>
        </w:rPr>
        <w:t>预评价</w:t>
      </w:r>
      <w:r>
        <w:rPr>
          <w:rFonts w:hint="eastAsia" w:ascii="仿宋_GB2312" w:eastAsia="仿宋_GB2312"/>
          <w:sz w:val="24"/>
        </w:rPr>
        <w:t>（以下简称《预评价报告》）</w:t>
      </w:r>
      <w:r>
        <w:rPr>
          <w:rFonts w:eastAsia="仿宋_GB2312"/>
          <w:sz w:val="24"/>
          <w:szCs w:val="21"/>
        </w:rPr>
        <w:t>。</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甲方委托乙方按照国家ZW-JB-2014-004《建设项目职业病危害预评价报告编制要求》和《中华人民共和国职业病防治法》等要求编制《预评价报告》。</w:t>
      </w:r>
    </w:p>
    <w:p>
      <w:pPr>
        <w:snapToGrid w:val="0"/>
        <w:spacing w:line="440" w:lineRule="exact"/>
        <w:ind w:firstLine="960" w:firstLineChars="400"/>
        <w:rPr>
          <w:rFonts w:ascii="仿宋_GB2312" w:eastAsia="仿宋_GB2312"/>
          <w:sz w:val="24"/>
        </w:rPr>
      </w:pPr>
      <w:r>
        <w:rPr>
          <w:rFonts w:hint="eastAsia" w:ascii="仿宋_GB2312" w:eastAsia="仿宋_GB2312"/>
          <w:sz w:val="24"/>
        </w:rPr>
        <w:t>3．技术服务的方式：出具符合国家法规、规范和标准要求的《预评价报告》；</w:t>
      </w:r>
    </w:p>
    <w:p>
      <w:pPr>
        <w:snapToGrid w:val="0"/>
        <w:spacing w:line="440" w:lineRule="exact"/>
        <w:ind w:firstLine="480" w:firstLineChars="200"/>
        <w:rPr>
          <w:rFonts w:ascii="黑体" w:eastAsia="黑体"/>
          <w:sz w:val="24"/>
        </w:rPr>
      </w:pPr>
    </w:p>
    <w:p>
      <w:pPr>
        <w:snapToGrid w:val="0"/>
        <w:spacing w:line="440" w:lineRule="exact"/>
        <w:ind w:firstLine="480" w:firstLineChars="200"/>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1．检测和评价依据：</w:t>
      </w:r>
      <w:r>
        <w:rPr>
          <w:rFonts w:hint="eastAsia" w:ascii="仿宋_GB2312" w:hAnsi="宋体" w:eastAsia="仿宋_GB2312"/>
          <w:color w:val="auto"/>
          <w:sz w:val="24"/>
        </w:rPr>
        <w:t>GB 18871-2002《电离辐射防护与放射源安全基本标准》，HJ 1157-2021《环境γ辐射剂量率测量技术规范》及辐射源项相对应的</w:t>
      </w:r>
      <w:r>
        <w:rPr>
          <w:rFonts w:hint="eastAsia" w:ascii="仿宋_GB2312" w:hAnsi="宋体" w:eastAsia="仿宋_GB2312"/>
          <w:color w:val="000000"/>
          <w:sz w:val="24"/>
          <w:szCs w:val="22"/>
        </w:rPr>
        <w:t>法规、标准和规范。</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2．技术服务期限：自甲乙双方签订本合同之日起至本项目服务内容完成，为本技术服务期限。 自合同生效后，在甲方提供符合评价要求的资料后二十五个工作日内，乙方向甲方提供符合质量要求的《预评价报告》（评审稿）。如因甲方提供资料不全而延误预评价工作的正常进行时，乙方提供报告时间将顺延。</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3．技术服务进度：本合同自签订之日起生效。甲方于二个工作日内根据资料清单向乙方提供评价所需资料；乙方根据甲方提供的评价依据和资料，在二十五个工作日内向甲方提供《预评价报告》（初稿）；若该项目经论证需经过专家评审的，在《预评价报告》（初稿）征得甲方认可后组织专家审查，并根据专家审查意见对《预评价报告》进行修改和完善，形成《预评价报告》正式版。</w:t>
      </w:r>
    </w:p>
    <w:p>
      <w:pPr>
        <w:pStyle w:val="2"/>
        <w:spacing w:line="440" w:lineRule="exact"/>
        <w:ind w:firstLine="480" w:firstLineChars="200"/>
        <w:rPr>
          <w:rFonts w:ascii="仿宋_GB2312" w:hAnsi="宋体" w:eastAsia="仿宋_GB2312"/>
          <w:color w:val="000000"/>
          <w:kern w:val="0"/>
          <w:sz w:val="24"/>
        </w:rPr>
      </w:pPr>
      <w:r>
        <w:rPr>
          <w:rFonts w:hint="eastAsia" w:ascii="仿宋_GB2312" w:hAnsi="宋体" w:eastAsia="仿宋_GB2312"/>
          <w:color w:val="000000"/>
          <w:sz w:val="24"/>
          <w:szCs w:val="22"/>
        </w:rPr>
        <w:t>4.技术服务质量要求：</w:t>
      </w:r>
      <w:r>
        <w:rPr>
          <w:rFonts w:hint="eastAsia" w:ascii="仿宋_GB2312" w:hAnsi="宋体" w:eastAsia="仿宋_GB2312"/>
          <w:color w:val="000000"/>
          <w:kern w:val="0"/>
          <w:sz w:val="24"/>
        </w:rPr>
        <w:t>根据甲方委托范围，</w:t>
      </w:r>
      <w:r>
        <w:rPr>
          <w:rFonts w:hint="eastAsia" w:ascii="仿宋_GB2312" w:eastAsia="仿宋_GB2312"/>
          <w:kern w:val="0"/>
          <w:sz w:val="24"/>
        </w:rPr>
        <w:t>按国家法律法规、规范和标准的要求，编制技术质量合格的评价报告，以</w:t>
      </w:r>
      <w:r>
        <w:rPr>
          <w:rFonts w:hint="eastAsia" w:ascii="仿宋_GB2312" w:hAnsi="宋体" w:eastAsia="仿宋_GB2312"/>
          <w:color w:val="000000"/>
          <w:kern w:val="0"/>
          <w:sz w:val="24"/>
        </w:rPr>
        <w:t>满足当地职业卫生管理部门的审查要求。</w:t>
      </w:r>
    </w:p>
    <w:p>
      <w:pPr>
        <w:pStyle w:val="2"/>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5. 其他要求：甲方提供的检测资料乙方有保密义务。在现场的检测人员，应遵守甲方的有关的规章制度。乙方向甲方提供书面报告一式三份。</w:t>
      </w:r>
    </w:p>
    <w:p>
      <w:pPr>
        <w:pStyle w:val="2"/>
        <w:spacing w:after="0" w:line="440" w:lineRule="exact"/>
        <w:ind w:left="424" w:leftChars="202"/>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为保证乙方有效进行技术服务工作，</w:t>
      </w:r>
      <w:r>
        <w:rPr>
          <w:rFonts w:hint="eastAsia" w:ascii="仿宋_GB2312" w:eastAsia="仿宋_GB2312"/>
          <w:kern w:val="0"/>
          <w:sz w:val="24"/>
        </w:rPr>
        <w:t>甲方应当向乙方提供下列工作条件和协作事项：</w:t>
      </w:r>
    </w:p>
    <w:p>
      <w:pPr>
        <w:pStyle w:val="2"/>
        <w:numPr>
          <w:ilvl w:val="0"/>
          <w:numId w:val="1"/>
        </w:numPr>
        <w:spacing w:after="0" w:line="440" w:lineRule="exact"/>
        <w:ind w:left="0" w:leftChars="0" w:firstLine="480" w:firstLineChars="200"/>
        <w:rPr>
          <w:rFonts w:eastAsia="仿宋_GB2312"/>
          <w:bCs/>
          <w:sz w:val="24"/>
        </w:rPr>
      </w:pPr>
      <w:r>
        <w:rPr>
          <w:rFonts w:eastAsia="仿宋_GB2312"/>
          <w:bCs/>
          <w:sz w:val="24"/>
        </w:rPr>
        <w:t>甲方需要提供的技术资料：</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（1）</w:t>
      </w:r>
      <w:r>
        <w:rPr>
          <w:rFonts w:ascii="Times New Roman" w:hAnsi="Times New Roman" w:eastAsia="仿宋_GB2312"/>
          <w:sz w:val="24"/>
          <w:u w:val="single"/>
        </w:rPr>
        <w:t>职业病危害预评价委托书；</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（2）</w:t>
      </w:r>
      <w:r>
        <w:rPr>
          <w:rFonts w:ascii="Times New Roman" w:hAnsi="Times New Roman" w:eastAsia="仿宋_GB2312"/>
          <w:sz w:val="24"/>
          <w:u w:val="single"/>
        </w:rPr>
        <w:t>有关建设项目批准文件（投资立项批文）；</w:t>
      </w:r>
    </w:p>
    <w:p>
      <w:pPr>
        <w:tabs>
          <w:tab w:val="left" w:pos="735"/>
        </w:tabs>
        <w:adjustRightInd w:val="0"/>
        <w:spacing w:line="440" w:lineRule="exact"/>
        <w:ind w:left="420" w:leftChars="200"/>
        <w:rPr>
          <w:rFonts w:ascii="Times New Roman" w:hAnsi="Times New Roman" w:eastAsia="仿宋_GB2312"/>
          <w:sz w:val="24"/>
          <w:u w:val="single"/>
        </w:rPr>
      </w:pPr>
      <w:r>
        <w:rPr>
          <w:rFonts w:ascii="Times New Roman" w:hAnsi="Times New Roman" w:eastAsia="仿宋_GB2312"/>
          <w:sz w:val="24"/>
        </w:rPr>
        <w:t>（3）</w:t>
      </w:r>
      <w:r>
        <w:rPr>
          <w:rFonts w:ascii="Times New Roman" w:hAnsi="Times New Roman" w:eastAsia="仿宋_GB2312"/>
          <w:sz w:val="24"/>
          <w:u w:val="single"/>
        </w:rPr>
        <w:t xml:space="preserve">建设项目初步设计方案及说明书；（含建设项目的地理位置图、总平面布置图、各楼层平面布置图）；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（4）</w:t>
      </w:r>
      <w:r>
        <w:rPr>
          <w:rFonts w:ascii="Times New Roman" w:hAnsi="Times New Roman" w:eastAsia="仿宋_GB2312"/>
          <w:sz w:val="24"/>
          <w:u w:val="single"/>
        </w:rPr>
        <w:t xml:space="preserve">建设项目《环境影响评价报告书》；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（5）</w:t>
      </w:r>
      <w:r>
        <w:rPr>
          <w:rFonts w:ascii="Times New Roman" w:hAnsi="Times New Roman" w:eastAsia="仿宋_GB2312"/>
          <w:sz w:val="24"/>
          <w:u w:val="single"/>
        </w:rPr>
        <w:t>建设项目可行性研究报告（含职业卫生专篇）。职业卫生专篇包括以下相关内容：</w:t>
      </w:r>
    </w:p>
    <w:p>
      <w:pPr>
        <w:tabs>
          <w:tab w:val="left" w:pos="735"/>
        </w:tabs>
        <w:spacing w:line="440" w:lineRule="exact"/>
        <w:ind w:left="424" w:leftChars="202"/>
        <w:rPr>
          <w:rFonts w:ascii="Times New Roman" w:hAnsi="Times New Roman" w:eastAsia="仿宋_GB2312"/>
          <w:sz w:val="24"/>
          <w:u w:val="single"/>
        </w:rPr>
      </w:pPr>
      <w:r>
        <w:rPr>
          <w:rFonts w:ascii="Times New Roman" w:hAnsi="Times New Roman" w:eastAsia="仿宋_GB2312"/>
          <w:sz w:val="24"/>
          <w:u w:val="single"/>
        </w:rPr>
        <w:t>生产工艺流程图及其工艺技术说明；生产过程使用的原辅材料消耗数量表，化学品安全技术说明书（包括： 化学品的标签、标识及产品检验报告等）；主要产品的名称和产量表；主要生产设备及其布置图；拟采取的职业病危害防护设施及其布置图；工人作业岗位安排及劳动制度；防护用品发放和使用清单；职业病防治管理组织和制度等。</w:t>
      </w:r>
    </w:p>
    <w:p>
      <w:pPr>
        <w:tabs>
          <w:tab w:val="left" w:pos="735"/>
        </w:tabs>
        <w:spacing w:line="440" w:lineRule="exact"/>
        <w:ind w:firstLine="480" w:firstLineChars="200"/>
        <w:rPr>
          <w:rFonts w:ascii="Times New Roman" w:hAnsi="Times New Roman" w:eastAsia="仿宋_GB2312"/>
          <w:sz w:val="24"/>
        </w:rPr>
      </w:pPr>
      <w:r>
        <w:rPr>
          <w:rFonts w:ascii="Times New Roman" w:hAnsi="Times New Roman" w:eastAsia="仿宋_GB2312"/>
          <w:sz w:val="24"/>
        </w:rPr>
        <w:t>（6）</w:t>
      </w:r>
      <w:r>
        <w:rPr>
          <w:rFonts w:ascii="Times New Roman" w:hAnsi="Times New Roman" w:eastAsia="仿宋_GB2312"/>
          <w:sz w:val="24"/>
          <w:u w:val="single"/>
        </w:rPr>
        <w:t>类比项目资料。</w:t>
      </w:r>
    </w:p>
    <w:p>
      <w:pPr>
        <w:pStyle w:val="10"/>
        <w:spacing w:line="440" w:lineRule="exact"/>
        <w:ind w:firstLine="566" w:firstLineChars="236"/>
        <w:rPr>
          <w:rFonts w:ascii="Times New Roman" w:hAnsi="Times New Roman" w:eastAsia="仿宋_GB2312"/>
          <w:sz w:val="24"/>
          <w:szCs w:val="21"/>
        </w:rPr>
      </w:pPr>
      <w:r>
        <w:rPr>
          <w:rFonts w:ascii="Times New Roman" w:hAnsi="Times New Roman" w:eastAsia="仿宋_GB2312"/>
          <w:sz w:val="24"/>
          <w:szCs w:val="21"/>
        </w:rPr>
        <w:t>2．应承担的责任：</w:t>
      </w:r>
    </w:p>
    <w:p>
      <w:pPr>
        <w:pStyle w:val="10"/>
        <w:spacing w:line="440" w:lineRule="exact"/>
        <w:ind w:left="424" w:leftChars="202" w:firstLine="360" w:firstLineChars="15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pacing w:line="440" w:lineRule="exact"/>
        <w:ind w:firstLine="840" w:firstLineChars="350"/>
        <w:rPr>
          <w:rFonts w:ascii="Times New Roman" w:hAnsi="Times New Roman" w:eastAsia="仿宋_GB2312"/>
          <w:sz w:val="24"/>
        </w:rPr>
      </w:pPr>
      <w:r>
        <w:rPr>
          <w:rFonts w:ascii="Times New Roman" w:hAnsi="Times New Roman" w:eastAsia="仿宋_GB2312"/>
          <w:sz w:val="24"/>
          <w:szCs w:val="21"/>
        </w:rPr>
        <w:t>（2）</w:t>
      </w:r>
      <w:r>
        <w:rPr>
          <w:rFonts w:ascii="Times New Roman" w:hAnsi="Times New Roman" w:eastAsia="仿宋_GB2312"/>
          <w:sz w:val="24"/>
        </w:rPr>
        <w:t>乙方对甲方提供相关技术资料及信息承担保密责任。</w:t>
      </w:r>
    </w:p>
    <w:p>
      <w:pPr>
        <w:pStyle w:val="10"/>
        <w:spacing w:line="440" w:lineRule="exact"/>
        <w:ind w:firstLineChars="0"/>
        <w:rPr>
          <w:rFonts w:ascii="Times New Roman" w:hAnsi="Times New Roman" w:eastAsia="仿宋_GB2312"/>
          <w:sz w:val="24"/>
          <w:szCs w:val="21"/>
        </w:rPr>
      </w:pPr>
      <w:r>
        <w:rPr>
          <w:rFonts w:ascii="Times New Roman" w:hAnsi="Times New Roman" w:eastAsia="仿宋_GB2312"/>
          <w:sz w:val="24"/>
          <w:szCs w:val="21"/>
        </w:rPr>
        <w:t>3．其他：</w:t>
      </w:r>
    </w:p>
    <w:p>
      <w:pPr>
        <w:pStyle w:val="10"/>
        <w:spacing w:line="440" w:lineRule="exact"/>
        <w:ind w:left="424" w:leftChars="202" w:firstLine="465" w:firstLineChars="0"/>
        <w:rPr>
          <w:rFonts w:ascii="Times New Roman" w:hAnsi="Times New Roman" w:eastAsia="仿宋_GB2312"/>
          <w:sz w:val="24"/>
          <w:szCs w:val="21"/>
        </w:rPr>
      </w:pPr>
      <w:r>
        <w:rPr>
          <w:rFonts w:ascii="Times New Roman" w:hAnsi="Times New Roman" w:eastAsia="仿宋_GB2312"/>
          <w:sz w:val="24"/>
          <w:szCs w:val="21"/>
        </w:rPr>
        <w:t xml:space="preserve">（1）双方因评价需要提供的各项资料应盖有公章，以保证资料的可靠性，一切联系事项均应以文字形式并有双方联系人签字方式达成。 </w:t>
      </w:r>
    </w:p>
    <w:p>
      <w:pPr>
        <w:spacing w:line="440" w:lineRule="exact"/>
        <w:ind w:left="424" w:leftChars="202" w:firstLine="491" w:firstLineChars="205"/>
        <w:rPr>
          <w:rFonts w:ascii="Times New Roman" w:hAnsi="Times New Roman" w:eastAsia="仿宋_GB2312"/>
          <w:sz w:val="24"/>
        </w:rPr>
      </w:pPr>
      <w:r>
        <w:rPr>
          <w:rFonts w:ascii="Times New Roman" w:hAnsi="Times New Roman" w:eastAsia="仿宋_GB2312"/>
          <w:sz w:val="24"/>
          <w:szCs w:val="21"/>
        </w:rPr>
        <w:t>（2）甲方提供上述工作条件和协作事项的时间及方式： 在双方均认可的时间内提供（在评价工作开始时）。</w:t>
      </w:r>
    </w:p>
    <w:p>
      <w:pPr>
        <w:pStyle w:val="2"/>
        <w:spacing w:after="0" w:line="440" w:lineRule="exact"/>
        <w:ind w:left="424" w:leftChars="202" w:firstLine="480" w:firstLineChars="200"/>
        <w:rPr>
          <w:rFonts w:eastAsia="仿宋_GB2312"/>
          <w:color w:val="000000"/>
          <w:sz w:val="24"/>
        </w:rPr>
      </w:pPr>
      <w:r>
        <w:rPr>
          <w:rFonts w:eastAsia="仿宋_GB2312"/>
          <w:sz w:val="24"/>
        </w:rPr>
        <w:t>（3）</w:t>
      </w:r>
      <w:r>
        <w:rPr>
          <w:rFonts w:eastAsia="仿宋_GB2312"/>
          <w:color w:val="000000"/>
          <w:sz w:val="24"/>
        </w:rPr>
        <w:t>因甲方提供的</w:t>
      </w:r>
      <w:r>
        <w:rPr>
          <w:rFonts w:eastAsia="仿宋_GB2312"/>
          <w:sz w:val="24"/>
        </w:rPr>
        <w:t>资料不准确或</w:t>
      </w:r>
      <w:r>
        <w:rPr>
          <w:rFonts w:eastAsia="仿宋_GB2312"/>
          <w:color w:val="000000"/>
          <w:sz w:val="24"/>
        </w:rPr>
        <w:t>擅自改变建设项目的建设内容导致《预评价报告》不符合监督管理部门的审核要求时，需要重新对《预评价报告》进行修改和编制的，甲方应给予乙方相应的评价补偿费用。</w:t>
      </w:r>
    </w:p>
    <w:p>
      <w:pPr>
        <w:spacing w:line="440" w:lineRule="exact"/>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2"/>
        <w:tabs>
          <w:tab w:val="left" w:pos="0"/>
        </w:tabs>
        <w:spacing w:line="440" w:lineRule="exact"/>
        <w:ind w:left="141" w:leftChars="67" w:firstLine="480" w:firstLineChars="200"/>
        <w:rPr>
          <w:rFonts w:eastAsia="仿宋_GB2312"/>
          <w:sz w:val="24"/>
          <w:szCs w:val="21"/>
        </w:rPr>
      </w:pPr>
      <w:r>
        <w:rPr>
          <w:rFonts w:eastAsia="仿宋_GB2312"/>
          <w:bCs/>
          <w:sz w:val="24"/>
        </w:rPr>
        <w:t>1</w:t>
      </w:r>
      <w:r>
        <w:rPr>
          <w:rFonts w:hint="eastAsia" w:eastAsia="仿宋_GB2312"/>
          <w:bCs/>
          <w:sz w:val="24"/>
        </w:rPr>
        <w:t>．</w:t>
      </w:r>
      <w:r>
        <w:rPr>
          <w:rFonts w:hint="eastAsia" w:eastAsia="仿宋_GB2312"/>
          <w:sz w:val="24"/>
          <w:szCs w:val="21"/>
        </w:rPr>
        <w:t>专家审查会的组织事宜：该项目经论证后若需进行专家审查的，乙方按国家有关要求协助甲方组织召开对《预评价报告》的专家审查会（邀请3名评审专家及</w:t>
      </w:r>
      <w:r>
        <w:rPr>
          <w:rFonts w:hint="eastAsia" w:eastAsia="仿宋_GB2312"/>
          <w:kern w:val="0"/>
          <w:sz w:val="24"/>
        </w:rPr>
        <w:t>当地职业卫生监管部门</w:t>
      </w:r>
      <w:r>
        <w:rPr>
          <w:rFonts w:hint="eastAsia" w:eastAsia="仿宋_GB2312"/>
          <w:sz w:val="24"/>
          <w:szCs w:val="21"/>
        </w:rPr>
        <w:t>人员参加评审会），负责评审专家的邀请和联系工作；评审地点由甲乙双方基于便利条件下，协商解决。</w:t>
      </w:r>
      <w:r>
        <w:rPr>
          <w:rFonts w:hint="eastAsia" w:eastAsia="仿宋_GB2312"/>
          <w:sz w:val="24"/>
          <w:szCs w:val="21"/>
          <w:u w:val="single"/>
        </w:rPr>
        <w:t xml:space="preserve"> </w:t>
      </w:r>
      <w:r>
        <w:rPr>
          <w:rFonts w:hint="eastAsia" w:eastAsia="仿宋_GB2312"/>
          <w:sz w:val="24"/>
          <w:szCs w:val="21"/>
          <w:highlight w:val="none"/>
          <w:u w:val="single"/>
        </w:rPr>
        <w:t xml:space="preserve">    </w:t>
      </w:r>
      <w:r>
        <w:rPr>
          <w:rFonts w:hint="eastAsia" w:eastAsia="仿宋_GB2312"/>
          <w:sz w:val="24"/>
          <w:szCs w:val="21"/>
        </w:rPr>
        <w:t>方承担相关人员的评审费。</w:t>
      </w:r>
    </w:p>
    <w:p>
      <w:pPr>
        <w:pStyle w:val="2"/>
        <w:tabs>
          <w:tab w:val="left" w:pos="0"/>
        </w:tabs>
        <w:spacing w:line="440" w:lineRule="exact"/>
        <w:ind w:left="141" w:leftChars="67" w:firstLine="480" w:firstLineChars="200"/>
        <w:rPr>
          <w:rFonts w:eastAsia="仿宋_GB2312"/>
          <w:sz w:val="24"/>
        </w:rPr>
      </w:pPr>
      <w:r>
        <w:rPr>
          <w:rFonts w:eastAsia="仿宋_GB2312"/>
          <w:bCs/>
          <w:sz w:val="24"/>
        </w:rPr>
        <w:t>2. 专家审查意见的修改：</w:t>
      </w:r>
      <w:r>
        <w:rPr>
          <w:rFonts w:eastAsia="仿宋_GB2312"/>
          <w:sz w:val="24"/>
        </w:rPr>
        <w:t>对专家评审提出的整改要求，乙方负责《预评价报告》质量方面的修改；甲方负责项目工程设计和作业场所职业卫生防护措施有关的补充和修改。</w:t>
      </w:r>
    </w:p>
    <w:p>
      <w:pPr>
        <w:pStyle w:val="10"/>
        <w:spacing w:line="360" w:lineRule="auto"/>
        <w:ind w:firstLine="559" w:firstLineChars="233"/>
        <w:rPr>
          <w:rFonts w:ascii="Times New Roman" w:hAnsi="Times New Roman" w:eastAsia="仿宋_GB2312"/>
          <w:sz w:val="24"/>
          <w:szCs w:val="21"/>
        </w:rPr>
      </w:pPr>
      <w:r>
        <w:rPr>
          <w:rFonts w:eastAsia="仿宋_GB2312"/>
          <w:sz w:val="24"/>
        </w:rPr>
        <w:t>3.</w:t>
      </w:r>
      <w:r>
        <w:rPr>
          <w:rFonts w:hint="eastAsia" w:ascii="Times New Roman" w:hAnsi="Times New Roman" w:eastAsia="仿宋_GB2312"/>
          <w:sz w:val="24"/>
          <w:szCs w:val="21"/>
        </w:rPr>
        <w:t>涉及评判时按规则评判，如果有疑问与甲方商量决定。</w:t>
      </w:r>
    </w:p>
    <w:p>
      <w:pPr>
        <w:spacing w:line="440" w:lineRule="exact"/>
        <w:rPr>
          <w:rFonts w:ascii="Times New Roman" w:hAnsi="Times New Roman" w:eastAsia="仿宋_GB2312"/>
          <w:sz w:val="24"/>
        </w:rPr>
      </w:pPr>
      <w:r>
        <w:rPr>
          <w:rFonts w:ascii="Times New Roman" w:hAnsi="Times New Roman" w:eastAsia="黑体"/>
          <w:sz w:val="24"/>
        </w:rPr>
        <w:t>第五条</w:t>
      </w:r>
      <w:r>
        <w:rPr>
          <w:rFonts w:ascii="Times New Roman" w:hAnsi="Times New Roman" w:eastAsia="仿宋_GB2312"/>
          <w:b/>
          <w:sz w:val="24"/>
        </w:rPr>
        <w:t xml:space="preserve">  </w:t>
      </w:r>
      <w:r>
        <w:rPr>
          <w:rFonts w:ascii="Times New Roman" w:hAnsi="Times New Roman" w:eastAsia="仿宋_GB2312"/>
          <w:bCs/>
          <w:sz w:val="24"/>
        </w:rPr>
        <w:t>甲方向乙方支付技术服务报酬及支付方式为：</w:t>
      </w:r>
    </w:p>
    <w:p>
      <w:pPr>
        <w:spacing w:line="440" w:lineRule="exact"/>
        <w:rPr>
          <w:rFonts w:ascii="Times New Roman" w:hAnsi="Times New Roman" w:eastAsia="仿宋_GB2312"/>
          <w:b/>
          <w:sz w:val="24"/>
          <w:u w:val="single"/>
        </w:rPr>
      </w:pPr>
      <w:r>
        <w:rPr>
          <w:rFonts w:ascii="Times New Roman" w:hAnsi="Times New Roman" w:eastAsia="仿宋_GB2312"/>
          <w:bCs/>
          <w:sz w:val="24"/>
        </w:rPr>
        <w:t xml:space="preserve">    1．技术服务费总额为：</w:t>
      </w:r>
      <w:r>
        <w:rPr>
          <w:rFonts w:ascii="Times New Roman" w:hAnsi="Times New Roman" w:eastAsia="仿宋_GB2312"/>
          <w:b/>
          <w:sz w:val="24"/>
          <w:u w:val="single"/>
        </w:rPr>
        <w:t xml:space="preserve"> </w:t>
      </w:r>
      <w:r>
        <w:rPr>
          <w:rFonts w:hint="eastAsia" w:ascii="Times New Roman" w:hAnsi="Times New Roman" w:eastAsia="仿宋_GB2312"/>
          <w:b/>
          <w:sz w:val="24"/>
          <w:u w:val="single"/>
        </w:rPr>
        <w:t>{{totalMoneyStr}}</w:t>
      </w:r>
      <w:r>
        <w:rPr>
          <w:rFonts w:ascii="Times New Roman" w:hAnsi="Times New Roman" w:eastAsia="仿宋_GB2312"/>
          <w:sz w:val="24"/>
          <w:u w:val="single"/>
        </w:rPr>
        <w:t xml:space="preserve">（小写：¥ </w:t>
      </w:r>
      <w:r>
        <w:rPr>
          <w:rFonts w:hint="eastAsia" w:ascii="Times New Roman" w:hAnsi="Times New Roman" w:eastAsia="仿宋_GB2312"/>
          <w:sz w:val="24"/>
          <w:u w:val="single"/>
        </w:rPr>
        <w:t>{{totalMoney}}</w:t>
      </w:r>
      <w:r>
        <w:rPr>
          <w:rFonts w:ascii="Times New Roman" w:hAnsi="Times New Roman" w:eastAsia="仿宋_GB2312"/>
          <w:sz w:val="24"/>
          <w:u w:val="single"/>
        </w:rPr>
        <w:t xml:space="preserve">  ）；</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2．技术服务费支付方式：</w:t>
      </w:r>
    </w:p>
    <w:p>
      <w:pPr>
        <w:pStyle w:val="10"/>
        <w:spacing w:line="440" w:lineRule="exact"/>
        <w:ind w:firstLine="470" w:firstLineChars="196"/>
        <w:rPr>
          <w:rFonts w:ascii="Times New Roman" w:hAnsi="Times New Roman" w:eastAsia="仿宋_GB2312"/>
          <w:bCs/>
          <w:sz w:val="24"/>
        </w:rPr>
      </w:pPr>
      <w:r>
        <w:rPr>
          <w:rFonts w:hint="eastAsia" w:ascii="Times New Roman" w:hAnsi="Times New Roman" w:eastAsia="仿宋_GB2312"/>
          <w:sz w:val="24"/>
          <w:szCs w:val="21"/>
        </w:rPr>
        <w:t>2</w:t>
      </w:r>
      <w:r>
        <w:rPr>
          <w:rFonts w:ascii="Times New Roman" w:hAnsi="Times New Roman" w:eastAsia="仿宋_GB2312"/>
          <w:sz w:val="24"/>
          <w:szCs w:val="21"/>
        </w:rPr>
        <w:t>.1合同签订后7个工作日内，甲方支付技术服务费总价的50%；在专家评审通过后，乙方开具全额增值税发票（税率</w:t>
      </w:r>
      <w:r>
        <w:rPr>
          <w:rFonts w:hint="eastAsia" w:ascii="Times New Roman" w:hAnsi="Times New Roman" w:eastAsia="仿宋_GB2312"/>
          <w:sz w:val="24"/>
          <w:szCs w:val="21"/>
        </w:rPr>
        <w:t>6%</w:t>
      </w:r>
      <w:r>
        <w:rPr>
          <w:rFonts w:ascii="Times New Roman" w:hAnsi="Times New Roman" w:eastAsia="仿宋_GB2312"/>
          <w:sz w:val="24"/>
          <w:szCs w:val="21"/>
        </w:rPr>
        <w:t>）给甲方，甲方支付剩余的50%技术服务费后，乙方向甲方递交符合质量要求的《预评价报告》。</w:t>
      </w:r>
      <w:r>
        <w:rPr>
          <w:rFonts w:ascii="Times New Roman" w:hAnsi="Times New Roman" w:eastAsia="仿宋_GB2312"/>
          <w:bCs/>
          <w:sz w:val="24"/>
        </w:rPr>
        <w:t xml:space="preserve"> </w:t>
      </w:r>
    </w:p>
    <w:p>
      <w:pPr>
        <w:pStyle w:val="10"/>
        <w:spacing w:line="440" w:lineRule="exact"/>
        <w:ind w:firstLine="470" w:firstLineChars="196"/>
        <w:rPr>
          <w:rFonts w:ascii="Times New Roman" w:hAnsi="Times New Roman" w:eastAsia="仿宋_GB2312"/>
          <w:bCs/>
          <w:sz w:val="24"/>
        </w:rPr>
      </w:pPr>
      <w:r>
        <w:rPr>
          <w:rFonts w:ascii="仿宋_GB2312" w:hAnsi="Times New Roman" w:eastAsia="仿宋_GB2312"/>
          <w:sz w:val="24"/>
          <w:szCs w:val="20"/>
        </w:rPr>
        <w:t>2.2</w:t>
      </w:r>
      <w:r>
        <w:rPr>
          <w:rFonts w:hint="eastAsia" w:ascii="Times New Roman" w:hAnsi="Times New Roman" w:eastAsia="仿宋_GB2312"/>
          <w:sz w:val="24"/>
          <w:szCs w:val="21"/>
        </w:rPr>
        <w:t>甲方应在收到乙方开具的发票后1</w:t>
      </w:r>
      <w:r>
        <w:rPr>
          <w:rFonts w:ascii="Times New Roman" w:hAnsi="Times New Roman" w:eastAsia="仿宋_GB2312"/>
          <w:sz w:val="24"/>
          <w:szCs w:val="21"/>
        </w:rPr>
        <w:t>5</w:t>
      </w:r>
      <w:r>
        <w:rPr>
          <w:rFonts w:hint="eastAsia" w:ascii="Times New Roman" w:hAnsi="Times New Roman" w:eastAsia="仿宋_GB2312"/>
          <w:sz w:val="24"/>
          <w:szCs w:val="21"/>
        </w:rPr>
        <w:t>个工作日内以电汇或银行转账的形式对公付款给乙方（技术咨询服务，谢绝承兑汇票）。</w:t>
      </w:r>
      <w:r>
        <w:rPr>
          <w:rFonts w:ascii="Times New Roman" w:hAnsi="Times New Roman" w:eastAsia="仿宋_GB2312"/>
          <w:bCs/>
          <w:sz w:val="24"/>
        </w:rPr>
        <w:t xml:space="preserve">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3.乙方户名、开户银行和帐号为：</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户    名：</w:t>
      </w:r>
      <w:r>
        <w:rPr>
          <w:rFonts w:ascii="Times New Roman" w:hAnsi="Times New Roman" w:eastAsia="仿宋_GB2312"/>
          <w:sz w:val="24"/>
          <w:szCs w:val="21"/>
          <w:u w:val="single"/>
        </w:rPr>
        <w:t xml:space="preserve">        浙江安联检测技术服务有限公司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开户银行：</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广发银行杭州萧然支行</w:t>
      </w:r>
      <w:r>
        <w:rPr>
          <w:rFonts w:ascii="Times New Roman" w:hAnsi="Times New Roman" w:eastAsia="仿宋_GB2312"/>
          <w:sz w:val="24"/>
          <w:szCs w:val="21"/>
          <w:u w:val="single"/>
        </w:rPr>
        <w:t xml:space="preserve">        </w:t>
      </w:r>
    </w:p>
    <w:p>
      <w:pPr>
        <w:pStyle w:val="2"/>
        <w:tabs>
          <w:tab w:val="left" w:pos="426"/>
        </w:tabs>
        <w:spacing w:line="440" w:lineRule="exact"/>
        <w:rPr>
          <w:rFonts w:eastAsia="仿宋_GB2312"/>
          <w:sz w:val="24"/>
          <w:szCs w:val="21"/>
          <w:u w:val="single"/>
        </w:rPr>
      </w:pPr>
      <w:r>
        <w:rPr>
          <w:rFonts w:eastAsia="仿宋_GB2312"/>
          <w:sz w:val="24"/>
          <w:szCs w:val="21"/>
        </w:rPr>
        <w:t xml:space="preserve">  账    号：</w:t>
      </w:r>
      <w:r>
        <w:rPr>
          <w:rFonts w:eastAsia="仿宋_GB2312"/>
          <w:sz w:val="24"/>
          <w:szCs w:val="21"/>
          <w:u w:val="single"/>
        </w:rPr>
        <w:t xml:space="preserve">         </w:t>
      </w:r>
      <w:r>
        <w:rPr>
          <w:rFonts w:hint="eastAsia" w:eastAsia="仿宋_GB2312"/>
          <w:sz w:val="24"/>
          <w:szCs w:val="21"/>
          <w:u w:val="single"/>
        </w:rPr>
        <w:t>9550880235893800131</w:t>
      </w:r>
      <w:bookmarkStart w:id="0" w:name="_GoBack"/>
      <w:bookmarkEnd w:id="0"/>
      <w:r>
        <w:rPr>
          <w:rFonts w:eastAsia="仿宋_GB2312"/>
          <w:sz w:val="24"/>
          <w:szCs w:val="21"/>
          <w:u w:val="single"/>
        </w:rPr>
        <w:t xml:space="preserve">             </w:t>
      </w:r>
    </w:p>
    <w:p>
      <w:pPr>
        <w:pStyle w:val="2"/>
        <w:tabs>
          <w:tab w:val="left" w:pos="426"/>
        </w:tabs>
        <w:spacing w:line="440" w:lineRule="exact"/>
        <w:ind w:left="0" w:leftChars="0"/>
        <w:rPr>
          <w:rFonts w:eastAsia="仿宋_GB2312"/>
          <w:sz w:val="24"/>
          <w:szCs w:val="21"/>
        </w:rPr>
      </w:pPr>
      <w:r>
        <w:rPr>
          <w:rFonts w:eastAsia="黑体"/>
          <w:sz w:val="24"/>
        </w:rPr>
        <w:t xml:space="preserve">第六条 </w:t>
      </w:r>
      <w:r>
        <w:rPr>
          <w:rFonts w:eastAsia="楷体_GB2312"/>
          <w:sz w:val="24"/>
        </w:rPr>
        <w:t xml:space="preserve"> </w:t>
      </w:r>
      <w:r>
        <w:rPr>
          <w:rFonts w:eastAsia="仿宋_GB2312"/>
          <w:sz w:val="24"/>
          <w:szCs w:val="21"/>
        </w:rPr>
        <w:t>本合同的变更必须由双方协商一致，并以书面形式确定。但在发生不可抗力因素影响评价工作正常进行时，一方可以向另一方提出变更合同权利与义务的请求，另一方应当在</w:t>
      </w:r>
      <w:r>
        <w:rPr>
          <w:rFonts w:eastAsia="仿宋_GB2312"/>
          <w:sz w:val="24"/>
          <w:szCs w:val="21"/>
          <w:u w:val="single"/>
        </w:rPr>
        <w:t>3</w:t>
      </w:r>
      <w:r>
        <w:rPr>
          <w:rFonts w:eastAsia="仿宋_GB2312"/>
          <w:sz w:val="24"/>
          <w:szCs w:val="21"/>
        </w:rPr>
        <w:t>日内予以答复；逾期未予答复的，视为同意。</w:t>
      </w:r>
    </w:p>
    <w:p>
      <w:pPr>
        <w:pStyle w:val="2"/>
        <w:spacing w:line="440" w:lineRule="exact"/>
        <w:ind w:left="0" w:leftChars="0"/>
        <w:rPr>
          <w:rFonts w:eastAsia="仿宋_GB2312"/>
          <w:b/>
          <w:bCs/>
          <w:sz w:val="24"/>
        </w:rPr>
      </w:pPr>
      <w:r>
        <w:rPr>
          <w:rFonts w:eastAsia="黑体"/>
          <w:sz w:val="24"/>
        </w:rPr>
        <w:t xml:space="preserve">第七条 </w:t>
      </w:r>
      <w:r>
        <w:rPr>
          <w:rFonts w:eastAsia="仿宋_GB2312"/>
          <w:b/>
          <w:bCs/>
          <w:sz w:val="24"/>
        </w:rPr>
        <w:t xml:space="preserve"> </w:t>
      </w:r>
      <w:r>
        <w:rPr>
          <w:rFonts w:eastAsia="仿宋_GB2312"/>
          <w:sz w:val="24"/>
        </w:rPr>
        <w:t>双方确定，按以下约定承担各自的违约责任：</w:t>
      </w:r>
    </w:p>
    <w:p>
      <w:pPr>
        <w:pStyle w:val="2"/>
        <w:spacing w:line="440" w:lineRule="exact"/>
        <w:ind w:leftChars="0"/>
        <w:rPr>
          <w:rFonts w:eastAsia="仿宋_GB2312"/>
          <w:sz w:val="24"/>
          <w:szCs w:val="21"/>
          <w:u w:val="single"/>
        </w:rPr>
      </w:pPr>
      <w:r>
        <w:rPr>
          <w:rFonts w:hint="eastAsia" w:eastAsia="仿宋_GB2312"/>
          <w:sz w:val="24"/>
          <w:szCs w:val="21"/>
        </w:rPr>
        <w:t>1．</w:t>
      </w:r>
      <w:r>
        <w:rPr>
          <w:rFonts w:eastAsia="仿宋_GB2312"/>
          <w:sz w:val="24"/>
          <w:szCs w:val="21"/>
        </w:rPr>
        <w:t>甲方单方面解除合同的，应当支付违约金，</w:t>
      </w:r>
      <w:r>
        <w:rPr>
          <w:rFonts w:eastAsia="仿宋_GB2312"/>
          <w:sz w:val="24"/>
          <w:szCs w:val="21"/>
          <w:u w:val="single"/>
        </w:rPr>
        <w:t>违约金按合同总额的50%支付；</w:t>
      </w:r>
    </w:p>
    <w:p>
      <w:pPr>
        <w:pStyle w:val="2"/>
        <w:numPr>
          <w:ilvl w:val="0"/>
          <w:numId w:val="2"/>
        </w:numPr>
        <w:spacing w:line="440" w:lineRule="exact"/>
        <w:ind w:leftChars="0"/>
        <w:rPr>
          <w:rFonts w:eastAsia="仿宋_GB2312"/>
          <w:sz w:val="24"/>
          <w:szCs w:val="21"/>
        </w:rPr>
      </w:pPr>
      <w:r>
        <w:rPr>
          <w:rFonts w:eastAsia="仿宋_GB2312"/>
          <w:sz w:val="24"/>
          <w:szCs w:val="21"/>
        </w:rPr>
        <w:t>乙方单方面解除合同的，应当支付违约金，</w:t>
      </w:r>
      <w:r>
        <w:rPr>
          <w:rFonts w:eastAsia="仿宋_GB2312"/>
          <w:sz w:val="24"/>
          <w:szCs w:val="21"/>
          <w:u w:val="single"/>
        </w:rPr>
        <w:t>违约金按合同总额的50%支付；</w:t>
      </w:r>
    </w:p>
    <w:p>
      <w:pPr>
        <w:pStyle w:val="2"/>
        <w:spacing w:line="440" w:lineRule="exact"/>
        <w:ind w:left="0" w:leftChars="0" w:firstLine="424" w:firstLineChars="177"/>
        <w:rPr>
          <w:rFonts w:eastAsia="仿宋_GB2312"/>
          <w:sz w:val="24"/>
          <w:szCs w:val="21"/>
        </w:rPr>
      </w:pPr>
      <w:r>
        <w:rPr>
          <w:rFonts w:eastAsia="仿宋_GB2312"/>
          <w:sz w:val="24"/>
          <w:szCs w:val="21"/>
        </w:rPr>
        <w:t>3．甲乙双方应对彼此之间提供的信息、资料、图纸，以及发展方向的交流信息等资料负有保密责任，一方违约给对方造成损失的，应赔偿因此给对方造成的损失；</w:t>
      </w:r>
    </w:p>
    <w:p>
      <w:pPr>
        <w:pStyle w:val="2"/>
        <w:spacing w:line="440" w:lineRule="exact"/>
        <w:ind w:left="0" w:leftChars="0" w:firstLine="424" w:firstLineChars="177"/>
        <w:rPr>
          <w:rFonts w:eastAsia="仿宋_GB2312"/>
          <w:sz w:val="24"/>
          <w:szCs w:val="21"/>
        </w:rPr>
      </w:pPr>
      <w:r>
        <w:rPr>
          <w:rFonts w:eastAsia="仿宋_GB2312"/>
          <w:sz w:val="24"/>
          <w:szCs w:val="21"/>
        </w:rPr>
        <w:t>4. 甲方延期付款的，按合同总额的</w:t>
      </w:r>
      <w:r>
        <w:rPr>
          <w:rFonts w:eastAsia="仿宋_GB2312"/>
          <w:sz w:val="24"/>
          <w:szCs w:val="21"/>
          <w:u w:val="single"/>
        </w:rPr>
        <w:t>4‰/每天</w:t>
      </w:r>
      <w:r>
        <w:rPr>
          <w:rFonts w:eastAsia="仿宋_GB2312"/>
          <w:sz w:val="24"/>
          <w:szCs w:val="21"/>
        </w:rPr>
        <w:t>支付给乙方违约金；</w:t>
      </w:r>
    </w:p>
    <w:p>
      <w:pPr>
        <w:pStyle w:val="2"/>
        <w:spacing w:line="440" w:lineRule="exact"/>
        <w:ind w:left="0" w:leftChars="0" w:firstLine="424" w:firstLineChars="177"/>
        <w:rPr>
          <w:rFonts w:eastAsia="仿宋_GB2312"/>
          <w:sz w:val="24"/>
          <w:szCs w:val="21"/>
        </w:rPr>
      </w:pPr>
      <w:r>
        <w:rPr>
          <w:rFonts w:eastAsia="仿宋_GB2312"/>
          <w:sz w:val="24"/>
          <w:szCs w:val="21"/>
        </w:rPr>
        <w:t>5. 乙方违反保密义务给甲方造成损失的，应当予以赔偿。</w:t>
      </w:r>
    </w:p>
    <w:p>
      <w:pPr>
        <w:spacing w:line="440" w:lineRule="exact"/>
        <w:rPr>
          <w:rFonts w:ascii="Times New Roman" w:hAnsi="Times New Roman"/>
          <w:sz w:val="24"/>
          <w:u w:val="single"/>
        </w:rPr>
      </w:pPr>
      <w:r>
        <w:rPr>
          <w:rFonts w:ascii="Times New Roman" w:hAnsi="Times New Roman" w:eastAsia="黑体"/>
          <w:sz w:val="24"/>
        </w:rPr>
        <w:t>第八条</w:t>
      </w:r>
      <w:r>
        <w:rPr>
          <w:rFonts w:ascii="Times New Roman" w:hAnsi="Times New Roman" w:eastAsia="仿宋_GB2312"/>
          <w:b/>
          <w:sz w:val="24"/>
        </w:rPr>
        <w:t xml:space="preserve"> </w:t>
      </w:r>
      <w:r>
        <w:rPr>
          <w:rFonts w:ascii="Times New Roman" w:hAnsi="Times New Roman"/>
          <w:sz w:val="24"/>
        </w:rPr>
        <w:t xml:space="preserve"> </w:t>
      </w:r>
      <w:r>
        <w:rPr>
          <w:rFonts w:ascii="Times New Roman" w:hAnsi="Times New Roman" w:eastAsia="仿宋_GB2312"/>
          <w:sz w:val="24"/>
        </w:rPr>
        <w:t>双方确定，在本合同有效期内，甲</w:t>
      </w:r>
      <w:r>
        <w:rPr>
          <w:rFonts w:ascii="Times New Roman" w:hAnsi="Times New Roman" w:eastAsia="仿宋_GB2312"/>
          <w:color w:val="000000"/>
          <w:sz w:val="24"/>
        </w:rPr>
        <w:t>方指定</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{{contact}}</w:t>
      </w:r>
      <w:r>
        <w:rPr>
          <w:rFonts w:ascii="Times New Roman" w:hAnsi="Times New Roman" w:eastAsia="仿宋_GB2312"/>
          <w:color w:val="000000"/>
          <w:sz w:val="24"/>
          <w:u w:val="single"/>
        </w:rPr>
        <w:t xml:space="preserve">  </w:t>
      </w:r>
      <w:r>
        <w:rPr>
          <w:rFonts w:ascii="Times New Roman" w:hAnsi="Times New Roman" w:eastAsia="仿宋_GB2312"/>
          <w:color w:val="000000"/>
          <w:sz w:val="24"/>
        </w:rPr>
        <w:t>为甲方</w:t>
      </w:r>
      <w:r>
        <w:rPr>
          <w:rFonts w:ascii="Times New Roman" w:hAnsi="Times New Roman" w:eastAsia="仿宋_GB2312"/>
          <w:sz w:val="24"/>
        </w:rPr>
        <w:t>项目联系人，乙方指定</w:t>
      </w:r>
      <w:r>
        <w:rPr>
          <w:rFonts w:ascii="Times New Roman" w:hAnsi="Times New Roman" w:eastAsia="仿宋_GB2312"/>
          <w:sz w:val="24"/>
          <w:u w:val="single"/>
        </w:rPr>
        <w:t xml:space="preserve"> </w:t>
      </w:r>
      <w:r>
        <w:rPr>
          <w:rFonts w:hint="eastAsia" w:ascii="Times New Roman" w:hAnsi="Times New Roman" w:eastAsia="仿宋_GB2312"/>
          <w:sz w:val="24"/>
          <w:u w:val="single"/>
        </w:rPr>
        <w:t>{{salesmen}}</w:t>
      </w:r>
      <w:r>
        <w:rPr>
          <w:rFonts w:ascii="Times New Roman" w:hAnsi="Times New Roman" w:eastAsia="仿宋_GB2312"/>
          <w:sz w:val="24"/>
          <w:u w:val="single"/>
        </w:rPr>
        <w:t xml:space="preserve"> </w:t>
      </w:r>
      <w:r>
        <w:rPr>
          <w:rFonts w:ascii="Times New Roman" w:hAnsi="Times New Roman" w:eastAsia="仿宋_GB2312"/>
          <w:sz w:val="24"/>
        </w:rPr>
        <w:t>为乙方项目联系人。</w:t>
      </w:r>
    </w:p>
    <w:p>
      <w:pPr>
        <w:spacing w:line="440" w:lineRule="exact"/>
        <w:rPr>
          <w:rFonts w:ascii="仿宋_GB2312" w:eastAsia="仿宋_GB2312"/>
          <w:sz w:val="24"/>
        </w:rPr>
      </w:pPr>
      <w:r>
        <w:rPr>
          <w:rFonts w:ascii="Times New Roman" w:hAnsi="Times New Roman" w:eastAsia="黑体"/>
          <w:sz w:val="24"/>
        </w:rPr>
        <w:t>第九条</w:t>
      </w:r>
      <w:r>
        <w:rPr>
          <w:rFonts w:ascii="Times New Roman" w:hAnsi="Times New Roman" w:eastAsia="仿宋_GB2312"/>
          <w:b/>
          <w:sz w:val="24"/>
        </w:rPr>
        <w:t xml:space="preserve"> </w:t>
      </w:r>
      <w:r>
        <w:rPr>
          <w:rFonts w:ascii="Times New Roman" w:hAnsi="Times New Roman" w:eastAsia="楷体_GB2312"/>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spacing w:line="440" w:lineRule="exact"/>
        <w:rPr>
          <w:rFonts w:ascii="Times New Roman" w:hAnsi="Times New Roman" w:eastAsia="仿宋_GB2312"/>
          <w:sz w:val="24"/>
        </w:rPr>
      </w:pPr>
      <w:r>
        <w:rPr>
          <w:rFonts w:ascii="Times New Roman" w:hAnsi="Times New Roman" w:eastAsia="黑体"/>
          <w:sz w:val="24"/>
        </w:rPr>
        <w:t>第十条</w:t>
      </w:r>
      <w:r>
        <w:rPr>
          <w:rFonts w:ascii="Times New Roman" w:hAnsi="Times New Roman" w:eastAsia="仿宋_GB2312"/>
          <w:b/>
          <w:sz w:val="24"/>
        </w:rPr>
        <w:t xml:space="preserve"> </w:t>
      </w:r>
      <w:r>
        <w:rPr>
          <w:rFonts w:ascii="Times New Roman" w:hAnsi="Times New Roman" w:eastAsia="黑体"/>
          <w:sz w:val="24"/>
        </w:rPr>
        <w:t xml:space="preserve"> </w:t>
      </w:r>
      <w:r>
        <w:rPr>
          <w:rFonts w:ascii="Times New Roman" w:hAnsi="Times New Roman" w:eastAsia="仿宋_GB2312"/>
          <w:sz w:val="24"/>
        </w:rPr>
        <w:t>本合同一式</w:t>
      </w:r>
      <w:r>
        <w:rPr>
          <w:rFonts w:ascii="Times New Roman" w:hAnsi="Times New Roman" w:eastAsia="仿宋_GB2312"/>
          <w:sz w:val="24"/>
          <w:u w:val="single"/>
        </w:rPr>
        <w:t xml:space="preserve"> 贰</w:t>
      </w:r>
      <w:r>
        <w:rPr>
          <w:rFonts w:ascii="Times New Roman" w:hAnsi="Times New Roman" w:eastAsia="仿宋_GB2312"/>
          <w:sz w:val="24"/>
        </w:rPr>
        <w:t>份，经双方签字盖章后生效</w:t>
      </w:r>
      <w:r>
        <w:rPr>
          <w:rFonts w:hint="eastAsia" w:ascii="Times New Roman" w:hAnsi="Times New Roman" w:eastAsia="仿宋_GB2312"/>
          <w:sz w:val="24"/>
        </w:rPr>
        <w:t>，</w:t>
      </w:r>
      <w:r>
        <w:rPr>
          <w:rFonts w:ascii="Times New Roman" w:hAnsi="Times New Roman" w:eastAsia="仿宋_GB2312"/>
          <w:sz w:val="24"/>
        </w:rPr>
        <w:t>甲乙</w:t>
      </w:r>
      <w:r>
        <w:rPr>
          <w:rFonts w:hint="eastAsia" w:ascii="Times New Roman" w:hAnsi="Times New Roman" w:eastAsia="仿宋_GB2312"/>
          <w:sz w:val="24"/>
        </w:rPr>
        <w:t>双</w:t>
      </w:r>
      <w:r>
        <w:rPr>
          <w:rFonts w:ascii="Times New Roman" w:hAnsi="Times New Roman" w:eastAsia="仿宋_GB2312"/>
          <w:sz w:val="24"/>
        </w:rPr>
        <w:t>方</w:t>
      </w:r>
      <w:r>
        <w:rPr>
          <w:rFonts w:hint="eastAsia" w:ascii="Times New Roman" w:hAnsi="Times New Roman" w:eastAsia="仿宋_GB2312"/>
          <w:sz w:val="24"/>
        </w:rPr>
        <w:t>各</w:t>
      </w:r>
      <w:r>
        <w:rPr>
          <w:rFonts w:ascii="Times New Roman" w:hAnsi="Times New Roman" w:eastAsia="仿宋_GB2312"/>
          <w:sz w:val="24"/>
        </w:rPr>
        <w:t>执壹份，具有同等法律效力。</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甲方: </w:t>
      </w:r>
      <w:r>
        <w:rPr>
          <w:rFonts w:ascii="Times New Roman" w:hAnsi="Times New Roman" w:eastAsia="仿宋_GB2312"/>
          <w:sz w:val="24"/>
          <w:u w:val="single"/>
        </w:rPr>
        <w:t xml:space="preserve">       </w:t>
      </w:r>
      <w:r>
        <w:rPr>
          <w:rFonts w:hint="eastAsia" w:ascii="Times New Roman" w:hAnsi="Times New Roman" w:eastAsia="仿宋_GB2312"/>
          <w:sz w:val="24"/>
          <w:u w:val="single"/>
        </w:rPr>
        <w:t>{{entrustCompany}}</w:t>
      </w:r>
      <w:r>
        <w:rPr>
          <w:rFonts w:ascii="Times New Roman" w:hAnsi="Times New Roman" w:eastAsia="仿宋_GB2312"/>
          <w:sz w:val="24"/>
          <w:u w:val="single"/>
        </w:rPr>
        <w:t xml:space="preserve">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（签名）</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 xml:space="preserve">                                           年  月  日</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乙方：</w:t>
      </w:r>
      <w:r>
        <w:rPr>
          <w:rFonts w:ascii="Times New Roman" w:hAnsi="Times New Roman" w:eastAsia="仿宋_GB2312"/>
          <w:sz w:val="24"/>
          <w:u w:val="single"/>
        </w:rPr>
        <w:t xml:space="preserve">     浙江安联检测技术服务有限公司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sz w:val="24"/>
        </w:rPr>
        <w:t>（签名）</w:t>
      </w:r>
    </w:p>
    <w:p>
      <w:pPr>
        <w:pStyle w:val="2"/>
        <w:spacing w:line="440" w:lineRule="exact"/>
        <w:ind w:left="0" w:leftChars="0"/>
        <w:rPr>
          <w:rFonts w:eastAsia="仿宋_GB2312"/>
          <w:sz w:val="24"/>
          <w:szCs w:val="21"/>
        </w:rPr>
      </w:pPr>
      <w:r>
        <w:rPr>
          <w:rFonts w:eastAsia="仿宋_GB2312"/>
          <w:sz w:val="24"/>
        </w:rPr>
        <w:t xml:space="preserve">                                         年  月  日</w:t>
      </w: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82801" o:spid="_x0000_s3074"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14-03-4</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800" o:spid="_x0000_s3075"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799" o:spid="_x0000_s3073"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82804" o:spid="_x0000_s3077"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14-03-4</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803" o:spid="_x0000_s3078"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82802" o:spid="_x0000_s3076"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singleLevel"/>
    <w:tmpl w:val="00000009"/>
    <w:lvl w:ilvl="0" w:tentative="0">
      <w:start w:val="1"/>
      <w:numFmt w:val="decimal"/>
      <w:suff w:val="space"/>
      <w:lvlText w:val="%1."/>
      <w:lvlJc w:val="left"/>
    </w:lvl>
  </w:abstractNum>
  <w:abstractNum w:abstractNumId="1">
    <w:nsid w:val="0E5F7ABD"/>
    <w:multiLevelType w:val="multilevel"/>
    <w:tmpl w:val="0E5F7ABD"/>
    <w:lvl w:ilvl="0" w:tentative="0">
      <w:start w:val="2"/>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62E05"/>
    <w:rsid w:val="00007880"/>
    <w:rsid w:val="00085714"/>
    <w:rsid w:val="000A5F23"/>
    <w:rsid w:val="000B730C"/>
    <w:rsid w:val="000C262F"/>
    <w:rsid w:val="000D0C41"/>
    <w:rsid w:val="000D3871"/>
    <w:rsid w:val="001204D1"/>
    <w:rsid w:val="00124B4D"/>
    <w:rsid w:val="00146E3B"/>
    <w:rsid w:val="001668A8"/>
    <w:rsid w:val="00182B30"/>
    <w:rsid w:val="00183D53"/>
    <w:rsid w:val="001910E5"/>
    <w:rsid w:val="001E22F6"/>
    <w:rsid w:val="00203C51"/>
    <w:rsid w:val="00214A5C"/>
    <w:rsid w:val="00225BE8"/>
    <w:rsid w:val="0025522B"/>
    <w:rsid w:val="002C4562"/>
    <w:rsid w:val="002D067C"/>
    <w:rsid w:val="002D52A5"/>
    <w:rsid w:val="00304EE6"/>
    <w:rsid w:val="00320DB8"/>
    <w:rsid w:val="0033327E"/>
    <w:rsid w:val="00367A6A"/>
    <w:rsid w:val="003A2103"/>
    <w:rsid w:val="003C1EC3"/>
    <w:rsid w:val="003C3E50"/>
    <w:rsid w:val="003E79BE"/>
    <w:rsid w:val="003F1A1F"/>
    <w:rsid w:val="004140E7"/>
    <w:rsid w:val="00476F22"/>
    <w:rsid w:val="00481FC0"/>
    <w:rsid w:val="004F1945"/>
    <w:rsid w:val="004F273F"/>
    <w:rsid w:val="005277BF"/>
    <w:rsid w:val="00534368"/>
    <w:rsid w:val="005378CB"/>
    <w:rsid w:val="005403C1"/>
    <w:rsid w:val="00581FFE"/>
    <w:rsid w:val="005A7139"/>
    <w:rsid w:val="005F7BC9"/>
    <w:rsid w:val="00605B09"/>
    <w:rsid w:val="00622E2C"/>
    <w:rsid w:val="00627726"/>
    <w:rsid w:val="006301E6"/>
    <w:rsid w:val="00645720"/>
    <w:rsid w:val="0069178A"/>
    <w:rsid w:val="006B78BD"/>
    <w:rsid w:val="00726E84"/>
    <w:rsid w:val="007461CF"/>
    <w:rsid w:val="00746BD8"/>
    <w:rsid w:val="00777043"/>
    <w:rsid w:val="00786499"/>
    <w:rsid w:val="0079188B"/>
    <w:rsid w:val="00796D67"/>
    <w:rsid w:val="007D137B"/>
    <w:rsid w:val="008031BD"/>
    <w:rsid w:val="00825056"/>
    <w:rsid w:val="00842D69"/>
    <w:rsid w:val="00844E71"/>
    <w:rsid w:val="00847A2C"/>
    <w:rsid w:val="00867642"/>
    <w:rsid w:val="008C2E7A"/>
    <w:rsid w:val="00935305"/>
    <w:rsid w:val="009A72F9"/>
    <w:rsid w:val="009B05C1"/>
    <w:rsid w:val="009B6A61"/>
    <w:rsid w:val="009F10FB"/>
    <w:rsid w:val="00A34421"/>
    <w:rsid w:val="00A454B4"/>
    <w:rsid w:val="00A45EBE"/>
    <w:rsid w:val="00A964AE"/>
    <w:rsid w:val="00AB2339"/>
    <w:rsid w:val="00B322B6"/>
    <w:rsid w:val="00B46D16"/>
    <w:rsid w:val="00B81B19"/>
    <w:rsid w:val="00BD2655"/>
    <w:rsid w:val="00C11F98"/>
    <w:rsid w:val="00C20DE8"/>
    <w:rsid w:val="00C2221D"/>
    <w:rsid w:val="00C51A1D"/>
    <w:rsid w:val="00C51B32"/>
    <w:rsid w:val="00C53BFC"/>
    <w:rsid w:val="00CA2FDA"/>
    <w:rsid w:val="00CF7422"/>
    <w:rsid w:val="00D05622"/>
    <w:rsid w:val="00D07BF5"/>
    <w:rsid w:val="00D22F19"/>
    <w:rsid w:val="00D42F18"/>
    <w:rsid w:val="00D46994"/>
    <w:rsid w:val="00D47CCC"/>
    <w:rsid w:val="00D5350B"/>
    <w:rsid w:val="00D62E05"/>
    <w:rsid w:val="00DD1C1A"/>
    <w:rsid w:val="00E02C24"/>
    <w:rsid w:val="00E748C9"/>
    <w:rsid w:val="00EB525C"/>
    <w:rsid w:val="00EC4EE2"/>
    <w:rsid w:val="00F26F17"/>
    <w:rsid w:val="00F304A7"/>
    <w:rsid w:val="00F363DC"/>
    <w:rsid w:val="00F55213"/>
    <w:rsid w:val="00F558D4"/>
    <w:rsid w:val="00FD0463"/>
    <w:rsid w:val="158C2FFE"/>
    <w:rsid w:val="17B53FF6"/>
    <w:rsid w:val="350143CE"/>
    <w:rsid w:val="377B6ED0"/>
    <w:rsid w:val="5F4823C2"/>
    <w:rsid w:val="69CA02A9"/>
    <w:rsid w:val="71434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unhideWhenUsed/>
    <w:qFormat/>
    <w:uiPriority w:val="99"/>
    <w:pPr>
      <w:spacing w:after="120"/>
      <w:ind w:left="420" w:leftChars="200"/>
    </w:pPr>
    <w:rPr>
      <w:rFonts w:ascii="Times New Roman" w:hAnsi="Times New Roman"/>
      <w:szCs w:val="20"/>
    </w:r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1"/>
    <w:link w:val="2"/>
    <w:qFormat/>
    <w:uiPriority w:val="99"/>
    <w:rPr>
      <w:rFonts w:ascii="Times New Roman" w:hAnsi="Times New Roman" w:eastAsia="宋体" w:cs="Times New Roman"/>
      <w:szCs w:val="20"/>
    </w:rPr>
  </w:style>
  <w:style w:type="character" w:customStyle="1" w:styleId="9">
    <w:name w:val="正文文本缩进 Char"/>
    <w:basedOn w:val="7"/>
    <w:semiHidden/>
    <w:qFormat/>
    <w:uiPriority w:val="99"/>
    <w:rPr>
      <w:rFonts w:ascii="Calibri" w:hAnsi="Calibri" w:eastAsia="宋体" w:cs="Times New Roman"/>
    </w:rPr>
  </w:style>
  <w:style w:type="paragraph" w:customStyle="1" w:styleId="10">
    <w:name w:val="1"/>
    <w:basedOn w:val="1"/>
    <w:next w:val="2"/>
    <w:qFormat/>
    <w:uiPriority w:val="0"/>
    <w:pPr>
      <w:adjustRightInd w:val="0"/>
      <w:snapToGrid w:val="0"/>
      <w:ind w:firstLine="560" w:firstLineChars="200"/>
    </w:pPr>
    <w:rPr>
      <w:rFonts w:ascii="宋体" w:hAnsi="宋体"/>
      <w:sz w:val="28"/>
      <w:szCs w:val="24"/>
    </w:rPr>
  </w:style>
  <w:style w:type="character" w:customStyle="1" w:styleId="11">
    <w:name w:val="页眉 Char"/>
    <w:basedOn w:val="7"/>
    <w:link w:val="5"/>
    <w:qFormat/>
    <w:uiPriority w:val="99"/>
    <w:rPr>
      <w:rFonts w:ascii="Calibri" w:hAnsi="Calibri" w:eastAsia="宋体" w:cs="Times New Roman"/>
      <w:sz w:val="18"/>
      <w:szCs w:val="18"/>
    </w:rPr>
  </w:style>
  <w:style w:type="character" w:customStyle="1" w:styleId="12">
    <w:name w:val="页脚 Char"/>
    <w:basedOn w:val="7"/>
    <w:link w:val="4"/>
    <w:qFormat/>
    <w:uiPriority w:val="99"/>
    <w:rPr>
      <w:rFonts w:ascii="Calibri" w:hAnsi="Calibri" w:eastAsia="宋体" w:cs="Times New Roman"/>
      <w:sz w:val="18"/>
      <w:szCs w:val="18"/>
    </w:rPr>
  </w:style>
  <w:style w:type="character" w:customStyle="1" w:styleId="13">
    <w:name w:val="页眉 Char1"/>
    <w:semiHidden/>
    <w:qFormat/>
    <w:uiPriority w:val="99"/>
    <w:rPr>
      <w:sz w:val="18"/>
      <w:szCs w:val="18"/>
    </w:rPr>
  </w:style>
  <w:style w:type="character" w:customStyle="1" w:styleId="14">
    <w:name w:val="正文文本 Char"/>
    <w:basedOn w:val="7"/>
    <w:semiHidden/>
    <w:qFormat/>
    <w:uiPriority w:val="99"/>
    <w:rPr>
      <w:rFonts w:ascii="Calibri" w:hAnsi="Calibri" w:eastAsia="宋体" w:cs="Times New Roman"/>
    </w:rPr>
  </w:style>
  <w:style w:type="character" w:customStyle="1" w:styleId="15">
    <w:name w:val="批注框文本 Char"/>
    <w:basedOn w:val="7"/>
    <w:link w:val="3"/>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Info spid="_x0000_s3077"/>
    <customShpInfo spid="_x0000_s3078"/>
    <customShpInfo spid="_x0000_s3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612</Words>
  <Characters>3493</Characters>
  <Lines>29</Lines>
  <Paragraphs>8</Paragraphs>
  <TotalTime>2</TotalTime>
  <ScaleCrop>false</ScaleCrop>
  <LinksUpToDate>false</LinksUpToDate>
  <CharactersWithSpaces>4097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2017-07-04T02:40:00Z</dcterms:created>
  <dc:creator>SSD</dc:creator>
  <cp:lastModifiedBy>blank</cp:lastModifiedBy>
  <dcterms:modified xsi:type="dcterms:W3CDTF">2023-07-14T00:38:54Z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CD0BAAA08F164F53825A5458CD7A86BE</vt:lpwstr>
  </property>
</Properties>
</file>