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7"/>
        <w:tblBorders>
          <w:top w:val="none" w:color="FFFFFF" w:sz="0"/>
          <w:left w:val="none" w:color="FFFFFF" w:sz="0"/>
          <w:bottom w:val="none" w:color="FFFFFF" w:sz="0"/>
          <w:right w:val="none" w:color="FFFFFF" w:sz="0"/>
          <w:insideH w:val="none" w:color="FFFFFF" w:sz="0"/>
          <w:insideV w:val="none" w:color="FFFFFF" w:sz="0"/>
        </w:tblBorders>
      </w:tblPr>
      <w:tblGrid>
        <w:gridCol w:w="11907"/>
      </w:tblGrid>
      <w:tr>
        <w:trPr>
          <w:trHeight w:val="4400" w:hRule="exact"/>
        </w:trPr>
        <w:tc>
          <w:tcPr>
            <w:tcW w:type="dxa" w:w="11907"/>
            <w:shd w:fill="EDEDED" w:color="auto" w:val="clear"/>
            <w:vAlign w:val="center"/>
          </w:tcPr>
          <w:p>
            <w:pPr>
              <w:jc w:val="center"/>
            </w:pPr>
            <w:r>
              <w:drawing>
                <wp:inline distT="0" distB="0" distL="0" distR="0">
                  <wp:extent cx="32004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1000125"/>
                          </a:xfrm>
                          <a:prstGeom prst="rect">
                            <a:avLst/>
                          </a:prstGeom>
                        </pic:spPr>
                      </pic:pic>
                    </a:graphicData>
                  </a:graphic>
                </wp:inline>
              </w:drawing>
            </w:r>
          </w:p>
        </w:tc>
      </w:tr>
    </w:tbl>
    <w:p>
      <w:pPr>
        <w:spacing w:before="2600"/>
      </w:pPr>
      <w:r>
        <w:rPr>
          <w:rFonts w:ascii="Trebuchet MS" w:cs="Trebuchet MS" w:eastAsia="Trebuchet MS" w:hAnsi="Trebuchet MS"/>
          <w:color w:val="000000"/>
          <w:sz w:val="22"/>
          <w:szCs w:val="22"/>
        </w:rPr>
        <w:t xml:space="preserve"/>
      </w:r>
    </w:p>
    <w:p>
      <w:pPr>
        <w:spacing w:after="240" w:line="276"/>
        <w:ind w:left="1300" w:right="1300"/>
        <w:jc w:val="center"/>
      </w:pPr>
      <w:r>
        <w:rPr>
          <w:rFonts w:ascii="Trebuchet MS" w:cs="Trebuchet MS" w:eastAsia="Trebuchet MS" w:hAnsi="Trebuchet MS"/>
          <w:color w:val="595959"/>
          <w:sz w:val="60"/>
          <w:szCs w:val="60"/>
        </w:rPr>
        <w:t xml:space="preserve">Integración de Remedia con el CRM de [CLIENTE]</w:t>
      </w:r>
    </w:p>
    <w:p>
      <w:pPr>
        <w:spacing w:after="700"/>
        <w:ind w:left="1300" w:right="1300"/>
        <w:jc w:val="center"/>
      </w:pPr>
      <w:r>
        <w:rPr>
          <w:rFonts w:ascii="Trebuchet MS" w:cs="Trebuchet MS" w:eastAsia="Trebuchet MS" w:hAnsi="Trebuchet MS"/>
          <w:i/>
          <w:iCs/>
          <w:color w:val="595959"/>
          <w:sz w:val="26"/>
          <w:szCs w:val="26"/>
        </w:rPr>
        <w:t xml:space="preserve">Arquitectura de integración, catálogo de eventos, mapeo de datos y plan de implementación</w:t>
      </w:r>
    </w:p>
    <w:p>
      <w:pPr>
        <w:spacing w:after="80"/>
        <w:ind w:left="1300" w:right="1300"/>
        <w:jc w:val="center"/>
      </w:pPr>
      <w:r>
        <w:rPr>
          <w:rFonts w:ascii="Trebuchet MS" w:cs="Trebuchet MS" w:eastAsia="Trebuchet MS" w:hAnsi="Trebuchet MS"/>
          <w:b/>
          <w:bCs/>
          <w:color w:val="595959"/>
          <w:sz w:val="20"/>
          <w:szCs w:val="20"/>
        </w:rPr>
        <w:t xml:space="preserve">Documento: </w:t>
      </w:r>
      <w:r>
        <w:rPr>
          <w:rFonts w:ascii="Trebuchet MS" w:cs="Trebuchet MS" w:eastAsia="Trebuchet MS" w:hAnsi="Trebuchet MS"/>
          <w:color w:val="595959"/>
          <w:sz w:val="20"/>
          <w:szCs w:val="20"/>
        </w:rPr>
        <w:t xml:space="preserve">Respuesta a objeción de implementación — Integración con CRM</w:t>
      </w:r>
    </w:p>
    <w:p>
      <w:pPr>
        <w:spacing w:after="80"/>
        <w:ind w:left="1300" w:right="1300"/>
        <w:jc w:val="center"/>
      </w:pPr>
      <w:r>
        <w:rPr>
          <w:rFonts w:ascii="Trebuchet MS" w:cs="Trebuchet MS" w:eastAsia="Trebuchet MS" w:hAnsi="Trebuchet MS"/>
          <w:b/>
          <w:bCs/>
          <w:color w:val="595959"/>
          <w:sz w:val="20"/>
          <w:szCs w:val="20"/>
        </w:rPr>
        <w:t xml:space="preserve">Producto: </w:t>
      </w:r>
      <w:r>
        <w:rPr>
          <w:rFonts w:ascii="Trebuchet MS" w:cs="Trebuchet MS" w:eastAsia="Trebuchet MS" w:hAnsi="Trebuchet MS"/>
          <w:color w:val="595959"/>
          <w:sz w:val="20"/>
          <w:szCs w:val="20"/>
        </w:rPr>
        <w:t xml:space="preserve">Remedia — asistente conversacional de WhatsApp (verticales farmacia y mutual)</w:t>
      </w:r>
    </w:p>
    <w:p>
      <w:pPr>
        <w:spacing w:after="80"/>
        <w:ind w:left="1300" w:right="1300"/>
        <w:jc w:val="center"/>
      </w:pPr>
      <w:r>
        <w:rPr>
          <w:rFonts w:ascii="Trebuchet MS" w:cs="Trebuchet MS" w:eastAsia="Trebuchet MS" w:hAnsi="Trebuchet MS"/>
          <w:b/>
          <w:bCs/>
          <w:color w:val="595959"/>
          <w:sz w:val="20"/>
          <w:szCs w:val="20"/>
        </w:rPr>
        <w:t xml:space="preserve">Presenta: </w:t>
      </w:r>
      <w:r>
        <w:rPr>
          <w:rFonts w:ascii="Trebuchet MS" w:cs="Trebuchet MS" w:eastAsia="Trebuchet MS" w:hAnsi="Trebuchet MS"/>
          <w:color w:val="595959"/>
          <w:sz w:val="20"/>
          <w:szCs w:val="20"/>
        </w:rPr>
        <w:t xml:space="preserve">Keep IT Simple</w:t>
      </w:r>
    </w:p>
    <w:p>
      <w:pPr>
        <w:spacing w:after="80"/>
        <w:ind w:left="1300" w:right="1300"/>
        <w:jc w:val="center"/>
      </w:pPr>
      <w:r>
        <w:rPr>
          <w:rFonts w:ascii="Trebuchet MS" w:cs="Trebuchet MS" w:eastAsia="Trebuchet MS" w:hAnsi="Trebuchet MS"/>
          <w:b/>
          <w:bCs/>
          <w:color w:val="595959"/>
          <w:sz w:val="20"/>
          <w:szCs w:val="20"/>
        </w:rPr>
        <w:t xml:space="preserve">Cliente: </w:t>
      </w:r>
      <w:r>
        <w:rPr>
          <w:rFonts w:ascii="Trebuchet MS" w:cs="Trebuchet MS" w:eastAsia="Trebuchet MS" w:hAnsi="Trebuchet MS"/>
          <w:color w:val="595959"/>
          <w:sz w:val="20"/>
          <w:szCs w:val="20"/>
        </w:rPr>
        <w:t xml:space="preserve">[CLIENTE]</w:t>
      </w:r>
    </w:p>
    <w:p>
      <w:pPr>
        <w:spacing w:after="80"/>
        <w:ind w:left="1300" w:right="1300"/>
        <w:jc w:val="center"/>
      </w:pPr>
      <w:r>
        <w:rPr>
          <w:rFonts w:ascii="Trebuchet MS" w:cs="Trebuchet MS" w:eastAsia="Trebuchet MS" w:hAnsi="Trebuchet MS"/>
          <w:b/>
          <w:bCs/>
          <w:color w:val="595959"/>
          <w:sz w:val="20"/>
          <w:szCs w:val="20"/>
        </w:rPr>
        <w:t xml:space="preserve">Versión: </w:t>
      </w:r>
      <w:r>
        <w:rPr>
          <w:rFonts w:ascii="Trebuchet MS" w:cs="Trebuchet MS" w:eastAsia="Trebuchet MS" w:hAnsi="Trebuchet MS"/>
          <w:color w:val="595959"/>
          <w:sz w:val="20"/>
          <w:szCs w:val="20"/>
        </w:rPr>
        <w:t xml:space="preserve">1.0 — septiembre de 2026</w:t>
      </w:r>
    </w:p>
    <w:p>
      <w:pPr>
        <w:spacing w:after="80"/>
        <w:ind w:left="1300" w:right="1300"/>
        <w:jc w:val="center"/>
      </w:pPr>
      <w:r>
        <w:rPr>
          <w:rFonts w:ascii="Trebuchet MS" w:cs="Trebuchet MS" w:eastAsia="Trebuchet MS" w:hAnsi="Trebuchet MS"/>
          <w:b/>
          <w:bCs/>
          <w:color w:val="595959"/>
          <w:sz w:val="20"/>
          <w:szCs w:val="20"/>
        </w:rPr>
        <w:t xml:space="preserve">Clasificación: </w:t>
      </w:r>
      <w:r>
        <w:rPr>
          <w:rFonts w:ascii="Trebuchet MS" w:cs="Trebuchet MS" w:eastAsia="Trebuchet MS" w:hAnsi="Trebuchet MS"/>
          <w:color w:val="595959"/>
          <w:sz w:val="20"/>
          <w:szCs w:val="20"/>
        </w:rPr>
        <w:t xml:space="preserve">Confidencial — uso comercial y de implementación</w:t>
      </w:r>
    </w:p>
    <w:p>
      <w:r>
        <w:drawing>
          <wp:anchor distT="0" distB="0" distL="0" distR="0" simplePos="0" allowOverlap="1" behindDoc="1" locked="0" layoutInCell="1" relativeHeight="2828925">
            <wp:simplePos x="0" y="0"/>
            <wp:positionH relativeFrom="page">
              <wp:posOffset>-548640</wp:posOffset>
            </wp:positionH>
            <wp:positionV relativeFrom="page">
              <wp:posOffset>8092440</wp:posOffset>
            </wp:positionV>
            <wp:extent cx="2667000" cy="28289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828925"/>
                    </a:xfrm>
                    <a:prstGeom prst="rect">
                      <a:avLst/>
                    </a:prstGeom>
                  </pic:spPr>
                </pic:pic>
              </a:graphicData>
            </a:graphic>
          </wp:anchor>
        </w:drawing>
      </w:r>
    </w:p>
    <w:p>
      <w:pPr>
        <w:sectPr>
          <w:headerReference w:type="default" r:id="rId7"/>
          <w:footerReference w:type="default" r:id="rId8"/>
          <w:pgSz w:w="11907" w:h="16839" w:orient="portrait"/>
          <w:pgMar w:top="0" w:right="0" w:bottom="0" w:left="0" w:header="0" w:footer="0" w:gutter="0"/>
          <w:pgNumType/>
          <w:docGrid w:linePitch="360"/>
        </w:sectPr>
      </w:pPr>
    </w:p>
    <w:p>
      <w:pPr>
        <w:pBdr>
          <w:bottom w:val="single" w:color="FF9900" w:sz="8" w:space="3"/>
        </w:pBdr>
        <w:spacing w:after="200"/>
      </w:pPr>
      <w:r>
        <w:rPr>
          <w:rFonts w:ascii="Trebuchet MS" w:cs="Trebuchet MS" w:eastAsia="Trebuchet MS" w:hAnsi="Trebuchet MS"/>
          <w:b/>
          <w:bCs/>
          <w:color w:val="FF9900"/>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1. Resumen ejecutivo</w:t>
      </w:r>
    </w:p>
    <w:p>
      <w:pPr>
        <w:spacing w:after="140" w:line="264"/>
        <w:jc w:val="both"/>
      </w:pPr>
      <w:r>
        <w:rPr>
          <w:rFonts w:ascii="Trebuchet MS" w:cs="Trebuchet MS" w:eastAsia="Trebuchet MS" w:hAnsi="Trebuchet MS"/>
          <w:color w:val="000000"/>
          <w:sz w:val="22"/>
          <w:szCs w:val="22"/>
        </w:rPr>
        <w:t xml:space="preserve">La segunda objeción habitual en la evaluación de Remedia viene de Sistemas y de Comercial: </w:t>
      </w:r>
      <w:r>
        <w:rPr>
          <w:rFonts w:ascii="Trebuchet MS" w:cs="Trebuchet MS" w:eastAsia="Trebuchet MS" w:hAnsi="Trebuchet MS"/>
          <w:b/>
          <w:bCs/>
          <w:color w:val="000000"/>
          <w:sz w:val="22"/>
          <w:szCs w:val="22"/>
        </w:rPr>
        <w:t xml:space="preserve">"ya tenemos un CRM; no queremos otra herramienta con datos de clientes por fuera, ni cargar dos veces la información".</w:t>
      </w:r>
      <w:r>
        <w:rPr>
          <w:rFonts w:ascii="Trebuchet MS" w:cs="Trebuchet MS" w:eastAsia="Trebuchet MS" w:hAnsi="Trebuchet MS"/>
          <w:color w:val="000000"/>
          <w:sz w:val="22"/>
          <w:szCs w:val="22"/>
        </w:rPr>
        <w:t xml:space="preserve"> Es una objeción legítima y la respuesta es de diseño: Remedia no compite con el CRM, lo alimenta.</w:t>
      </w:r>
    </w:p>
    <w:tbl>
      <w:tblPr>
        <w:tblW w:type="dxa" w:w="9835"/>
        <w:tblBorders>
          <w:top w:val="none" w:color="FFFFFF" w:sz="0"/>
          <w:left w:val="single" w:color="FF9900" w:sz="36"/>
          <w:bottom w:val="none" w:color="FFFFFF" w:sz="0"/>
          <w:right w:val="none" w:color="FFFFFF" w:sz="0"/>
          <w:insideH w:val="none" w:color="FFFFFF" w:sz="0"/>
          <w:insideV w:val="none" w:color="FFFFFF" w:sz="0"/>
        </w:tblBorders>
      </w:tblPr>
      <w:tblGrid>
        <w:gridCol w:w="9835"/>
      </w:tblGrid>
      <w:tr>
        <w:tc>
          <w:tcPr>
            <w:tcW w:type="dxa" w:w="9835"/>
            <w:shd w:fill="F2F2F2" w:color="auto" w:val="clear"/>
            <w:tcMar>
              <w:top w:type="dxa" w:w="140"/>
              <w:left w:type="dxa" w:w="220"/>
              <w:bottom w:type="dxa" w:w="140"/>
              <w:right w:type="dxa" w:w="200"/>
            </w:tcMar>
          </w:tcPr>
          <w:p>
            <w:pPr>
              <w:spacing w:after="100"/>
            </w:pPr>
            <w:r>
              <w:rPr>
                <w:rFonts w:ascii="Trebuchet MS" w:cs="Trebuchet MS" w:eastAsia="Trebuchet MS" w:hAnsi="Trebuchet MS"/>
                <w:b/>
                <w:bCs/>
                <w:color w:val="FF9900"/>
                <w:sz w:val="24"/>
                <w:szCs w:val="24"/>
              </w:rPr>
              <w:t xml:space="preserve">Respuesta corta a la objeción</w:t>
            </w:r>
          </w:p>
          <w:p>
            <w:pPr>
              <w:spacing w:after="70" w:line="264"/>
              <w:jc w:val="both"/>
            </w:pPr>
            <w:r>
              <w:rPr>
                <w:rFonts w:ascii="Trebuchet MS" w:cs="Trebuchet MS" w:eastAsia="Trebuchet MS" w:hAnsi="Trebuchet MS"/>
                <w:b/>
                <w:bCs/>
                <w:color w:val="000000"/>
                <w:sz w:val="21"/>
                <w:szCs w:val="21"/>
              </w:rPr>
              <w:t xml:space="preserve">1. El CRM sigue siendo el sistema maestro.</w:t>
            </w:r>
            <w:r>
              <w:rPr>
                <w:rFonts w:ascii="Trebuchet MS" w:cs="Trebuchet MS" w:eastAsia="Trebuchet MS" w:hAnsi="Trebuchet MS"/>
                <w:color w:val="000000"/>
                <w:sz w:val="21"/>
                <w:szCs w:val="21"/>
              </w:rPr>
              <w:t xml:space="preserve"> Remedia no pretende ser el repositorio de clientes. Cada contacto, oportunidad, ticket o venta que se origina en WhatsApp se registra en el CRM de [CLIENTE], con el identificador del CRM como referencia.</w:t>
            </w:r>
          </w:p>
          <w:p>
            <w:pPr>
              <w:spacing w:after="70" w:line="264"/>
              <w:jc w:val="both"/>
            </w:pPr>
            <w:r>
              <w:rPr>
                <w:rFonts w:ascii="Trebuchet MS" w:cs="Trebuchet MS" w:eastAsia="Trebuchet MS" w:hAnsi="Trebuchet MS"/>
                <w:b/>
                <w:bCs/>
                <w:color w:val="000000"/>
                <w:sz w:val="21"/>
                <w:szCs w:val="21"/>
              </w:rPr>
              <w:t xml:space="preserve">2. La integración es por eventos, no por sincronización masiva.</w:t>
            </w:r>
            <w:r>
              <w:rPr>
                <w:rFonts w:ascii="Trebuchet MS" w:cs="Trebuchet MS" w:eastAsia="Trebuchet MS" w:hAnsi="Trebuchet MS"/>
                <w:color w:val="000000"/>
                <w:sz w:val="21"/>
                <w:szCs w:val="21"/>
              </w:rPr>
              <w:t xml:space="preserve"> Cada hecho relevante (nueva conversación, derivación a operador, pedido pagado, cliente que pide la baja) se publica en tiempo real hacia el CRM como un webhook firmado, con reintentos e idempotencia. No hay procesos batch que se desincronicen.</w:t>
            </w:r>
          </w:p>
          <w:p>
            <w:pPr>
              <w:spacing w:after="70" w:line="264"/>
              <w:jc w:val="both"/>
            </w:pPr>
            <w:r>
              <w:rPr>
                <w:rFonts w:ascii="Trebuchet MS" w:cs="Trebuchet MS" w:eastAsia="Trebuchet MS" w:hAnsi="Trebuchet MS"/>
                <w:b/>
                <w:bCs/>
                <w:color w:val="000000"/>
                <w:sz w:val="21"/>
                <w:szCs w:val="21"/>
              </w:rPr>
              <w:t xml:space="preserve">3. Funciona con cualquier CRM que tenga API.</w:t>
            </w:r>
            <w:r>
              <w:rPr>
                <w:rFonts w:ascii="Trebuchet MS" w:cs="Trebuchet MS" w:eastAsia="Trebuchet MS" w:hAnsi="Trebuchet MS"/>
                <w:color w:val="000000"/>
                <w:sz w:val="21"/>
                <w:szCs w:val="21"/>
              </w:rPr>
              <w:t xml:space="preserve"> HubSpot, Salesforce, Zoho, Pipedrive, Dynamics 365, Odoo o un desarrollo propio. Se conecta de forma directa o a través de una plataforma de integración (n8n, Make, Zapier) si el Cliente ya la usa.</w:t>
            </w:r>
          </w:p>
          <w:p>
            <w:pPr>
              <w:spacing w:after="70" w:line="264"/>
              <w:jc w:val="both"/>
            </w:pPr>
            <w:r>
              <w:rPr>
                <w:rFonts w:ascii="Trebuchet MS" w:cs="Trebuchet MS" w:eastAsia="Trebuchet MS" w:hAnsi="Trebuchet MS"/>
                <w:b/>
                <w:bCs/>
                <w:color w:val="000000"/>
                <w:sz w:val="21"/>
                <w:szCs w:val="21"/>
              </w:rPr>
              <w:t xml:space="preserve">4. El CRM también puede hablarle a Remedia.</w:t>
            </w:r>
            <w:r>
              <w:rPr>
                <w:rFonts w:ascii="Trebuchet MS" w:cs="Trebuchet MS" w:eastAsia="Trebuchet MS" w:hAnsi="Trebuchet MS"/>
                <w:color w:val="000000"/>
                <w:sz w:val="21"/>
                <w:szCs w:val="21"/>
              </w:rPr>
              <w:t xml:space="preserve"> Desde el CRM se pueden disparar mensajes de WhatsApp con plantillas aprobadas, actualizar el padrón de socios y consultar el estado de una conversación o un pedido.</w:t>
            </w:r>
          </w:p>
          <w:p>
            <w:pPr>
              <w:spacing w:after="70" w:line="264"/>
              <w:jc w:val="both"/>
            </w:pPr>
            <w:r>
              <w:rPr>
                <w:rFonts w:ascii="Trebuchet MS" w:cs="Trebuchet MS" w:eastAsia="Trebuchet MS" w:hAnsi="Trebuchet MS"/>
                <w:b/>
                <w:bCs/>
                <w:color w:val="000000"/>
                <w:sz w:val="21"/>
                <w:szCs w:val="21"/>
              </w:rPr>
              <w:t xml:space="preserve">5. Los datos sensibles no se replican por defecto.</w:t>
            </w:r>
            <w:r>
              <w:rPr>
                <w:rFonts w:ascii="Trebuchet MS" w:cs="Trebuchet MS" w:eastAsia="Trebuchet MS" w:hAnsi="Trebuchet MS"/>
                <w:color w:val="000000"/>
                <w:sz w:val="21"/>
                <w:szCs w:val="21"/>
              </w:rPr>
              <w:t xml:space="preserve"> Al CRM viajan datos de contacto, comerciales y de servicio. Las imágenes de recetas y los datos de salud se quedan en el circuito controlado de Remedia salvo decisión escrita del Cliente.</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El documento describe la arquitectura, el catálogo de eventos con sus cargas útiles, el mapeo a los objetos típicos de un CRM, las consideraciones de seguridad y el plan de implementación con roles, requisitos y cronograma. Está pensado para que Sistemas del Cliente pueda dimensionar el trabajo de su lado en la primera lectura.</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2. Principios de la integración</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833"/>
        <w:gridCol w:w="7002"/>
      </w:tblGrid>
      <w:tr>
        <w:trPr>
          <w:cantSplit/>
          <w:tblHeader/>
        </w:trPr>
        <w:tc>
          <w:tcPr>
            <w:tcW w:type="dxa" w:w="283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Principio</w:t>
            </w:r>
          </w:p>
        </w:tc>
        <w:tc>
          <w:tcPr>
            <w:tcW w:type="dxa" w:w="700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Qué significa en la práctica</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CRM es la fuente de verdad del cliente</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Remedia no mantiene una ficha de cliente propia más allá de lo que necesita para operar la conversación (teléfono, nombre, número de socio). La identidad comercial, la segmentación y el historial de largo plazo viven en el CRM.</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Remedia es la fuente de verdad de la conversación y la transacción</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Lo que pasó en el chat, cuándo se derivó, qué se cotizó, qué se pagó y qué se entregó se origina en Remedia y se publica al CRM como eventos y actividades.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Identidad por número de teléfono</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 clave de correlación es el teléfono en formato internacional E.164 (por ejemplo +5491155551234). Si el CRM ya tiene el contacto, se enriquece; si no, se crea como lead. Un identificador externo del CRM se guarda en Remedia para no volver a buscar.</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Eventos, no sincronización</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hecho se publica una vez, en el momento en que ocurre, con un identificador único. El CRM (o el middleware) es idempotente: recibir dos veces el mismo evento no duplica registros.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Mínimo dato necesario</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evento lleva sólo los campos que el CRM necesita para el caso de uso acordado. Se puede ampliar por configuración, nunca por defecto.</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Separación de datos sensibles</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Imágenes de recetas, datos de obra social y diagnóstico no viajan al CRM salvo que el Cliente lo decida por escrito y su CRM tenga controles de acceso equivalentes.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Sin dependencia en línea</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Si el CRM no responde, el asistente sigue atendiendo. Los eventos se encolan y se reintentan; nunca se pierde una venta por una caída del CRM.</w:t>
            </w:r>
          </w:p>
        </w:tc>
      </w:tr>
    </w:tbl>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3. Arquitectura de integración</w:t>
      </w:r>
    </w:p>
    <w:p>
      <w:pPr>
        <w:spacing w:after="140" w:line="264"/>
        <w:jc w:val="both"/>
      </w:pPr>
      <w:r>
        <w:rPr>
          <w:rFonts w:ascii="Trebuchet MS" w:cs="Trebuchet MS" w:eastAsia="Trebuchet MS" w:hAnsi="Trebuchet MS"/>
          <w:color w:val="000000"/>
          <w:sz w:val="22"/>
          <w:szCs w:val="22"/>
        </w:rPr>
        <w:t xml:space="preserve">La integración se apoya en cuatro mecanismos complementarios. Los dos primeros cubren la mayoría de los casos; los otros dos se suman según el escenario del Cliente.</w:t>
      </w:r>
    </w:p>
    <w:p>
      <w:pPr>
        <w:pStyle w:val="Heading2"/>
        <w:keepNext/>
        <w:spacing w:after="120" w:before="260"/>
      </w:pPr>
      <w:r>
        <w:rPr>
          <w:rFonts w:ascii="Trebuchet MS" w:cs="Trebuchet MS" w:eastAsia="Trebuchet MS" w:hAnsi="Trebuchet MS"/>
          <w:b/>
          <w:bCs/>
          <w:color w:val="FF9900"/>
          <w:sz w:val="28"/>
          <w:szCs w:val="28"/>
        </w:rPr>
        <w:t xml:space="preserve">3.1 Webhooks salientes (Remedia → CRM)</w:t>
      </w:r>
    </w:p>
    <w:p>
      <w:pPr>
        <w:spacing w:after="140" w:line="264"/>
        <w:jc w:val="both"/>
      </w:pPr>
      <w:r>
        <w:rPr>
          <w:rFonts w:ascii="Trebuchet MS" w:cs="Trebuchet MS" w:eastAsia="Trebuchet MS" w:hAnsi="Trebuchet MS"/>
          <w:color w:val="000000"/>
          <w:sz w:val="22"/>
          <w:szCs w:val="22"/>
        </w:rPr>
        <w:t xml:space="preserve">Es el mecanismo principal. Cada evento de negocio se envía como una petición HTTPS POST con cuerpo JSON al endpoint que el Cliente indique (su CRM, su middleware o un servicio propio). Características:</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Firma HMAC-SHA256</w:t>
      </w:r>
      <w:r>
        <w:rPr>
          <w:rFonts w:ascii="Trebuchet MS" w:cs="Trebuchet MS" w:eastAsia="Trebuchet MS" w:hAnsi="Trebuchet MS"/>
          <w:color w:val="000000"/>
          <w:sz w:val="22"/>
          <w:szCs w:val="22"/>
        </w:rPr>
        <w:t xml:space="preserve"> del cuerpo con un secreto por integración, en la cabecera </w:t>
      </w:r>
      <w:r>
        <w:rPr>
          <w:rFonts w:ascii="Consolas" w:cs="Consolas" w:eastAsia="Consolas" w:hAnsi="Consolas"/>
          <w:sz w:val="20"/>
          <w:szCs w:val="20"/>
        </w:rPr>
        <w:t xml:space="preserve">X-Remedia-Signature</w:t>
      </w:r>
      <w:r>
        <w:rPr>
          <w:rFonts w:ascii="Trebuchet MS" w:cs="Trebuchet MS" w:eastAsia="Trebuchet MS" w:hAnsi="Trebuchet MS"/>
          <w:color w:val="000000"/>
          <w:sz w:val="22"/>
          <w:szCs w:val="22"/>
        </w:rPr>
        <w:t xml:space="preserve">, para que el receptor verifique origen e integridad.</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Idempotencia:</w:t>
      </w:r>
      <w:r>
        <w:rPr>
          <w:rFonts w:ascii="Trebuchet MS" w:cs="Trebuchet MS" w:eastAsia="Trebuchet MS" w:hAnsi="Trebuchet MS"/>
          <w:color w:val="000000"/>
          <w:sz w:val="22"/>
          <w:szCs w:val="22"/>
        </w:rPr>
        <w:t xml:space="preserve"> cada evento lleva un </w:t>
      </w:r>
      <w:r>
        <w:rPr>
          <w:rFonts w:ascii="Consolas" w:cs="Consolas" w:eastAsia="Consolas" w:hAnsi="Consolas"/>
          <w:sz w:val="20"/>
          <w:szCs w:val="20"/>
        </w:rPr>
        <w:t xml:space="preserve">event_id</w:t>
      </w:r>
      <w:r>
        <w:rPr>
          <w:rFonts w:ascii="Trebuchet MS" w:cs="Trebuchet MS" w:eastAsia="Trebuchet MS" w:hAnsi="Trebuchet MS"/>
          <w:color w:val="000000"/>
          <w:sz w:val="22"/>
          <w:szCs w:val="22"/>
        </w:rPr>
        <w:t xml:space="preserve"> único y una marca de tiempo. El receptor puede descartar duplicados con seguridad.</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Reintentos con espera exponencial</w:t>
      </w:r>
      <w:r>
        <w:rPr>
          <w:rFonts w:ascii="Trebuchet MS" w:cs="Trebuchet MS" w:eastAsia="Trebuchet MS" w:hAnsi="Trebuchet MS"/>
          <w:color w:val="000000"/>
          <w:sz w:val="22"/>
          <w:szCs w:val="22"/>
        </w:rPr>
        <w:t xml:space="preserve"> durante 24 horas ante respuestas distintas de 2xx; los eventos no entregados quedan visibles en el panel para reenvío manual.</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Suscripción por tipo de evento:</w:t>
      </w:r>
      <w:r>
        <w:rPr>
          <w:rFonts w:ascii="Trebuchet MS" w:cs="Trebuchet MS" w:eastAsia="Trebuchet MS" w:hAnsi="Trebuchet MS"/>
          <w:color w:val="000000"/>
          <w:sz w:val="22"/>
          <w:szCs w:val="22"/>
        </w:rPr>
        <w:t xml:space="preserve"> el Cliente elige qué eventos recibe. Se pueden configurar varios destinos (por ejemplo, ventas al CRM y derivaciones a la mesa de ayuda).</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Orden garantizado por conversación:</w:t>
      </w:r>
      <w:r>
        <w:rPr>
          <w:rFonts w:ascii="Trebuchet MS" w:cs="Trebuchet MS" w:eastAsia="Trebuchet MS" w:hAnsi="Trebuchet MS"/>
          <w:color w:val="000000"/>
          <w:sz w:val="22"/>
          <w:szCs w:val="22"/>
        </w:rPr>
        <w:t xml:space="preserve"> los eventos de un mismo teléfono se entregan en el orden en que ocurrieron.</w:t>
      </w:r>
    </w:p>
    <w:p>
      <w:pPr>
        <w:pStyle w:val="Heading2"/>
        <w:keepNext/>
        <w:spacing w:after="120" w:before="260"/>
      </w:pPr>
      <w:r>
        <w:rPr>
          <w:rFonts w:ascii="Trebuchet MS" w:cs="Trebuchet MS" w:eastAsia="Trebuchet MS" w:hAnsi="Trebuchet MS"/>
          <w:b/>
          <w:bCs/>
          <w:color w:val="FF9900"/>
          <w:sz w:val="28"/>
          <w:szCs w:val="28"/>
        </w:rPr>
        <w:t xml:space="preserve">3.2 API de consulta (CRM → Remedia, lectura)</w:t>
      </w:r>
    </w:p>
    <w:p>
      <w:pPr>
        <w:spacing w:after="140" w:line="264"/>
        <w:jc w:val="both"/>
      </w:pPr>
      <w:r>
        <w:rPr>
          <w:rFonts w:ascii="Trebuchet MS" w:cs="Trebuchet MS" w:eastAsia="Trebuchet MS" w:hAnsi="Trebuchet MS"/>
          <w:color w:val="000000"/>
          <w:sz w:val="22"/>
          <w:szCs w:val="22"/>
        </w:rPr>
        <w:t xml:space="preserve">Una API REST autenticada permite al CRM (o a un operador desde el CRM) consultar el estado actual sin esperar un evento: conversaciones abiertas y derivadas, historial de un teléfono, pedidos por estado, detalle de un pedido, y verificación de si un teléfono figura en el padrón de socios. Se usa para enriquecer la ficha del contacto en el CRM con un panel embebido o para reconciliaciones periódicas.</w:t>
      </w:r>
    </w:p>
    <w:p>
      <w:pPr>
        <w:pStyle w:val="Heading2"/>
        <w:keepNext/>
        <w:spacing w:after="120" w:before="260"/>
      </w:pPr>
      <w:r>
        <w:rPr>
          <w:rFonts w:ascii="Trebuchet MS" w:cs="Trebuchet MS" w:eastAsia="Trebuchet MS" w:hAnsi="Trebuchet MS"/>
          <w:b/>
          <w:bCs/>
          <w:color w:val="FF9900"/>
          <w:sz w:val="28"/>
          <w:szCs w:val="28"/>
        </w:rPr>
        <w:t xml:space="preserve">3.3 API de acción (CRM → Remedia, escritura)</w:t>
      </w:r>
    </w:p>
    <w:p>
      <w:pPr>
        <w:spacing w:after="140" w:line="264"/>
        <w:jc w:val="both"/>
      </w:pPr>
      <w:r>
        <w:rPr>
          <w:rFonts w:ascii="Trebuchet MS" w:cs="Trebuchet MS" w:eastAsia="Trebuchet MS" w:hAnsi="Trebuchet MS"/>
          <w:color w:val="000000"/>
          <w:sz w:val="22"/>
          <w:szCs w:val="22"/>
        </w:rPr>
        <w:t xml:space="preserve">Permite que el CRM dispare acciones en el canal de WhatsApp:</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Enviar una plantilla aprobada</w:t>
      </w:r>
      <w:r>
        <w:rPr>
          <w:rFonts w:ascii="Trebuchet MS" w:cs="Trebuchet MS" w:eastAsia="Trebuchet MS" w:hAnsi="Trebuchet MS"/>
          <w:color w:val="000000"/>
          <w:sz w:val="22"/>
          <w:szCs w:val="22"/>
        </w:rPr>
        <w:t xml:space="preserve"> por WhatsApp a un contacto con opt-in registrado (recordatorio de retiro, aviso de vencimiento de cuota, campaña segmentada). La plantilla y sus variables se definen en Meta; Remedia valida el opt-in antes de enviar.</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Enviar un mensaje de operador</w:t>
      </w:r>
      <w:r>
        <w:rPr>
          <w:rFonts w:ascii="Trebuchet MS" w:cs="Trebuchet MS" w:eastAsia="Trebuchet MS" w:hAnsi="Trebuchet MS"/>
          <w:color w:val="000000"/>
          <w:sz w:val="22"/>
          <w:szCs w:val="22"/>
        </w:rPr>
        <w:t xml:space="preserve"> dentro de una conversación derivada, para que el operador pueda responder desde el CRM sin abrir el panel de Remedia.</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Actualizar el padrón de socios</w:t>
      </w:r>
      <w:r>
        <w:rPr>
          <w:rFonts w:ascii="Trebuchet MS" w:cs="Trebuchet MS" w:eastAsia="Trebuchet MS" w:hAnsi="Trebuchet MS"/>
          <w:color w:val="000000"/>
          <w:sz w:val="22"/>
          <w:szCs w:val="22"/>
        </w:rPr>
        <w:t xml:space="preserve"> de forma incremental (alta, baja o modificación de un socio) en lugar de recargar el archivo completo.</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Cerrar o derivar una conversación</w:t>
      </w:r>
      <w:r>
        <w:rPr>
          <w:rFonts w:ascii="Trebuchet MS" w:cs="Trebuchet MS" w:eastAsia="Trebuchet MS" w:hAnsi="Trebuchet MS"/>
          <w:color w:val="000000"/>
          <w:sz w:val="22"/>
          <w:szCs w:val="22"/>
        </w:rPr>
        <w:t xml:space="preserve"> desde el CRM.</w:t>
      </w:r>
    </w:p>
    <w:p>
      <w:pPr>
        <w:pStyle w:val="Heading2"/>
        <w:keepNext/>
        <w:spacing w:after="120" w:before="260"/>
      </w:pPr>
      <w:r>
        <w:rPr>
          <w:rFonts w:ascii="Trebuchet MS" w:cs="Trebuchet MS" w:eastAsia="Trebuchet MS" w:hAnsi="Trebuchet MS"/>
          <w:b/>
          <w:bCs/>
          <w:color w:val="FF9900"/>
          <w:sz w:val="28"/>
          <w:szCs w:val="28"/>
        </w:rPr>
        <w:t xml:space="preserve">3.4 Plataforma de integración (opcional)</w:t>
      </w:r>
    </w:p>
    <w:p>
      <w:pPr>
        <w:spacing w:after="140" w:line="264"/>
        <w:jc w:val="both"/>
      </w:pPr>
      <w:r>
        <w:rPr>
          <w:rFonts w:ascii="Trebuchet MS" w:cs="Trebuchet MS" w:eastAsia="Trebuchet MS" w:hAnsi="Trebuchet MS"/>
          <w:color w:val="000000"/>
          <w:sz w:val="22"/>
          <w:szCs w:val="22"/>
        </w:rPr>
        <w:t xml:space="preserve">Si el Cliente ya opera n8n, Make, Zapier, Power Automate o un bus corporativo, los webhooks de Remedia se conectan allí y la lógica de mapeo al CRM vive en la herramienta que el Cliente controla. Es la opción recomendada cuando el Cliente quiere autonomía total sobre las reglas de negocio de la integración o cuando el CRM tiene un conector nativo en esa plataforma.</w:t>
      </w:r>
    </w:p>
    <w:p>
      <w:pPr>
        <w:pStyle w:val="Heading2"/>
        <w:keepNext/>
        <w:spacing w:after="120" w:before="260"/>
      </w:pPr>
      <w:r>
        <w:rPr>
          <w:rFonts w:ascii="Trebuchet MS" w:cs="Trebuchet MS" w:eastAsia="Trebuchet MS" w:hAnsi="Trebuchet MS"/>
          <w:b/>
          <w:bCs/>
          <w:color w:val="FF9900"/>
          <w:sz w:val="28"/>
          <w:szCs w:val="28"/>
        </w:rPr>
        <w:t xml:space="preserve">3.5 Diagrama de flujo</w:t>
      </w:r>
    </w:p>
    <w:tbl>
      <w:tblPr>
        <w:tblW w:type="dxa" w:w="9835"/>
        <w:tblBorders>
          <w:top w:val="single" w:color="D9D9D9" w:sz="4"/>
          <w:left w:val="single" w:color="D9D9D9" w:sz="4"/>
          <w:bottom w:val="single" w:color="D9D9D9" w:sz="4"/>
          <w:right w:val="single" w:color="D9D9D9" w:sz="4"/>
          <w:insideH w:val="single" w:color="D9D9D9" w:sz="4"/>
          <w:insideV w:val="single" w:color="D9D9D9" w:sz="4"/>
        </w:tblBorders>
      </w:tblPr>
      <w:tblGrid>
        <w:gridCol w:w="9835"/>
      </w:tblGrid>
      <w:tr>
        <w:tc>
          <w:tcPr>
            <w:tcW w:type="dxa" w:w="9835"/>
            <w:shd w:fill="F2F2F2"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Cliente final        Remedia                     CRM de [CLIENTE]</w:t>
            </w:r>
          </w:p>
          <w:p>
            <w:pPr>
              <w:spacing w:after="0"/>
            </w:pPr>
            <w:r>
              <w:rPr>
                <w:rFonts w:ascii="Consolas" w:cs="Consolas" w:eastAsia="Consolas" w:hAnsi="Consolas"/>
                <w:sz w:val="16"/>
                <w:szCs w:val="16"/>
              </w:rPr>
              <w:t xml:space="preserve">(WhatsApp)           (despliegue del Cliente)    (HubSpot, Salesforce, propio)</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mensaje -----------&gt;|                             |</w:t>
            </w:r>
          </w:p>
          <w:p>
            <w:pPr>
              <w:spacing w:after="0"/>
            </w:pPr>
            <w:r>
              <w:rPr>
                <w:rFonts w:ascii="Consolas" w:cs="Consolas" w:eastAsia="Consolas" w:hAnsi="Consolas"/>
                <w:sz w:val="16"/>
                <w:szCs w:val="16"/>
              </w:rPr>
              <w:t xml:space="preserve">    |                     |-- conversacion.iniciada ---&gt;| crea/actualiza Contacto</w:t>
            </w:r>
          </w:p>
          <w:p>
            <w:pPr>
              <w:spacing w:after="0"/>
            </w:pPr>
            <w:r>
              <w:rPr>
                <w:rFonts w:ascii="Consolas" w:cs="Consolas" w:eastAsia="Consolas" w:hAnsi="Consolas"/>
                <w:sz w:val="16"/>
                <w:szCs w:val="16"/>
              </w:rPr>
              <w:t xml:space="preserve">    | foto de receta ----&gt;|                             |</w:t>
            </w:r>
          </w:p>
          <w:p>
            <w:pPr>
              <w:spacing w:after="0"/>
            </w:pPr>
            <w:r>
              <w:rPr>
                <w:rFonts w:ascii="Consolas" w:cs="Consolas" w:eastAsia="Consolas" w:hAnsi="Consolas"/>
                <w:sz w:val="16"/>
                <w:szCs w:val="16"/>
              </w:rPr>
              <w:t xml:space="preserve">    |                     |-- conversacion.derivada ---&gt;| crea Ticket / Caso</w:t>
            </w:r>
          </w:p>
          <w:p>
            <w:pPr>
              <w:spacing w:after="0"/>
            </w:pPr>
            <w:r>
              <w:rPr>
                <w:rFonts w:ascii="Consolas" w:cs="Consolas" w:eastAsia="Consolas" w:hAnsi="Consolas"/>
                <w:sz w:val="16"/>
                <w:szCs w:val="16"/>
              </w:rPr>
              <w:t xml:space="preserve">    | paga --------------&gt;|                             |</w:t>
            </w:r>
          </w:p>
          <w:p>
            <w:pPr>
              <w:spacing w:after="0"/>
            </w:pPr>
            <w:r>
              <w:rPr>
                <w:rFonts w:ascii="Consolas" w:cs="Consolas" w:eastAsia="Consolas" w:hAnsi="Consolas"/>
                <w:sz w:val="16"/>
                <w:szCs w:val="16"/>
              </w:rPr>
              <w:t xml:space="preserve">    |                     |-- pedido.creado -----------&gt;| crea Deal ganado + Orden</w:t>
            </w:r>
          </w:p>
          <w:p>
            <w:pPr>
              <w:spacing w:after="0"/>
            </w:pPr>
            <w:r>
              <w:rPr>
                <w:rFonts w:ascii="Consolas" w:cs="Consolas" w:eastAsia="Consolas" w:hAnsi="Consolas"/>
                <w:sz w:val="16"/>
                <w:szCs w:val="16"/>
              </w:rPr>
              <w:t xml:space="preserve">    |                     |&lt;-- POST /mensajes/plantilla | "Tu pedido esta listo"</w:t>
            </w:r>
          </w:p>
          <w:p>
            <w:pPr>
              <w:spacing w:after="0"/>
            </w:pPr>
            <w:r>
              <w:rPr>
                <w:rFonts w:ascii="Consolas" w:cs="Consolas" w:eastAsia="Consolas" w:hAnsi="Consolas"/>
                <w:sz w:val="16"/>
                <w:szCs w:val="16"/>
              </w:rPr>
              <w:t xml:space="preserve">    |&lt;-- plantilla WA ----|                             |</w:t>
            </w:r>
          </w:p>
          <w:p>
            <w:pPr>
              <w:spacing w:after="0"/>
            </w:pPr>
            <w:r>
              <w:rPr>
                <w:rFonts w:ascii="Consolas" w:cs="Consolas" w:eastAsia="Consolas" w:hAnsi="Consolas"/>
                <w:sz w:val="16"/>
                <w:szCs w:val="16"/>
              </w:rPr>
              <w:t xml:space="preserve">    |                     |&lt;-- GET /pedidos?estado=...  | reconciliacion / ficha 360</w:t>
            </w:r>
          </w:p>
        </w:tc>
      </w:tr>
    </w:tbl>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4. Catálogo de eventos</w:t>
      </w:r>
    </w:p>
    <w:p>
      <w:pPr>
        <w:spacing w:after="140" w:line="264"/>
        <w:jc w:val="both"/>
      </w:pPr>
      <w:r>
        <w:rPr>
          <w:rFonts w:ascii="Trebuchet MS" w:cs="Trebuchet MS" w:eastAsia="Trebuchet MS" w:hAnsi="Trebuchet MS"/>
          <w:color w:val="000000"/>
          <w:sz w:val="22"/>
          <w:szCs w:val="22"/>
        </w:rPr>
        <w:t xml:space="preserve">Los eventos que Remedia registra hoy en su tablero de métricas son los mismos que se publican al CRM. La tabla indica el objeto del CRM que típicamente se ve afectado; el mapeo final se define en el discovery.</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179"/>
        <w:gridCol w:w="2833"/>
        <w:gridCol w:w="2833"/>
        <w:gridCol w:w="1990"/>
      </w:tblGrid>
      <w:tr>
        <w:trPr>
          <w:cantSplit/>
          <w:tblHeader/>
        </w:trPr>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Evento</w:t>
            </w:r>
          </w:p>
        </w:tc>
        <w:tc>
          <w:tcPr>
            <w:tcW w:type="dxa" w:w="283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Cuándo se dispara</w:t>
            </w:r>
          </w:p>
        </w:tc>
        <w:tc>
          <w:tcPr>
            <w:tcW w:type="dxa" w:w="283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Datos principales</w:t>
            </w:r>
          </w:p>
        </w:tc>
        <w:tc>
          <w:tcPr>
            <w:tcW w:type="dxa" w:w="199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Objeto CRM típico</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conversacion.iniciada</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Primer mensaje de un teléfono sin sesión activa</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nombre (si figura en el padrón), número de socio, vertical, canal</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Contacto / Lead (crear o actualizar)</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conversacion.intencion</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asistente clasifica un mensaje (consulta, precio, stock, pedido, reclamo)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intención, producto buscado</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 Nota</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busqueda.sin_resultado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 pidió un producto que no está en el catálogo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término buscado</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insumo para compras</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producto.ofrecido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asistente ofreció un producto con precio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SKU, nombre, precio</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línea de oportunidad</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conversacion.derivada</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 deriva a operador (receta, reclamo, pago manual, sin stock, sentimiento negativo, fuera de horario)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motivo, resumen breve de la conversación</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Ticket / Caso (crear)</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conversacion.atendida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Un operador toma la conversación derivada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operador, tiempo de espera</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Ticket (asignar)</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conversacion.cerrada</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Cierre por el operador o por inactividad</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motivo, duración, cantidad de mensajes</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Ticket (cerrar); Actividad</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cotizacion.enviada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Un operador envía la cotización de una receta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monto total, cantidad de ítems, cobertura aplicada (%)</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Oportunidad (crear, etapa cotizado)</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pago.link_enviado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 envía el link de pago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monto, referencia</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Oportunidad (etapa link enviado)</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pago.aprobado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 pasarela confirma el cobro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monto, pasarela, medio de pago, identificador de pago</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Oportunidad (ganada)</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pago.rechazado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 pasarela rechaza el cobro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monto, motivo</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tarea de seguimiento</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pedido.creado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 el pago aprobado se genera el pedido y el código de retiro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número de pedido, teléfono, ítems, total, tipo de entrega, dirección (si envío)</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Venta / Orden (crear)</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pedido.preparado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operador marca el pedido como preparado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número de pedido, operador</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Orden (actualizar estado)</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pedido.retirado</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pedido se entrega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número de pedido, operador</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Orden (cerrar)</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conversacion.sentimiento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 detecta sentimiento negativo o pedido de queja</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sentimiento, fragmento</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Ticket prioritario / alerta</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contacto.baja</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 pide no recibir más mensajes</w:t>
            </w:r>
          </w:p>
        </w:tc>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fecha</w:t>
            </w:r>
          </w:p>
        </w:tc>
        <w:tc>
          <w:tcPr>
            <w:tcW w:type="dxa" w:w="199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Contacto (marcar sin consentimiento de marketing)</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mensaje.fallo_envio</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WhatsApp no pudo entregar un mensaje</w:t>
            </w:r>
          </w:p>
        </w:tc>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tipo, detalle</w:t>
            </w:r>
          </w:p>
        </w:tc>
        <w:tc>
          <w:tcPr>
            <w:tcW w:type="dxa" w:w="199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alerta</w:t>
            </w:r>
          </w:p>
        </w:tc>
      </w:tr>
    </w:tbl>
    <w:p>
      <w:pPr>
        <w:spacing w:after="60"/>
      </w:pPr>
      <w:r>
        <w:rPr>
          <w:rFonts w:ascii="Trebuchet MS" w:cs="Trebuchet MS" w:eastAsia="Trebuchet MS" w:hAnsi="Trebuchet MS"/>
          <w:color w:val="000000"/>
          <w:sz w:val="22"/>
          <w:szCs w:val="22"/>
        </w:rPr>
        <w:t xml:space="preserve"/>
      </w:r>
    </w:p>
    <w:p>
      <w:pPr>
        <w:pStyle w:val="Heading2"/>
        <w:keepNext/>
        <w:spacing w:after="120" w:before="260"/>
      </w:pPr>
      <w:r>
        <w:rPr>
          <w:rFonts w:ascii="Trebuchet MS" w:cs="Trebuchet MS" w:eastAsia="Trebuchet MS" w:hAnsi="Trebuchet MS"/>
          <w:b/>
          <w:bCs/>
          <w:color w:val="FF9900"/>
          <w:sz w:val="28"/>
          <w:szCs w:val="28"/>
        </w:rPr>
        <w:t xml:space="preserve">4.1 Estructura de un evento</w:t>
      </w:r>
    </w:p>
    <w:p>
      <w:pPr>
        <w:spacing w:after="140" w:line="264"/>
        <w:jc w:val="both"/>
      </w:pPr>
      <w:r>
        <w:rPr>
          <w:rFonts w:ascii="Trebuchet MS" w:cs="Trebuchet MS" w:eastAsia="Trebuchet MS" w:hAnsi="Trebuchet MS"/>
          <w:color w:val="000000"/>
          <w:sz w:val="22"/>
          <w:szCs w:val="22"/>
        </w:rPr>
        <w:t xml:space="preserve">Todos los eventos comparten un sobre común. Ejemplo de </w:t>
      </w:r>
      <w:r>
        <w:rPr>
          <w:rFonts w:ascii="Consolas" w:cs="Consolas" w:eastAsia="Consolas" w:hAnsi="Consolas"/>
          <w:sz w:val="20"/>
          <w:szCs w:val="20"/>
        </w:rPr>
        <w:t xml:space="preserve">pedido.creado</w:t>
      </w:r>
      <w:r>
        <w:rPr>
          <w:rFonts w:ascii="Trebuchet MS" w:cs="Trebuchet MS" w:eastAsia="Trebuchet MS" w:hAnsi="Trebuchet MS"/>
          <w:color w:val="000000"/>
          <w:sz w:val="22"/>
          <w:szCs w:val="22"/>
        </w:rPr>
        <w:t xml:space="preserve">:</w:t>
      </w:r>
    </w:p>
    <w:tbl>
      <w:tblPr>
        <w:tblW w:type="dxa" w:w="9835"/>
        <w:tblBorders>
          <w:top w:val="single" w:color="D9D9D9" w:sz="4"/>
          <w:left w:val="single" w:color="D9D9D9" w:sz="4"/>
          <w:bottom w:val="single" w:color="D9D9D9" w:sz="4"/>
          <w:right w:val="single" w:color="D9D9D9" w:sz="4"/>
          <w:insideH w:val="single" w:color="D9D9D9" w:sz="4"/>
          <w:insideV w:val="single" w:color="D9D9D9" w:sz="4"/>
        </w:tblBorders>
      </w:tblPr>
      <w:tblGrid>
        <w:gridCol w:w="9835"/>
      </w:tblGrid>
      <w:tr>
        <w:tc>
          <w:tcPr>
            <w:tcW w:type="dxa" w:w="9835"/>
            <w:shd w:fill="F2F2F2"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POST https://crm.cliente.com/webhooks/remedia</w:t>
            </w:r>
          </w:p>
          <w:p>
            <w:pPr>
              <w:spacing w:after="0"/>
            </w:pPr>
            <w:r>
              <w:rPr>
                <w:rFonts w:ascii="Consolas" w:cs="Consolas" w:eastAsia="Consolas" w:hAnsi="Consolas"/>
                <w:sz w:val="16"/>
                <w:szCs w:val="16"/>
              </w:rPr>
              <w:t xml:space="preserve">Content-Type: application/json</w:t>
            </w:r>
          </w:p>
          <w:p>
            <w:pPr>
              <w:spacing w:after="0"/>
            </w:pPr>
            <w:r>
              <w:rPr>
                <w:rFonts w:ascii="Consolas" w:cs="Consolas" w:eastAsia="Consolas" w:hAnsi="Consolas"/>
                <w:sz w:val="16"/>
                <w:szCs w:val="16"/>
              </w:rPr>
              <w:t xml:space="preserve">X-Remedia-Event: pedido.creado</w:t>
            </w:r>
          </w:p>
          <w:p>
            <w:pPr>
              <w:spacing w:after="0"/>
            </w:pPr>
            <w:r>
              <w:rPr>
                <w:rFonts w:ascii="Consolas" w:cs="Consolas" w:eastAsia="Consolas" w:hAnsi="Consolas"/>
                <w:sz w:val="16"/>
                <w:szCs w:val="16"/>
              </w:rPr>
              <w:t xml:space="preserve">X-Remedia-Signature: sha256=3f1c...9a7e</w:t>
            </w:r>
          </w:p>
          <w:p>
            <w:pPr>
              <w:spacing w:after="0"/>
            </w:pPr>
            <w:r>
              <w:rPr>
                <w:rFonts w:ascii="Consolas" w:cs="Consolas" w:eastAsia="Consolas" w:hAnsi="Consolas"/>
                <w:sz w:val="16"/>
                <w:szCs w:val="16"/>
              </w:rPr>
              <w:t xml:space="preserve">X-Remedia-Delivery: 7c0e4a1e-2b7f-4a9a-9c2c-0d1b2e3f4a5b</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"event_id": "evt_01J8Q4W9K2M3N4P5R6S7T8U9V0",</w:t>
            </w:r>
          </w:p>
          <w:p>
            <w:pPr>
              <w:spacing w:after="0"/>
            </w:pPr>
            <w:r>
              <w:rPr>
                <w:rFonts w:ascii="Consolas" w:cs="Consolas" w:eastAsia="Consolas" w:hAnsi="Consolas"/>
                <w:sz w:val="16"/>
                <w:szCs w:val="16"/>
              </w:rPr>
              <w:t xml:space="preserve">  "type": "pedido.creado",</w:t>
            </w:r>
          </w:p>
          <w:p>
            <w:pPr>
              <w:spacing w:after="0"/>
            </w:pPr>
            <w:r>
              <w:rPr>
                <w:rFonts w:ascii="Consolas" w:cs="Consolas" w:eastAsia="Consolas" w:hAnsi="Consolas"/>
                <w:sz w:val="16"/>
                <w:szCs w:val="16"/>
              </w:rPr>
              <w:t xml:space="preserve">  "occurred_at": "2026-09-07T14:32:10-03:00",</w:t>
            </w:r>
          </w:p>
          <w:p>
            <w:pPr>
              <w:spacing w:after="0"/>
            </w:pPr>
            <w:r>
              <w:rPr>
                <w:rFonts w:ascii="Consolas" w:cs="Consolas" w:eastAsia="Consolas" w:hAnsi="Consolas"/>
                <w:sz w:val="16"/>
                <w:szCs w:val="16"/>
              </w:rPr>
              <w:t xml:space="preserve">  "tenant": "farmacia-mutual",</w:t>
            </w:r>
          </w:p>
          <w:p>
            <w:pPr>
              <w:spacing w:after="0"/>
            </w:pPr>
            <w:r>
              <w:rPr>
                <w:rFonts w:ascii="Consolas" w:cs="Consolas" w:eastAsia="Consolas" w:hAnsi="Consolas"/>
                <w:sz w:val="16"/>
                <w:szCs w:val="16"/>
              </w:rPr>
              <w:t xml:space="preserve">  "contact": {</w:t>
            </w:r>
          </w:p>
          <w:p>
            <w:pPr>
              <w:spacing w:after="0"/>
            </w:pPr>
            <w:r>
              <w:rPr>
                <w:rFonts w:ascii="Consolas" w:cs="Consolas" w:eastAsia="Consolas" w:hAnsi="Consolas"/>
                <w:sz w:val="16"/>
                <w:szCs w:val="16"/>
              </w:rPr>
              <w:t xml:space="preserve">    "phone": "+5491155551234",</w:t>
            </w:r>
          </w:p>
          <w:p>
            <w:pPr>
              <w:spacing w:after="0"/>
            </w:pPr>
            <w:r>
              <w:rPr>
                <w:rFonts w:ascii="Consolas" w:cs="Consolas" w:eastAsia="Consolas" w:hAnsi="Consolas"/>
                <w:sz w:val="16"/>
                <w:szCs w:val="16"/>
              </w:rPr>
              <w:t xml:space="preserve">    "name": "María Pérez",</w:t>
            </w:r>
          </w:p>
          <w:p>
            <w:pPr>
              <w:spacing w:after="0"/>
            </w:pPr>
            <w:r>
              <w:rPr>
                <w:rFonts w:ascii="Consolas" w:cs="Consolas" w:eastAsia="Consolas" w:hAnsi="Consolas"/>
                <w:sz w:val="16"/>
                <w:szCs w:val="16"/>
              </w:rPr>
              <w:t xml:space="preserve">    "member_id": "12345",</w:t>
            </w:r>
          </w:p>
          <w:p>
            <w:pPr>
              <w:spacing w:after="0"/>
            </w:pPr>
            <w:r>
              <w:rPr>
                <w:rFonts w:ascii="Consolas" w:cs="Consolas" w:eastAsia="Consolas" w:hAnsi="Consolas"/>
                <w:sz w:val="16"/>
                <w:szCs w:val="16"/>
              </w:rPr>
              <w:t xml:space="preserve">    "crm_id": "hs-0034567"</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"data": {</w:t>
            </w:r>
          </w:p>
          <w:p>
            <w:pPr>
              <w:spacing w:after="0"/>
            </w:pPr>
            <w:r>
              <w:rPr>
                <w:rFonts w:ascii="Consolas" w:cs="Consolas" w:eastAsia="Consolas" w:hAnsi="Consolas"/>
                <w:sz w:val="16"/>
                <w:szCs w:val="16"/>
              </w:rPr>
              <w:t xml:space="preserve">    "order_id": "ORD-20260907-143210-A7K2Q",</w:t>
            </w:r>
          </w:p>
          <w:p>
            <w:pPr>
              <w:spacing w:after="0"/>
            </w:pPr>
            <w:r>
              <w:rPr>
                <w:rFonts w:ascii="Consolas" w:cs="Consolas" w:eastAsia="Consolas" w:hAnsi="Consolas"/>
                <w:sz w:val="16"/>
                <w:szCs w:val="16"/>
              </w:rPr>
              <w:t xml:space="preserve">    "pickup_code": "482913",</w:t>
            </w:r>
          </w:p>
          <w:p>
            <w:pPr>
              <w:spacing w:after="0"/>
            </w:pPr>
            <w:r>
              <w:rPr>
                <w:rFonts w:ascii="Consolas" w:cs="Consolas" w:eastAsia="Consolas" w:hAnsi="Consolas"/>
                <w:sz w:val="16"/>
                <w:szCs w:val="16"/>
              </w:rPr>
              <w:t xml:space="preserve">    "status": "pendiente",</w:t>
            </w:r>
          </w:p>
          <w:p>
            <w:pPr>
              <w:spacing w:after="0"/>
            </w:pPr>
            <w:r>
              <w:rPr>
                <w:rFonts w:ascii="Consolas" w:cs="Consolas" w:eastAsia="Consolas" w:hAnsi="Consolas"/>
                <w:sz w:val="16"/>
                <w:szCs w:val="16"/>
              </w:rPr>
              <w:t xml:space="preserve">    "delivery": { "type": "envio", "address": "Av. Rivadavia 1234, CABA" },</w:t>
            </w:r>
          </w:p>
          <w:p>
            <w:pPr>
              <w:spacing w:after="0"/>
            </w:pPr>
            <w:r>
              <w:rPr>
                <w:rFonts w:ascii="Consolas" w:cs="Consolas" w:eastAsia="Consolas" w:hAnsi="Consolas"/>
                <w:sz w:val="16"/>
                <w:szCs w:val="16"/>
              </w:rPr>
              <w:t xml:space="preserve">    "items": [</w:t>
            </w:r>
          </w:p>
          <w:p>
            <w:pPr>
              <w:spacing w:after="0"/>
            </w:pPr>
            <w:r>
              <w:rPr>
                <w:rFonts w:ascii="Consolas" w:cs="Consolas" w:eastAsia="Consolas" w:hAnsi="Consolas"/>
                <w:sz w:val="16"/>
                <w:szCs w:val="16"/>
              </w:rPr>
              <w:t xml:space="preserve">      { "sku": "SKU-0001", "name": "Ibuprofeno 600 mg x 30", "qty": 1, "unit_price": 8500.00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"total": 8500.00,</w:t>
            </w:r>
          </w:p>
          <w:p>
            <w:pPr>
              <w:spacing w:after="0"/>
            </w:pPr>
            <w:r>
              <w:rPr>
                <w:rFonts w:ascii="Consolas" w:cs="Consolas" w:eastAsia="Consolas" w:hAnsi="Consolas"/>
                <w:sz w:val="16"/>
                <w:szCs w:val="16"/>
              </w:rPr>
              <w:t xml:space="preserve">    "currency": "ARS",</w:t>
            </w:r>
          </w:p>
          <w:p>
            <w:pPr>
              <w:spacing w:after="0"/>
            </w:pPr>
            <w:r>
              <w:rPr>
                <w:rFonts w:ascii="Consolas" w:cs="Consolas" w:eastAsia="Consolas" w:hAnsi="Consolas"/>
                <w:sz w:val="16"/>
                <w:szCs w:val="16"/>
              </w:rPr>
              <w:t xml:space="preserve">    "payment": {</w:t>
            </w:r>
          </w:p>
          <w:p>
            <w:pPr>
              <w:spacing w:after="0"/>
            </w:pPr>
            <w:r>
              <w:rPr>
                <w:rFonts w:ascii="Consolas" w:cs="Consolas" w:eastAsia="Consolas" w:hAnsi="Consolas"/>
                <w:sz w:val="16"/>
                <w:szCs w:val="16"/>
              </w:rPr>
              <w:t xml:space="preserve">      "provider": "mercadopago",</w:t>
            </w:r>
          </w:p>
          <w:p>
            <w:pPr>
              <w:spacing w:after="0"/>
            </w:pPr>
            <w:r>
              <w:rPr>
                <w:rFonts w:ascii="Consolas" w:cs="Consolas" w:eastAsia="Consolas" w:hAnsi="Consolas"/>
                <w:sz w:val="16"/>
                <w:szCs w:val="16"/>
              </w:rPr>
              <w:t xml:space="preserve">      "payment_id": "123456789",</w:t>
            </w:r>
          </w:p>
          <w:p>
            <w:pPr>
              <w:spacing w:after="0"/>
            </w:pPr>
            <w:r>
              <w:rPr>
                <w:rFonts w:ascii="Consolas" w:cs="Consolas" w:eastAsia="Consolas" w:hAnsi="Consolas"/>
                <w:sz w:val="16"/>
                <w:szCs w:val="16"/>
              </w:rPr>
              <w:t xml:space="preserve">      "method": "credit_card"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Respuesta esperada: cualquier código 2xx. Opcionalmente el receptor devuelve el identificador que creó en el CRM (</w:t>
      </w:r>
      <w:r>
        <w:rPr>
          <w:rFonts w:ascii="Consolas" w:cs="Consolas" w:eastAsia="Consolas" w:hAnsi="Consolas"/>
          <w:sz w:val="20"/>
          <w:szCs w:val="20"/>
        </w:rPr>
        <w:t xml:space="preserve">{"crm_id": "..."}</w:t>
      </w:r>
      <w:r>
        <w:rPr>
          <w:rFonts w:ascii="Trebuchet MS" w:cs="Trebuchet MS" w:eastAsia="Trebuchet MS" w:hAnsi="Trebuchet MS"/>
          <w:color w:val="000000"/>
          <w:sz w:val="22"/>
          <w:szCs w:val="22"/>
        </w:rPr>
        <w:t xml:space="preserve">) y Remedia lo guarda asociado al teléfono para incluirlo en los eventos siguientes.</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5. Mapeo de datos a objetos del CRM</w:t>
      </w:r>
    </w:p>
    <w:p>
      <w:pPr>
        <w:spacing w:after="140" w:line="264"/>
        <w:jc w:val="both"/>
      </w:pPr>
      <w:r>
        <w:rPr>
          <w:rFonts w:ascii="Trebuchet MS" w:cs="Trebuchet MS" w:eastAsia="Trebuchet MS" w:hAnsi="Trebuchet MS"/>
          <w:color w:val="000000"/>
          <w:sz w:val="22"/>
          <w:szCs w:val="22"/>
        </w:rPr>
        <w:t xml:space="preserve">La mayoría de los CRM comparten el mismo modelo: Contacto (o Lead), Empresa, Oportunidad (Deal), Ticket (Caso) y Actividad (Nota, Tarea, Llamada). El mapeo genérico es el siguiente; el Anexo A lo particulariza para los CRM más frecuentes.</w:t>
      </w:r>
    </w:p>
    <w:tbl>
      <w:tblPr>
        <w:tblW w:type="dxa" w:w="9834"/>
        <w:tblBorders>
          <w:top w:val="single" w:color="ED7D31" w:sz="6"/>
          <w:left w:val="single" w:color="ED7D31" w:sz="6"/>
          <w:bottom w:val="single" w:color="ED7D31" w:sz="6"/>
          <w:right w:val="single" w:color="ED7D31" w:sz="6"/>
          <w:insideH w:val="single" w:color="ED7D31" w:sz="6"/>
          <w:insideV w:val="single" w:color="ED7D31" w:sz="6"/>
        </w:tblBorders>
      </w:tblPr>
      <w:tblGrid>
        <w:gridCol w:w="2179"/>
        <w:gridCol w:w="2070"/>
        <w:gridCol w:w="1961"/>
        <w:gridCol w:w="1852"/>
        <w:gridCol w:w="1772"/>
      </w:tblGrid>
      <w:tr>
        <w:trPr>
          <w:cantSplit/>
          <w:tblHeader/>
        </w:trPr>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Dato de Remedia</w:t>
            </w:r>
          </w:p>
        </w:tc>
        <w:tc>
          <w:tcPr>
            <w:tcW w:type="dxa" w:w="207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Contacto / Lead</w:t>
            </w:r>
          </w:p>
        </w:tc>
        <w:tc>
          <w:tcPr>
            <w:tcW w:type="dxa" w:w="1961"/>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Oportunidad / Deal</w:t>
            </w:r>
          </w:p>
        </w:tc>
        <w:tc>
          <w:tcPr>
            <w:tcW w:type="dxa" w:w="185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Ticket / Caso</w:t>
            </w:r>
          </w:p>
        </w:tc>
        <w:tc>
          <w:tcPr>
            <w:tcW w:type="dxa" w:w="177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Actividad</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Teléfono E.164</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Campo teléfono móvil (clave de búsqueda)</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Asociación al contacto</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Asociación al contacto</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Asociación al contacto</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Nombre y número de socio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Nombre, apellido, campo personalizado "N° socio"</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Origen del contacto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Campo "Origen" = WhatsApp Remedia</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Fuente = WhatsApp</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Canal = WhatsApp</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Tipo = WhatsApp</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Intención / producto buscado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Última intención (campo personalizado)</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Nombre del deal, línea de producto</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Nota con el resumen</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Cotización de receta</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Monto, etapa "Cotizado"</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Nota</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Pago aprobado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Fecha de última compra</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Etapa "Ganado", fecha de cierre, monto</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Actividad de venta</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 (número, código de retiro, entrega)</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Campos personalizados en el deal, o objeto Orden si el CRM lo tiene</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Tarea "Preparar pedido" para el operador</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Derivación (motivo)</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Asunto, prioridad según motivo, pipeline de soporte</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Nota con el resumen de la conversación</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Sentimiento negativo</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Marca "Atención prioritaria"</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Prioridad alta</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Alerta al responsable</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Baja de comunicaciones</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Suscripción de marketing = No; fecha de baja</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Nota</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Transcripción de la conversación</w:t>
            </w:r>
          </w:p>
        </w:tc>
        <w:tc>
          <w:tcPr>
            <w:tcW w:type="dxa" w:w="207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96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Adjunto o nota (opcional, según política de datos)</w:t>
            </w:r>
          </w:p>
        </w:tc>
        <w:tc>
          <w:tcPr>
            <w:tcW w:type="dxa" w:w="177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Nota</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Imagen de receta / datos de salud</w:t>
            </w:r>
          </w:p>
        </w:tc>
        <w:tc>
          <w:tcPr>
            <w:tcW w:type="dxa" w:w="207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 se envía por defecto</w:t>
            </w:r>
          </w:p>
        </w:tc>
        <w:tc>
          <w:tcPr>
            <w:tcW w:type="dxa" w:w="196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w:t>
            </w:r>
          </w:p>
        </w:tc>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Enlace seguro al panel de Remedia (requiere usuario), no la imagen</w:t>
            </w:r>
          </w:p>
        </w:tc>
        <w:tc>
          <w:tcPr>
            <w:tcW w:type="dxa" w:w="177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No</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b/>
          <w:bCs/>
          <w:color w:val="000000"/>
          <w:sz w:val="22"/>
          <w:szCs w:val="22"/>
        </w:rPr>
        <w:t xml:space="preserve">Reglas de deduplicación.</w:t>
      </w:r>
      <w:r>
        <w:rPr>
          <w:rFonts w:ascii="Trebuchet MS" w:cs="Trebuchet MS" w:eastAsia="Trebuchet MS" w:hAnsi="Trebuchet MS"/>
          <w:color w:val="000000"/>
          <w:sz w:val="22"/>
          <w:szCs w:val="22"/>
        </w:rPr>
        <w:t xml:space="preserve"> La búsqueda del contacto se hace por teléfono normalizado. Si el CRM tiene varios contactos con el mismo teléfono, se toma el más reciente y se registra una advertencia para revisión manual. Si el Cliente prefiere que Remedia nunca cree contactos (sólo actualice existentes), se configura así.</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6. Escenarios de uso</w:t>
      </w:r>
    </w:p>
    <w:p>
      <w:pPr>
        <w:pStyle w:val="Heading2"/>
        <w:keepNext/>
        <w:spacing w:after="120" w:before="260"/>
      </w:pPr>
      <w:r>
        <w:rPr>
          <w:rFonts w:ascii="Trebuchet MS" w:cs="Trebuchet MS" w:eastAsia="Trebuchet MS" w:hAnsi="Trebuchet MS"/>
          <w:b/>
          <w:bCs/>
          <w:color w:val="FF9900"/>
          <w:sz w:val="28"/>
          <w:szCs w:val="28"/>
        </w:rPr>
        <w:t xml:space="preserve">6.1 Captura de leads desde WhatsApp</w:t>
      </w:r>
    </w:p>
    <w:p>
      <w:pPr>
        <w:spacing w:after="140" w:line="264"/>
        <w:jc w:val="both"/>
      </w:pPr>
      <w:r>
        <w:rPr>
          <w:rFonts w:ascii="Trebuchet MS" w:cs="Trebuchet MS" w:eastAsia="Trebuchet MS" w:hAnsi="Trebuchet MS"/>
          <w:color w:val="000000"/>
          <w:sz w:val="22"/>
          <w:szCs w:val="22"/>
        </w:rPr>
        <w:t xml:space="preserve">Un cliente nuevo escribe preguntando por un producto. Remedia publica </w:t>
      </w:r>
      <w:r>
        <w:rPr>
          <w:rFonts w:ascii="Consolas" w:cs="Consolas" w:eastAsia="Consolas" w:hAnsi="Consolas"/>
          <w:sz w:val="20"/>
          <w:szCs w:val="20"/>
        </w:rPr>
        <w:t xml:space="preserve">conversacion.iniciada</w:t>
      </w:r>
      <w:r>
        <w:rPr>
          <w:rFonts w:ascii="Trebuchet MS" w:cs="Trebuchet MS" w:eastAsia="Trebuchet MS" w:hAnsi="Trebuchet MS"/>
          <w:color w:val="000000"/>
          <w:sz w:val="22"/>
          <w:szCs w:val="22"/>
        </w:rPr>
        <w:t xml:space="preserve"> y </w:t>
      </w:r>
      <w:r>
        <w:rPr>
          <w:rFonts w:ascii="Consolas" w:cs="Consolas" w:eastAsia="Consolas" w:hAnsi="Consolas"/>
          <w:sz w:val="20"/>
          <w:szCs w:val="20"/>
        </w:rPr>
        <w:t xml:space="preserve">conversacion.intencion</w:t>
      </w:r>
      <w:r>
        <w:rPr>
          <w:rFonts w:ascii="Trebuchet MS" w:cs="Trebuchet MS" w:eastAsia="Trebuchet MS" w:hAnsi="Trebuchet MS"/>
          <w:color w:val="000000"/>
          <w:sz w:val="22"/>
          <w:szCs w:val="22"/>
        </w:rPr>
        <w:t xml:space="preserve">; el CRM crea el lead con origen WhatsApp y el producto de interés. Si compra, el lead pasa a cliente con el deal ganado. Comercial ve en su pipeline todo lo que entra por WhatsApp sin que nadie lo cargue.</w:t>
      </w:r>
    </w:p>
    <w:p>
      <w:pPr>
        <w:pStyle w:val="Heading2"/>
        <w:keepNext/>
        <w:spacing w:after="120" w:before="260"/>
      </w:pPr>
      <w:r>
        <w:rPr>
          <w:rFonts w:ascii="Trebuchet MS" w:cs="Trebuchet MS" w:eastAsia="Trebuchet MS" w:hAnsi="Trebuchet MS"/>
          <w:b/>
          <w:bCs/>
          <w:color w:val="FF9900"/>
          <w:sz w:val="28"/>
          <w:szCs w:val="28"/>
        </w:rPr>
        <w:t xml:space="preserve">6.2 Derivaciones como tickets</w:t>
      </w:r>
    </w:p>
    <w:p>
      <w:pPr>
        <w:spacing w:after="140" w:line="264"/>
        <w:jc w:val="both"/>
      </w:pPr>
      <w:r>
        <w:rPr>
          <w:rFonts w:ascii="Trebuchet MS" w:cs="Trebuchet MS" w:eastAsia="Trebuchet MS" w:hAnsi="Trebuchet MS"/>
          <w:color w:val="000000"/>
          <w:sz w:val="22"/>
          <w:szCs w:val="22"/>
        </w:rPr>
        <w:t xml:space="preserve">Cada receta, reclamo o consulta que el asistente deriva se convierte en un ticket con el motivo, el resumen y un enlace a la conversación en el panel de Remedia. Cuando el operador la toma y la cierra, el ticket se actualiza. Los tiempos de respuesta quedan medidos en el CRM con el resto de los canales.</w:t>
      </w:r>
    </w:p>
    <w:p>
      <w:pPr>
        <w:pStyle w:val="Heading2"/>
        <w:keepNext/>
        <w:spacing w:after="120" w:before="260"/>
      </w:pPr>
      <w:r>
        <w:rPr>
          <w:rFonts w:ascii="Trebuchet MS" w:cs="Trebuchet MS" w:eastAsia="Trebuchet MS" w:hAnsi="Trebuchet MS"/>
          <w:b/>
          <w:bCs/>
          <w:color w:val="FF9900"/>
          <w:sz w:val="28"/>
          <w:szCs w:val="28"/>
        </w:rPr>
        <w:t xml:space="preserve">6.3 Ventas y pedidos</w:t>
      </w:r>
    </w:p>
    <w:p>
      <w:pPr>
        <w:spacing w:after="140" w:line="264"/>
        <w:jc w:val="both"/>
      </w:pPr>
      <w:r>
        <w:rPr>
          <w:rFonts w:ascii="Trebuchet MS" w:cs="Trebuchet MS" w:eastAsia="Trebuchet MS" w:hAnsi="Trebuchet MS"/>
          <w:color w:val="000000"/>
          <w:sz w:val="22"/>
          <w:szCs w:val="22"/>
        </w:rPr>
        <w:t xml:space="preserve">Cada pago aprobado genera un deal ganado con monto, medio de pago y los ítems, y una orden (o campos del deal) con el estado del pedido. Administración concilia con la pasarela usando el identificador de pago que viaja en el evento.</w:t>
      </w:r>
    </w:p>
    <w:p>
      <w:pPr>
        <w:pStyle w:val="Heading2"/>
        <w:keepNext/>
        <w:spacing w:after="120" w:before="260"/>
      </w:pPr>
      <w:r>
        <w:rPr>
          <w:rFonts w:ascii="Trebuchet MS" w:cs="Trebuchet MS" w:eastAsia="Trebuchet MS" w:hAnsi="Trebuchet MS"/>
          <w:b/>
          <w:bCs/>
          <w:color w:val="FF9900"/>
          <w:sz w:val="28"/>
          <w:szCs w:val="28"/>
        </w:rPr>
        <w:t xml:space="preserve">6.4 Campañas y notificaciones desde el CRM</w:t>
      </w:r>
    </w:p>
    <w:p>
      <w:pPr>
        <w:spacing w:after="140" w:line="264"/>
        <w:jc w:val="both"/>
      </w:pPr>
      <w:r>
        <w:rPr>
          <w:rFonts w:ascii="Trebuchet MS" w:cs="Trebuchet MS" w:eastAsia="Trebuchet MS" w:hAnsi="Trebuchet MS"/>
          <w:color w:val="000000"/>
          <w:sz w:val="22"/>
          <w:szCs w:val="22"/>
        </w:rPr>
        <w:t xml:space="preserve">El CRM segmenta (por ejemplo, socios con cuota vencida o clientes que compraron un producto de reposición mensual) y llama a la API de acción de Remedia para enviar una plantilla aprobada de WhatsApp. Remedia verifica el opt-in, envía, y devuelve el estado de entrega. Si el cliente responde, la conversación sigue con el asistente y los eventos vuelven al CRM.</w:t>
      </w:r>
    </w:p>
    <w:p>
      <w:pPr>
        <w:pStyle w:val="Heading2"/>
        <w:keepNext/>
        <w:spacing w:after="120" w:before="260"/>
      </w:pPr>
      <w:r>
        <w:rPr>
          <w:rFonts w:ascii="Trebuchet MS" w:cs="Trebuchet MS" w:eastAsia="Trebuchet MS" w:hAnsi="Trebuchet MS"/>
          <w:b/>
          <w:bCs/>
          <w:color w:val="FF9900"/>
          <w:sz w:val="28"/>
          <w:szCs w:val="28"/>
        </w:rPr>
        <w:t xml:space="preserve">6.5 Padrón de socios sincronizado</w:t>
      </w:r>
    </w:p>
    <w:p>
      <w:pPr>
        <w:spacing w:after="140" w:line="264"/>
        <w:jc w:val="both"/>
      </w:pPr>
      <w:r>
        <w:rPr>
          <w:rFonts w:ascii="Trebuchet MS" w:cs="Trebuchet MS" w:eastAsia="Trebuchet MS" w:hAnsi="Trebuchet MS"/>
          <w:color w:val="000000"/>
          <w:sz w:val="22"/>
          <w:szCs w:val="22"/>
        </w:rPr>
        <w:t xml:space="preserve">Para mutuales y farmacias con padrón, el CRM (o el sistema de socios) mantiene el padrón actualizado en Remedia con llamadas incrementales, en lugar de cargar un archivo. El descuento de socio se aplica siempre con datos vigentes.</w:t>
      </w:r>
    </w:p>
    <w:p>
      <w:pPr>
        <w:pStyle w:val="Heading2"/>
        <w:keepNext/>
        <w:spacing w:after="120" w:before="260"/>
      </w:pPr>
      <w:r>
        <w:rPr>
          <w:rFonts w:ascii="Trebuchet MS" w:cs="Trebuchet MS" w:eastAsia="Trebuchet MS" w:hAnsi="Trebuchet MS"/>
          <w:b/>
          <w:bCs/>
          <w:color w:val="FF9900"/>
          <w:sz w:val="28"/>
          <w:szCs w:val="28"/>
        </w:rPr>
        <w:t xml:space="preserve">6.6 Ficha 360 en el CRM</w:t>
      </w:r>
    </w:p>
    <w:p>
      <w:pPr>
        <w:spacing w:after="140" w:line="264"/>
        <w:jc w:val="both"/>
      </w:pPr>
      <w:r>
        <w:rPr>
          <w:rFonts w:ascii="Trebuchet MS" w:cs="Trebuchet MS" w:eastAsia="Trebuchet MS" w:hAnsi="Trebuchet MS"/>
          <w:color w:val="000000"/>
          <w:sz w:val="22"/>
          <w:szCs w:val="22"/>
        </w:rPr>
        <w:t xml:space="preserve">Un panel embebido o un bloque de la ficha del contacto consulta la API de lectura y muestra la última conversación, los pedidos abiertos y el estado de derivación, sin salir del CRM.</w:t>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7. Seguridad de la integración</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833"/>
        <w:gridCol w:w="7002"/>
      </w:tblGrid>
      <w:tr>
        <w:trPr>
          <w:cantSplit/>
          <w:tblHeader/>
        </w:trPr>
        <w:tc>
          <w:tcPr>
            <w:tcW w:type="dxa" w:w="283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Aspecto</w:t>
            </w:r>
          </w:p>
        </w:tc>
        <w:tc>
          <w:tcPr>
            <w:tcW w:type="dxa" w:w="700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Medida</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Autenticación de la API</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Clave de API por integración con alcance definido (lectura, acción, padrón), rotable desde el panel sin corte de servicio. Se envía en cabecera, nunca en la URL.</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Integridad de los webhooks</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Firma HMAC-SHA256 con secreto por destino; marca de tiempo para rechazar repeticiones antiguas.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Transporte</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TLS 1.2 o superior obligatorio en ambos sentidos. Se puede restringir por lista de IP de origen.</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Mínimo privilegio</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clave accede sólo a los recursos del comercio que la emitió. Las claves de sólo lectura no pueden enviar mensajes.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Datos sensibles</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Excluidos de los eventos por defecto. Su inclusión requiere decisión escrita del Cliente y se registra en el contrato de encargo de tratamiento (ver documento de adecuación a la Ley 25.326).</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Trazabilidad</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Cada entrega de webhook y cada llamada a la API quedan registradas (fecha, destino, resultado, reintentos) y visibles en el panel por 90 días.</w:t>
            </w:r>
          </w:p>
        </w:tc>
      </w:tr>
      <w:tr>
        <w:trPr>
          <w:cantSplit/>
        </w:trPr>
        <w:tc>
          <w:tcPr>
            <w:tcW w:type="dxa" w:w="283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Consentimiento para mensajes proactivos</w:t>
            </w:r>
          </w:p>
        </w:tc>
        <w:tc>
          <w:tcPr>
            <w:tcW w:type="dxa" w:w="700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 API de envío rechaza plantillas a teléfonos sin opt-in o con baja registrada, y lo informa al CRM.</w:t>
            </w:r>
          </w:p>
        </w:tc>
      </w:tr>
      <w:tr>
        <w:trPr>
          <w:cantSplit/>
        </w:trPr>
        <w:tc>
          <w:tcPr>
            <w:tcW w:type="dxa" w:w="283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Aislamiento</w:t>
            </w:r>
          </w:p>
        </w:tc>
        <w:tc>
          <w:tcPr>
            <w:tcW w:type="dxa" w:w="700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La integración corre dentro del despliegue del Cliente; no hay un intermediario compartido con otros comercios.</w:t>
            </w:r>
          </w:p>
        </w:tc>
      </w:tr>
    </w:tbl>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8. Plan de implementación</w:t>
      </w:r>
    </w:p>
    <w:p>
      <w:pPr>
        <w:pStyle w:val="Heading2"/>
        <w:keepNext/>
        <w:spacing w:after="120" w:before="260"/>
      </w:pPr>
      <w:r>
        <w:rPr>
          <w:rFonts w:ascii="Trebuchet MS" w:cs="Trebuchet MS" w:eastAsia="Trebuchet MS" w:hAnsi="Trebuchet MS"/>
          <w:b/>
          <w:bCs/>
          <w:color w:val="FF9900"/>
          <w:sz w:val="28"/>
          <w:szCs w:val="28"/>
        </w:rPr>
        <w:t xml:space="preserve">8.1 Fases y cronograma estándar</w:t>
      </w:r>
    </w:p>
    <w:tbl>
      <w:tblPr>
        <w:tblW w:type="dxa" w:w="9836"/>
        <w:tblBorders>
          <w:top w:val="single" w:color="ED7D31" w:sz="6"/>
          <w:left w:val="single" w:color="ED7D31" w:sz="6"/>
          <w:bottom w:val="single" w:color="ED7D31" w:sz="6"/>
          <w:right w:val="single" w:color="ED7D31" w:sz="6"/>
          <w:insideH w:val="single" w:color="ED7D31" w:sz="6"/>
          <w:insideV w:val="single" w:color="ED7D31" w:sz="6"/>
        </w:tblBorders>
      </w:tblPr>
      <w:tblGrid>
        <w:gridCol w:w="1852"/>
        <w:gridCol w:w="1417"/>
        <w:gridCol w:w="4141"/>
        <w:gridCol w:w="2426"/>
      </w:tblGrid>
      <w:tr>
        <w:trPr>
          <w:cantSplit/>
          <w:tblHeader/>
        </w:trPr>
        <w:tc>
          <w:tcPr>
            <w:tcW w:type="dxa" w:w="185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Fase</w:t>
            </w:r>
          </w:p>
        </w:tc>
        <w:tc>
          <w:tcPr>
            <w:tcW w:type="dxa" w:w="1417"/>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Duración</w:t>
            </w:r>
          </w:p>
        </w:tc>
        <w:tc>
          <w:tcPr>
            <w:tcW w:type="dxa" w:w="4141"/>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Actividades</w:t>
            </w:r>
          </w:p>
        </w:tc>
        <w:tc>
          <w:tcPr>
            <w:tcW w:type="dxa" w:w="2426"/>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Entregable</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0. Discovery</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semana</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Relevamiento del CRM (versión, API, campos personalizados, pipelines), casos de uso priorizados, eventos a suscribir, política de datos sensibles, cuestionario del Anexo B</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Documento de diseño de integración aprobado</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Configuración</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semana</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Alta de destinos de webhook y claves; creación de campos personalizados en el CRM; usuario de integración en el CRM; entorno sandbox</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Entornos conectados</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 Mapeo y desarrollo</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a 3 semanas según CRM</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Implementación del receptor (conector directo, middleware o servicio del Cliente); reglas de deduplicación; manejo de errores</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Conector en sandbox</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3. Pruebas</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semana</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Casos de prueba por evento con datos sintéticos; prueba de reintentos y de caída del CRM; validación de campos por Comercial y Sistemas</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 pruebas</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4. Puesta en producción</w:t>
            </w:r>
          </w:p>
        </w:tc>
        <w:tc>
          <w:tcPr>
            <w:tcW w:type="dxa" w:w="1417"/>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1 día</w:t>
            </w:r>
          </w:p>
        </w:tc>
        <w:tc>
          <w:tcPr>
            <w:tcW w:type="dxa" w:w="4141"/>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Activación de webhooks en producción; carga inicial opcional de contactos históricos; monitoreo intensivo 72 h</w:t>
            </w:r>
          </w:p>
        </w:tc>
        <w:tc>
          <w:tcPr>
            <w:tcW w:type="dxa" w:w="242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Acta de go-live</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5. Estabilización</w:t>
            </w:r>
          </w:p>
        </w:tc>
        <w:tc>
          <w:tcPr>
            <w:tcW w:type="dxa" w:w="1417"/>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2 semanas</w:t>
            </w:r>
          </w:p>
        </w:tc>
        <w:tc>
          <w:tcPr>
            <w:tcW w:type="dxa" w:w="4141"/>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Revisión de entregas fallidas, ajustes de mapeo, capacitación a usuarios del CRM</w:t>
            </w:r>
          </w:p>
        </w:tc>
        <w:tc>
          <w:tcPr>
            <w:tcW w:type="dxa" w:w="242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Informe de cierre</w:t>
            </w:r>
          </w:p>
        </w:tc>
      </w:tr>
    </w:tbl>
    <w:p>
      <w:pPr>
        <w:spacing w:after="60"/>
      </w:pPr>
      <w:r>
        <w:rPr>
          <w:rFonts w:ascii="Trebuchet MS" w:cs="Trebuchet MS" w:eastAsia="Trebuchet MS" w:hAnsi="Trebuchet MS"/>
          <w:color w:val="000000"/>
          <w:sz w:val="22"/>
          <w:szCs w:val="22"/>
        </w:rPr>
        <w:t xml:space="preserve"/>
      </w:r>
    </w:p>
    <w:p>
      <w:pPr>
        <w:spacing w:after="140" w:line="264"/>
        <w:jc w:val="both"/>
      </w:pPr>
      <w:r>
        <w:rPr>
          <w:rFonts w:ascii="Trebuchet MS" w:cs="Trebuchet MS" w:eastAsia="Trebuchet MS" w:hAnsi="Trebuchet MS"/>
          <w:color w:val="000000"/>
          <w:sz w:val="22"/>
          <w:szCs w:val="22"/>
        </w:rPr>
        <w:t xml:space="preserve">Duración total típica: </w:t>
      </w:r>
      <w:r>
        <w:rPr>
          <w:rFonts w:ascii="Trebuchet MS" w:cs="Trebuchet MS" w:eastAsia="Trebuchet MS" w:hAnsi="Trebuchet MS"/>
          <w:b/>
          <w:bCs/>
          <w:color w:val="000000"/>
          <w:sz w:val="22"/>
          <w:szCs w:val="22"/>
        </w:rPr>
        <w:t xml:space="preserve">4 a 7 semanas</w:t>
      </w:r>
      <w:r>
        <w:rPr>
          <w:rFonts w:ascii="Trebuchet MS" w:cs="Trebuchet MS" w:eastAsia="Trebuchet MS" w:hAnsi="Trebuchet MS"/>
          <w:color w:val="000000"/>
          <w:sz w:val="22"/>
          <w:szCs w:val="22"/>
        </w:rPr>
        <w:t xml:space="preserve">, en paralelo con la implementación del asistente. Una integración por middleware con un CRM que tenga conector nativo (por ejemplo HubSpot en n8n o Make) se ubica en el extremo corto; un CRM propio con API a medida, en el largo.</w:t>
      </w:r>
    </w:p>
    <w:p>
      <w:pPr>
        <w:pStyle w:val="Heading2"/>
        <w:keepNext/>
        <w:spacing w:after="120" w:before="260"/>
      </w:pPr>
      <w:r>
        <w:rPr>
          <w:rFonts w:ascii="Trebuchet MS" w:cs="Trebuchet MS" w:eastAsia="Trebuchet MS" w:hAnsi="Trebuchet MS"/>
          <w:b/>
          <w:bCs/>
          <w:color w:val="FF9900"/>
          <w:sz w:val="28"/>
          <w:szCs w:val="28"/>
        </w:rPr>
        <w:t xml:space="preserve">8.2 Roles y responsabilidades</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3269"/>
        <w:gridCol w:w="2288"/>
        <w:gridCol w:w="2179"/>
        <w:gridCol w:w="2099"/>
      </w:tblGrid>
      <w:tr>
        <w:trPr>
          <w:cantSplit/>
          <w:tblHeader/>
        </w:trPr>
        <w:tc>
          <w:tcPr>
            <w:tcW w:type="dxa" w:w="326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Actividad</w:t>
            </w:r>
          </w:p>
        </w:tc>
        <w:tc>
          <w:tcPr>
            <w:tcW w:type="dxa" w:w="228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Keep IT Simple</w:t>
            </w:r>
          </w:p>
        </w:tc>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Cliente – Sistemas</w:t>
            </w:r>
          </w:p>
        </w:tc>
        <w:tc>
          <w:tcPr>
            <w:tcW w:type="dxa" w:w="209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Cliente – Comercial / Operaciones</w:t>
            </w:r>
          </w:p>
        </w:tc>
      </w:tr>
      <w:tr>
        <w:trPr>
          <w:cantSplit/>
        </w:trPr>
        <w:tc>
          <w:tcPr>
            <w:tcW w:type="dxa" w:w="326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Definir casos de uso y eventos</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Propone</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Valida</w:t>
            </w:r>
          </w:p>
        </w:tc>
        <w:tc>
          <w:tcPr>
            <w:tcW w:type="dxa" w:w="20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Decide</w:t>
            </w:r>
          </w:p>
        </w:tc>
      </w:tr>
      <w:tr>
        <w:trPr>
          <w:cantSplit/>
        </w:trPr>
        <w:tc>
          <w:tcPr>
            <w:tcW w:type="dxa" w:w="326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Diseño del mapeo de campos</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Valida</w:t>
            </w:r>
          </w:p>
        </w:tc>
        <w:tc>
          <w:tcPr>
            <w:tcW w:type="dxa" w:w="20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Aprueba</w:t>
            </w:r>
          </w:p>
        </w:tc>
      </w:tr>
      <w:tr>
        <w:trPr>
          <w:cantSplit/>
        </w:trPr>
        <w:tc>
          <w:tcPr>
            <w:tcW w:type="dxa" w:w="326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Campos personalizados y usuario de integración en el CRM</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Asiste</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0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r>
      <w:tr>
        <w:trPr>
          <w:cantSplit/>
        </w:trPr>
        <w:tc>
          <w:tcPr>
            <w:tcW w:type="dxa" w:w="326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Publicación de eventos y API de Remedia</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0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r>
      <w:tr>
        <w:trPr>
          <w:cantSplit/>
        </w:trPr>
        <w:tc>
          <w:tcPr>
            <w:tcW w:type="dxa" w:w="326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Receptor / conector en el CRM o middleware</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 (opción llave en mano) o asiste (opción Cliente)</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 (opción Cliente)</w:t>
            </w:r>
          </w:p>
        </w:tc>
        <w:tc>
          <w:tcPr>
            <w:tcW w:type="dxa" w:w="20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r>
      <w:tr>
        <w:trPr>
          <w:cantSplit/>
        </w:trPr>
        <w:tc>
          <w:tcPr>
            <w:tcW w:type="dxa" w:w="326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Pruebas funcionales</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0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Valida</w:t>
            </w:r>
          </w:p>
        </w:tc>
      </w:tr>
      <w:tr>
        <w:trPr>
          <w:cantSplit/>
        </w:trPr>
        <w:tc>
          <w:tcPr>
            <w:tcW w:type="dxa" w:w="326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Plantillas de WhatsApp para campañas</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Gestiona la aprobación en Meta</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c>
          <w:tcPr>
            <w:tcW w:type="dxa" w:w="20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Redacta</w:t>
            </w:r>
          </w:p>
        </w:tc>
      </w:tr>
      <w:tr>
        <w:trPr>
          <w:cantSplit/>
        </w:trPr>
        <w:tc>
          <w:tcPr>
            <w:tcW w:type="dxa" w:w="326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Política de datos sensibles en el CRM</w:t>
            </w:r>
          </w:p>
        </w:tc>
        <w:tc>
          <w:tcPr>
            <w:tcW w:type="dxa" w:w="228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Recomienda</w:t>
            </w:r>
          </w:p>
        </w:tc>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Valida controles</w:t>
            </w:r>
          </w:p>
        </w:tc>
        <w:tc>
          <w:tcPr>
            <w:tcW w:type="dxa" w:w="209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Decide (con Legales)</w:t>
            </w:r>
          </w:p>
        </w:tc>
      </w:tr>
      <w:tr>
        <w:trPr>
          <w:cantSplit/>
        </w:trPr>
        <w:tc>
          <w:tcPr>
            <w:tcW w:type="dxa" w:w="326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Monitoreo post go-live</w:t>
            </w:r>
          </w:p>
        </w:tc>
        <w:tc>
          <w:tcPr>
            <w:tcW w:type="dxa" w:w="228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Ejecuta</w:t>
            </w:r>
          </w:p>
        </w:tc>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Recibe alertas</w:t>
            </w:r>
          </w:p>
        </w:tc>
        <w:tc>
          <w:tcPr>
            <w:tcW w:type="dxa" w:w="209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t>
            </w:r>
          </w:p>
        </w:tc>
      </w:tr>
    </w:tbl>
    <w:p>
      <w:pPr>
        <w:pStyle w:val="Heading2"/>
        <w:keepNext/>
        <w:spacing w:after="120" w:before="260"/>
      </w:pPr>
      <w:r>
        <w:rPr>
          <w:rFonts w:ascii="Trebuchet MS" w:cs="Trebuchet MS" w:eastAsia="Trebuchet MS" w:hAnsi="Trebuchet MS"/>
          <w:b/>
          <w:bCs/>
          <w:color w:val="FF9900"/>
          <w:sz w:val="28"/>
          <w:szCs w:val="28"/>
        </w:rPr>
        <w:t xml:space="preserve">8.3 Requisitos del lado del Cliente</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Acceso a un entorno de pruebas (sandbox) del CRM, o a un espacio de trabajo de prueba si el CRM no lo ofrece.</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Un usuario de integración en el CRM con permisos para crear y actualizar contactos, deals, tickets y actividades, y su clave de API.</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Un referente de Sistemas y uno de Comercial con capacidad de decisión sobre campos y pipelines.</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Si se usa middleware: cuenta y acceso a la plataforma de integración.</w:t>
      </w:r>
    </w:p>
    <w:p>
      <w:pPr>
        <w:pStyle w:val="ListParagraph"/>
        <w:numPr>
          <w:ilvl w:val="0"/>
          <w:numId w:val="2"/>
        </w:numPr>
        <w:spacing w:after="80" w:line="264"/>
        <w:jc w:val="both"/>
      </w:pPr>
      <w:r>
        <w:rPr>
          <w:rFonts w:ascii="Trebuchet MS" w:cs="Trebuchet MS" w:eastAsia="Trebuchet MS" w:hAnsi="Trebuchet MS"/>
          <w:color w:val="000000"/>
          <w:sz w:val="22"/>
          <w:szCs w:val="22"/>
        </w:rPr>
        <w:t xml:space="preserve">Definición de la política de datos sensibles (por defecto, no se replican).</w:t>
      </w:r>
    </w:p>
    <w:p>
      <w:pPr>
        <w:pStyle w:val="Heading2"/>
        <w:keepNext/>
        <w:spacing w:after="120" w:before="260"/>
      </w:pPr>
      <w:r>
        <w:rPr>
          <w:rFonts w:ascii="Trebuchet MS" w:cs="Trebuchet MS" w:eastAsia="Trebuchet MS" w:hAnsi="Trebuchet MS"/>
          <w:b/>
          <w:bCs/>
          <w:color w:val="FF9900"/>
          <w:sz w:val="28"/>
          <w:szCs w:val="28"/>
        </w:rPr>
        <w:t xml:space="preserve">8.4 Modalidades de contratación</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2179"/>
        <w:gridCol w:w="4250"/>
        <w:gridCol w:w="3406"/>
      </w:tblGrid>
      <w:tr>
        <w:trPr>
          <w:cantSplit/>
          <w:tblHeader/>
        </w:trPr>
        <w:tc>
          <w:tcPr>
            <w:tcW w:type="dxa" w:w="2179"/>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Modalidad</w:t>
            </w:r>
          </w:p>
        </w:tc>
        <w:tc>
          <w:tcPr>
            <w:tcW w:type="dxa" w:w="425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Descripción</w:t>
            </w:r>
          </w:p>
        </w:tc>
        <w:tc>
          <w:tcPr>
            <w:tcW w:type="dxa" w:w="3406"/>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Recomendada cuando</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Llave en mano</w:t>
            </w:r>
          </w:p>
        </w:tc>
        <w:tc>
          <w:tcPr>
            <w:tcW w:type="dxa" w:w="425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 construye y mantiene el conector con el CRM del Cliente</w:t>
            </w:r>
          </w:p>
        </w:tc>
        <w:tc>
          <w:tcPr>
            <w:tcW w:type="dxa" w:w="34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 no tiene equipo de integración o quiere un único responsable</w:t>
            </w:r>
          </w:p>
        </w:tc>
      </w:tr>
      <w:tr>
        <w:trPr>
          <w:cantSplit/>
        </w:trPr>
        <w:tc>
          <w:tcPr>
            <w:tcW w:type="dxa" w:w="2179"/>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Middleware del Cliente</w:t>
            </w:r>
          </w:p>
        </w:tc>
        <w:tc>
          <w:tcPr>
            <w:tcW w:type="dxa" w:w="425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Keep IT Simple publica los eventos y la API; el Cliente arma los flujos en su plataforma de integración</w:t>
            </w:r>
          </w:p>
        </w:tc>
        <w:tc>
          <w:tcPr>
            <w:tcW w:type="dxa" w:w="3406"/>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 ya opera n8n, Make, Zapier o Power Automate y quiere autonomía</w:t>
            </w:r>
          </w:p>
        </w:tc>
      </w:tr>
      <w:tr>
        <w:trPr>
          <w:cantSplit/>
        </w:trPr>
        <w:tc>
          <w:tcPr>
            <w:tcW w:type="dxa" w:w="2179"/>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Desarrollo del Cliente</w:t>
            </w:r>
          </w:p>
        </w:tc>
        <w:tc>
          <w:tcPr>
            <w:tcW w:type="dxa" w:w="425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equipo del Cliente consume la API y los webhooks con la documentación técnica</w:t>
            </w:r>
          </w:p>
        </w:tc>
        <w:tc>
          <w:tcPr>
            <w:tcW w:type="dxa" w:w="3406"/>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CRM propio o políticas que exigen que el código de integración sea del Cliente</w:t>
            </w:r>
          </w:p>
        </w:tc>
      </w:tr>
    </w:tbl>
    <w:p>
      <w:pPr>
        <w:pStyle w:val="Heading2"/>
        <w:keepNext/>
        <w:spacing w:after="120" w:before="260"/>
      </w:pPr>
      <w:r>
        <w:rPr>
          <w:rFonts w:ascii="Trebuchet MS" w:cs="Trebuchet MS" w:eastAsia="Trebuchet MS" w:hAnsi="Trebuchet MS"/>
          <w:b/>
          <w:bCs/>
          <w:color w:val="FF9900"/>
          <w:sz w:val="28"/>
          <w:szCs w:val="28"/>
        </w:rPr>
        <w:t xml:space="preserve">8.5 Soporte y nivel de servicio</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Disponibilidad de la API y de la publicación de eventos:</w:t>
      </w:r>
      <w:r>
        <w:rPr>
          <w:rFonts w:ascii="Trebuchet MS" w:cs="Trebuchet MS" w:eastAsia="Trebuchet MS" w:hAnsi="Trebuchet MS"/>
          <w:color w:val="000000"/>
          <w:sz w:val="22"/>
          <w:szCs w:val="22"/>
        </w:rPr>
        <w:t xml:space="preserve"> objetivo mensual del 99,5 %, medido en el despliegue del Cliente.</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Latencia de publicación:</w:t>
      </w:r>
      <w:r>
        <w:rPr>
          <w:rFonts w:ascii="Trebuchet MS" w:cs="Trebuchet MS" w:eastAsia="Trebuchet MS" w:hAnsi="Trebuchet MS"/>
          <w:color w:val="000000"/>
          <w:sz w:val="22"/>
          <w:szCs w:val="22"/>
        </w:rPr>
        <w:t xml:space="preserve"> los eventos se emiten dentro de los 5 segundos de ocurrido el hecho, en condiciones normales.</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Entregas fallidas:</w:t>
      </w:r>
      <w:r>
        <w:rPr>
          <w:rFonts w:ascii="Trebuchet MS" w:cs="Trebuchet MS" w:eastAsia="Trebuchet MS" w:hAnsi="Trebuchet MS"/>
          <w:color w:val="000000"/>
          <w:sz w:val="22"/>
          <w:szCs w:val="22"/>
        </w:rPr>
        <w:t xml:space="preserve"> reintentos automáticos por 24 horas y reenvío manual desde el panel; alerta al Cliente si un destino acumula fallos por más de 30 minutos.</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Cambios en la API:</w:t>
      </w:r>
      <w:r>
        <w:rPr>
          <w:rFonts w:ascii="Trebuchet MS" w:cs="Trebuchet MS" w:eastAsia="Trebuchet MS" w:hAnsi="Trebuchet MS"/>
          <w:color w:val="000000"/>
          <w:sz w:val="22"/>
          <w:szCs w:val="22"/>
        </w:rPr>
        <w:t xml:space="preserve"> versionada (</w:t>
      </w:r>
      <w:r>
        <w:rPr>
          <w:rFonts w:ascii="Consolas" w:cs="Consolas" w:eastAsia="Consolas" w:hAnsi="Consolas"/>
          <w:sz w:val="20"/>
          <w:szCs w:val="20"/>
        </w:rPr>
        <w:t xml:space="preserve">/api/v1</w:t>
      </w:r>
      <w:r>
        <w:rPr>
          <w:rFonts w:ascii="Trebuchet MS" w:cs="Trebuchet MS" w:eastAsia="Trebuchet MS" w:hAnsi="Trebuchet MS"/>
          <w:color w:val="000000"/>
          <w:sz w:val="22"/>
          <w:szCs w:val="22"/>
        </w:rPr>
        <w:t xml:space="preserve">); las versiones anteriores se mantienen por 12 meses tras el aviso de baja. Los cambios compatibles (campos nuevos) no cambian de versión.</w:t>
      </w:r>
    </w:p>
    <w:p>
      <w:pPr>
        <w:pStyle w:val="ListParagraph"/>
        <w:numPr>
          <w:ilvl w:val="0"/>
          <w:numId w:val="2"/>
        </w:numPr>
        <w:spacing w:after="80" w:line="264"/>
        <w:jc w:val="both"/>
      </w:pPr>
      <w:r>
        <w:rPr>
          <w:rFonts w:ascii="Trebuchet MS" w:cs="Trebuchet MS" w:eastAsia="Trebuchet MS" w:hAnsi="Trebuchet MS"/>
          <w:b/>
          <w:bCs/>
          <w:color w:val="000000"/>
          <w:sz w:val="22"/>
          <w:szCs w:val="22"/>
        </w:rPr>
        <w:t xml:space="preserve">Soporte:</w:t>
      </w:r>
      <w:r>
        <w:rPr>
          <w:rFonts w:ascii="Trebuchet MS" w:cs="Trebuchet MS" w:eastAsia="Trebuchet MS" w:hAnsi="Trebuchet MS"/>
          <w:color w:val="000000"/>
          <w:sz w:val="22"/>
          <w:szCs w:val="22"/>
        </w:rPr>
        <w:t xml:space="preserve"> canal de soporte técnico en horario hábil, con escalamiento para incidentes que afecten ventas.</w:t>
      </w:r>
    </w:p>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A — Notas por CRM</w:t>
      </w:r>
    </w:p>
    <w:tbl>
      <w:tblPr>
        <w:tblW w:type="dxa" w:w="9835"/>
        <w:tblBorders>
          <w:top w:val="single" w:color="ED7D31" w:sz="6"/>
          <w:left w:val="single" w:color="ED7D31" w:sz="6"/>
          <w:bottom w:val="single" w:color="ED7D31" w:sz="6"/>
          <w:right w:val="single" w:color="ED7D31" w:sz="6"/>
          <w:insideH w:val="single" w:color="ED7D31" w:sz="6"/>
          <w:insideV w:val="single" w:color="ED7D31" w:sz="6"/>
        </w:tblBorders>
      </w:tblPr>
      <w:tblGrid>
        <w:gridCol w:w="1852"/>
        <w:gridCol w:w="3160"/>
        <w:gridCol w:w="4823"/>
      </w:tblGrid>
      <w:tr>
        <w:trPr>
          <w:cantSplit/>
          <w:tblHeader/>
        </w:trPr>
        <w:tc>
          <w:tcPr>
            <w:tcW w:type="dxa" w:w="1852"/>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CRM</w:t>
            </w:r>
          </w:p>
        </w:tc>
        <w:tc>
          <w:tcPr>
            <w:tcW w:type="dxa" w:w="3160"/>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Conexión recomendada</w:t>
            </w:r>
          </w:p>
        </w:tc>
        <w:tc>
          <w:tcPr>
            <w:tcW w:type="dxa" w:w="482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Particularidades del mapeo</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HubSpot</w:t>
            </w:r>
          </w:p>
        </w:tc>
        <w:tc>
          <w:tcPr>
            <w:tcW w:type="dxa" w:w="316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Conector directo por API (Private App) o vía n8n/Make (conector nativo)</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Contacto por </w:t>
            </w:r>
            <w:r>
              <w:rPr>
                <w:rFonts w:ascii="Consolas" w:cs="Consolas" w:eastAsia="Consolas" w:hAnsi="Consolas"/>
                <w:color w:val="000000"/>
                <w:sz w:val="16"/>
                <w:szCs w:val="16"/>
              </w:rPr>
              <w:t xml:space="preserve">phone</w:t>
            </w:r>
            <w:r>
              <w:rPr>
                <w:rFonts w:ascii="Trebuchet MS" w:cs="Trebuchet MS" w:eastAsia="Trebuchet MS" w:hAnsi="Trebuchet MS"/>
                <w:color w:val="000000"/>
                <w:sz w:val="18"/>
                <w:szCs w:val="18"/>
              </w:rPr>
              <w:t xml:space="preserve">; deal en pipeline "WhatsApp"; ticket en pipeline de soporte; propiedades personalizadas para número de socio y código de retiro. Suscripción de marketing gestionada por la propiedad de estado legal.</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Salesforce</w:t>
            </w:r>
          </w:p>
        </w:tc>
        <w:tc>
          <w:tcPr>
            <w:tcW w:type="dxa" w:w="316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API REST con usuario de integración (Connected App) o vía middleware</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Lead vs. Contact según regla del Cliente; Opportunity con Products; Case para derivaciones; Task para actividades. Campos personalizados </w:t>
            </w:r>
            <w:r>
              <w:rPr>
                <w:rFonts w:ascii="Consolas" w:cs="Consolas" w:eastAsia="Consolas" w:hAnsi="Consolas"/>
                <w:color w:val="000000"/>
                <w:sz w:val="16"/>
                <w:szCs w:val="16"/>
              </w:rPr>
              <w:t xml:space="preserve">Remedia_Order_Id__c</w:t>
            </w:r>
            <w:r>
              <w:rPr>
                <w:rFonts w:ascii="Trebuchet MS" w:cs="Trebuchet MS" w:eastAsia="Trebuchet MS" w:hAnsi="Trebuchet MS"/>
                <w:color w:val="000000"/>
                <w:sz w:val="18"/>
                <w:szCs w:val="18"/>
              </w:rPr>
              <w:t xml:space="preserve">, </w:t>
            </w:r>
            <w:r>
              <w:rPr>
                <w:rFonts w:ascii="Consolas" w:cs="Consolas" w:eastAsia="Consolas" w:hAnsi="Consolas"/>
                <w:color w:val="000000"/>
                <w:sz w:val="16"/>
                <w:szCs w:val="16"/>
              </w:rPr>
              <w:t xml:space="preserve">Remedia_Member_Id__c</w:t>
            </w:r>
            <w:r>
              <w:rPr>
                <w:rFonts w:ascii="Trebuchet MS" w:cs="Trebuchet MS" w:eastAsia="Trebuchet MS" w:hAnsi="Trebuchet MS"/>
                <w:color w:val="000000"/>
                <w:sz w:val="18"/>
                <w:szCs w:val="18"/>
              </w:rPr>
              <w:t xml:space="preserve">. Manejo de límites de API por volumen.</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Zoho CRM</w:t>
            </w:r>
          </w:p>
        </w:tc>
        <w:tc>
          <w:tcPr>
            <w:tcW w:type="dxa" w:w="316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API v2 con OAuth o vía Zoho Flow</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Leads/Contacts, Deals, Cases; campos personalizados; Zoho Flow simplifica el receptor de webhooks.</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Pipedrive</w:t>
            </w:r>
          </w:p>
        </w:tc>
        <w:tc>
          <w:tcPr>
            <w:tcW w:type="dxa" w:w="316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API con token o vía middleware</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Person por teléfono; Deal en pipeline WhatsApp; no tiene tickets nativos: las derivaciones se mapean a Activities o a un pipeline de soporte.</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Microsoft Dynamics 365</w:t>
            </w:r>
          </w:p>
        </w:tc>
        <w:tc>
          <w:tcPr>
            <w:tcW w:type="dxa" w:w="316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Dataverse Web API con app registrada, o Power Automate</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Contact, Opportunity, Case, Activity. Power Automate como receptor de webhooks es la vía más rápida en entornos Microsoft.</w:t>
            </w:r>
          </w:p>
        </w:tc>
      </w:tr>
      <w:tr>
        <w:trPr>
          <w:cantSplit/>
        </w:trPr>
        <w:tc>
          <w:tcPr>
            <w:tcW w:type="dxa" w:w="1852"/>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Odoo</w:t>
            </w:r>
          </w:p>
        </w:tc>
        <w:tc>
          <w:tcPr>
            <w:tcW w:type="dxa" w:w="3160"/>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XML-RPC/JSON-RPC con usuario de integración</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res.partner por teléfono; crm.lead; helpdesk.ticket si el módulo está instalado; sale.order para pedidos si el Cliente quiere que Odoo sea el ERP de ventas.</w:t>
            </w:r>
          </w:p>
        </w:tc>
      </w:tr>
      <w:tr>
        <w:trPr>
          <w:cantSplit/>
        </w:trPr>
        <w:tc>
          <w:tcPr>
            <w:tcW w:type="dxa" w:w="1852"/>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CRM propio / a medida</w:t>
            </w:r>
          </w:p>
        </w:tc>
        <w:tc>
          <w:tcPr>
            <w:tcW w:type="dxa" w:w="3160"/>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Webhooks al endpoint del Cliente y consumo de la API de Remedia</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El Cliente define el receptor; Keep IT Simple entrega la especificación OpenAPI y una colección de pruebas.</w:t>
            </w: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B — Cuestionario de discovery</w:t>
      </w:r>
    </w:p>
    <w:p>
      <w:pPr>
        <w:spacing w:after="140" w:line="264"/>
        <w:jc w:val="both"/>
      </w:pPr>
      <w:r>
        <w:rPr>
          <w:rFonts w:ascii="Trebuchet MS" w:cs="Trebuchet MS" w:eastAsia="Trebuchet MS" w:hAnsi="Trebuchet MS"/>
          <w:color w:val="000000"/>
          <w:sz w:val="22"/>
          <w:szCs w:val="22"/>
        </w:rPr>
        <w:t xml:space="preserve">Preguntas que se responden en la primera reunión con Sistemas y Comercial del Cliente. Con estas respuestas Keep IT Simple cierra el diseño de integración en la semana 1.</w:t>
      </w:r>
    </w:p>
    <w:p>
      <w:pPr>
        <w:pStyle w:val="Heading3"/>
        <w:keepNext/>
        <w:spacing w:after="100" w:before="200"/>
      </w:pPr>
      <w:r>
        <w:rPr>
          <w:rFonts w:ascii="Trebuchet MS" w:cs="Trebuchet MS" w:eastAsia="Trebuchet MS" w:hAnsi="Trebuchet MS"/>
          <w:b/>
          <w:bCs/>
          <w:color w:val="595959"/>
          <w:sz w:val="23"/>
          <w:szCs w:val="23"/>
        </w:rPr>
        <w:t xml:space="preserve">Sobre el CRM</w:t>
      </w:r>
    </w:p>
    <w:p>
      <w:pPr>
        <w:pStyle w:val="ListParagraph"/>
        <w:numPr>
          <w:ilvl w:val="0"/>
          <w:numId w:val="3"/>
        </w:numPr>
        <w:spacing w:after="80" w:line="264"/>
        <w:jc w:val="both"/>
      </w:pPr>
      <w:r>
        <w:rPr>
          <w:rFonts w:ascii="Trebuchet MS" w:cs="Trebuchet MS" w:eastAsia="Trebuchet MS" w:hAnsi="Trebuchet MS"/>
          <w:color w:val="000000"/>
          <w:sz w:val="22"/>
          <w:szCs w:val="22"/>
        </w:rPr>
        <w:t xml:space="preserve">¿Qué CRM usan, en qué versión o edición, y desde cuándo?</w:t>
      </w:r>
    </w:p>
    <w:p>
      <w:pPr>
        <w:pStyle w:val="ListParagraph"/>
        <w:numPr>
          <w:ilvl w:val="0"/>
          <w:numId w:val="3"/>
        </w:numPr>
        <w:spacing w:after="80" w:line="264"/>
        <w:jc w:val="both"/>
      </w:pPr>
      <w:r>
        <w:rPr>
          <w:rFonts w:ascii="Trebuchet MS" w:cs="Trebuchet MS" w:eastAsia="Trebuchet MS" w:hAnsi="Trebuchet MS"/>
          <w:color w:val="000000"/>
          <w:sz w:val="22"/>
          <w:szCs w:val="22"/>
        </w:rPr>
        <w:t xml:space="preserve">¿Tiene API disponible en su plan? ¿Hay límites de llamadas que debamos considerar?</w:t>
      </w:r>
    </w:p>
    <w:p>
      <w:pPr>
        <w:pStyle w:val="ListParagraph"/>
        <w:numPr>
          <w:ilvl w:val="0"/>
          <w:numId w:val="3"/>
        </w:numPr>
        <w:spacing w:after="80" w:line="264"/>
        <w:jc w:val="both"/>
      </w:pPr>
      <w:r>
        <w:rPr>
          <w:rFonts w:ascii="Trebuchet MS" w:cs="Trebuchet MS" w:eastAsia="Trebuchet MS" w:hAnsi="Trebuchet MS"/>
          <w:color w:val="000000"/>
          <w:sz w:val="22"/>
          <w:szCs w:val="22"/>
        </w:rPr>
        <w:t xml:space="preserve">¿Existe un entorno de pruebas?</w:t>
      </w:r>
    </w:p>
    <w:p>
      <w:pPr>
        <w:pStyle w:val="ListParagraph"/>
        <w:numPr>
          <w:ilvl w:val="0"/>
          <w:numId w:val="3"/>
        </w:numPr>
        <w:spacing w:after="80" w:line="264"/>
        <w:jc w:val="both"/>
      </w:pPr>
      <w:r>
        <w:rPr>
          <w:rFonts w:ascii="Trebuchet MS" w:cs="Trebuchet MS" w:eastAsia="Trebuchet MS" w:hAnsi="Trebuchet MS"/>
          <w:color w:val="000000"/>
          <w:sz w:val="22"/>
          <w:szCs w:val="22"/>
        </w:rPr>
        <w:t xml:space="preserve">¿Quién administra el CRM y puede crear campos, pipelines y usuarios de integración?</w:t>
      </w:r>
    </w:p>
    <w:p>
      <w:pPr>
        <w:pStyle w:val="ListParagraph"/>
        <w:numPr>
          <w:ilvl w:val="0"/>
          <w:numId w:val="3"/>
        </w:numPr>
        <w:spacing w:after="80" w:line="264"/>
        <w:jc w:val="both"/>
      </w:pPr>
      <w:r>
        <w:rPr>
          <w:rFonts w:ascii="Trebuchet MS" w:cs="Trebuchet MS" w:eastAsia="Trebuchet MS" w:hAnsi="Trebuchet MS"/>
          <w:color w:val="000000"/>
          <w:sz w:val="22"/>
          <w:szCs w:val="22"/>
        </w:rPr>
        <w:t xml:space="preserve">¿Ya usan alguna plataforma de integración (n8n, Make, Zapier, Power Automate)?</w:t>
      </w:r>
    </w:p>
    <w:p>
      <w:pPr>
        <w:pStyle w:val="Heading3"/>
        <w:keepNext/>
        <w:spacing w:after="100" w:before="200"/>
      </w:pPr>
      <w:r>
        <w:rPr>
          <w:rFonts w:ascii="Trebuchet MS" w:cs="Trebuchet MS" w:eastAsia="Trebuchet MS" w:hAnsi="Trebuchet MS"/>
          <w:b/>
          <w:bCs/>
          <w:color w:val="595959"/>
          <w:sz w:val="23"/>
          <w:szCs w:val="23"/>
        </w:rPr>
        <w:t xml:space="preserve">Sobre los datos</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¿Cómo identifican hoy a un cliente en el CRM? ¿El teléfono está cargado y normalizado?</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¿Qué pasa si un teléfono no existe en el CRM: crear lead, crear contacto o no crear nada?</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¿Qué campos personalizados necesitan (número de socio, obra social, sucursal habitual)?</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¿Quieren la transcripción de la conversación en el CRM o sólo el resumen?</w:t>
      </w:r>
    </w:p>
    <w:p>
      <w:pPr>
        <w:pStyle w:val="ListParagraph"/>
        <w:numPr>
          <w:ilvl w:val="0"/>
          <w:numId w:val="4"/>
        </w:numPr>
        <w:spacing w:after="80" w:line="264"/>
        <w:jc w:val="both"/>
      </w:pPr>
      <w:r>
        <w:rPr>
          <w:rFonts w:ascii="Trebuchet MS" w:cs="Trebuchet MS" w:eastAsia="Trebuchet MS" w:hAnsi="Trebuchet MS"/>
          <w:color w:val="000000"/>
          <w:sz w:val="22"/>
          <w:szCs w:val="22"/>
        </w:rPr>
        <w:t xml:space="preserve">¿Qué política adoptan para datos de salud en el CRM? (Recomendación: no replicar.)</w:t>
      </w:r>
    </w:p>
    <w:p>
      <w:pPr>
        <w:pStyle w:val="Heading3"/>
        <w:keepNext/>
        <w:spacing w:after="100" w:before="200"/>
      </w:pPr>
      <w:r>
        <w:rPr>
          <w:rFonts w:ascii="Trebuchet MS" w:cs="Trebuchet MS" w:eastAsia="Trebuchet MS" w:hAnsi="Trebuchet MS"/>
          <w:b/>
          <w:bCs/>
          <w:color w:val="595959"/>
          <w:sz w:val="23"/>
          <w:szCs w:val="23"/>
        </w:rPr>
        <w:t xml:space="preserve">Sobre los procesos</w:t>
      </w:r>
    </w:p>
    <w:p>
      <w:pPr>
        <w:pStyle w:val="ListParagraph"/>
        <w:numPr>
          <w:ilvl w:val="0"/>
          <w:numId w:val="5"/>
        </w:numPr>
        <w:spacing w:after="80" w:line="264"/>
        <w:jc w:val="both"/>
      </w:pPr>
      <w:r>
        <w:rPr>
          <w:rFonts w:ascii="Trebuchet MS" w:cs="Trebuchet MS" w:eastAsia="Trebuchet MS" w:hAnsi="Trebuchet MS"/>
          <w:color w:val="000000"/>
          <w:sz w:val="22"/>
          <w:szCs w:val="22"/>
        </w:rPr>
        <w:t xml:space="preserve">¿Qué eventos quieren en el CRM en la primera etapa? (Recomendación: contacto, derivación, pago y pedido.)</w:t>
      </w:r>
    </w:p>
    <w:p>
      <w:pPr>
        <w:pStyle w:val="ListParagraph"/>
        <w:numPr>
          <w:ilvl w:val="0"/>
          <w:numId w:val="5"/>
        </w:numPr>
        <w:spacing w:after="80" w:line="264"/>
        <w:jc w:val="both"/>
      </w:pPr>
      <w:r>
        <w:rPr>
          <w:rFonts w:ascii="Trebuchet MS" w:cs="Trebuchet MS" w:eastAsia="Trebuchet MS" w:hAnsi="Trebuchet MS"/>
          <w:color w:val="000000"/>
          <w:sz w:val="22"/>
          <w:szCs w:val="22"/>
        </w:rPr>
        <w:t xml:space="preserve">¿Cómo se reparten las derivaciones entre operadores? ¿Quieren que el CRM asigne?</w:t>
      </w:r>
    </w:p>
    <w:p>
      <w:pPr>
        <w:pStyle w:val="ListParagraph"/>
        <w:numPr>
          <w:ilvl w:val="0"/>
          <w:numId w:val="5"/>
        </w:numPr>
        <w:spacing w:after="80" w:line="264"/>
        <w:jc w:val="both"/>
      </w:pPr>
      <w:r>
        <w:rPr>
          <w:rFonts w:ascii="Trebuchet MS" w:cs="Trebuchet MS" w:eastAsia="Trebuchet MS" w:hAnsi="Trebuchet MS"/>
          <w:color w:val="000000"/>
          <w:sz w:val="22"/>
          <w:szCs w:val="22"/>
        </w:rPr>
        <w:t xml:space="preserve">¿Van a enviar campañas por WhatsApp desde el CRM? ¿Tienen opt-in registrado hoy?</w:t>
      </w:r>
    </w:p>
    <w:p>
      <w:pPr>
        <w:pStyle w:val="ListParagraph"/>
        <w:numPr>
          <w:ilvl w:val="0"/>
          <w:numId w:val="5"/>
        </w:numPr>
        <w:spacing w:after="80" w:line="264"/>
        <w:jc w:val="both"/>
      </w:pPr>
      <w:r>
        <w:rPr>
          <w:rFonts w:ascii="Trebuchet MS" w:cs="Trebuchet MS" w:eastAsia="Trebuchet MS" w:hAnsi="Trebuchet MS"/>
          <w:color w:val="000000"/>
          <w:sz w:val="22"/>
          <w:szCs w:val="22"/>
        </w:rPr>
        <w:t xml:space="preserve">¿Quién debe recibir alertas de fallos de integración?</w:t>
      </w:r>
    </w:p>
    <w:p>
      <w:pPr>
        <w:pStyle w:val="ListParagraph"/>
        <w:numPr>
          <w:ilvl w:val="0"/>
          <w:numId w:val="5"/>
        </w:numPr>
        <w:spacing w:after="80" w:line="264"/>
        <w:jc w:val="both"/>
      </w:pPr>
      <w:r>
        <w:rPr>
          <w:rFonts w:ascii="Trebuchet MS" w:cs="Trebuchet MS" w:eastAsia="Trebuchet MS" w:hAnsi="Trebuchet MS"/>
          <w:color w:val="000000"/>
          <w:sz w:val="22"/>
          <w:szCs w:val="22"/>
        </w:rPr>
        <w:t xml:space="preserve">¿Hay un ERP o sistema de facturación que también deba recibir los pedidos?</w:t>
      </w:r>
    </w:p>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C — Resumen de la API de Remedia</w:t>
      </w:r>
    </w:p>
    <w:p>
      <w:pPr>
        <w:spacing w:after="140" w:line="264"/>
        <w:jc w:val="both"/>
      </w:pPr>
      <w:r>
        <w:rPr>
          <w:rFonts w:ascii="Trebuchet MS" w:cs="Trebuchet MS" w:eastAsia="Trebuchet MS" w:hAnsi="Trebuchet MS"/>
          <w:color w:val="000000"/>
          <w:sz w:val="22"/>
          <w:szCs w:val="22"/>
        </w:rPr>
        <w:t xml:space="preserve">Especificación resumida; la especificación OpenAPI completa y una colección de pruebas se entregan en la fase de configuración. Base: </w:t>
      </w:r>
      <w:r>
        <w:rPr>
          <w:rFonts w:ascii="Consolas" w:cs="Consolas" w:eastAsia="Consolas" w:hAnsi="Consolas"/>
          <w:sz w:val="20"/>
          <w:szCs w:val="20"/>
        </w:rPr>
        <w:t xml:space="preserve">https://[dominio-del-cliente]/api/v1</w:t>
      </w:r>
      <w:r>
        <w:rPr>
          <w:rFonts w:ascii="Trebuchet MS" w:cs="Trebuchet MS" w:eastAsia="Trebuchet MS" w:hAnsi="Trebuchet MS"/>
          <w:color w:val="000000"/>
          <w:sz w:val="22"/>
          <w:szCs w:val="22"/>
        </w:rPr>
        <w:t xml:space="preserve">. Autenticación: cabecera </w:t>
      </w:r>
      <w:r>
        <w:rPr>
          <w:rFonts w:ascii="Consolas" w:cs="Consolas" w:eastAsia="Consolas" w:hAnsi="Consolas"/>
          <w:sz w:val="20"/>
          <w:szCs w:val="20"/>
        </w:rPr>
        <w:t xml:space="preserve">Authorization: Bearer &lt;clave&gt;</w:t>
      </w:r>
      <w:r>
        <w:rPr>
          <w:rFonts w:ascii="Trebuchet MS" w:cs="Trebuchet MS" w:eastAsia="Trebuchet MS" w:hAnsi="Trebuchet MS"/>
          <w:color w:val="000000"/>
          <w:sz w:val="22"/>
          <w:szCs w:val="22"/>
        </w:rPr>
        <w:t xml:space="preserve">.</w:t>
      </w:r>
    </w:p>
    <w:tbl>
      <w:tblPr>
        <w:tblW w:type="dxa" w:w="9836"/>
        <w:tblBorders>
          <w:top w:val="single" w:color="ED7D31" w:sz="6"/>
          <w:left w:val="single" w:color="ED7D31" w:sz="6"/>
          <w:bottom w:val="single" w:color="ED7D31" w:sz="6"/>
          <w:right w:val="single" w:color="ED7D31" w:sz="6"/>
          <w:insideH w:val="single" w:color="ED7D31" w:sz="6"/>
          <w:insideV w:val="single" w:color="ED7D31" w:sz="6"/>
        </w:tblBorders>
      </w:tblPr>
      <w:tblGrid>
        <w:gridCol w:w="3705"/>
        <w:gridCol w:w="1308"/>
        <w:gridCol w:w="4823"/>
      </w:tblGrid>
      <w:tr>
        <w:trPr>
          <w:cantSplit/>
          <w:tblHeader/>
        </w:trPr>
        <w:tc>
          <w:tcPr>
            <w:tcW w:type="dxa" w:w="3705"/>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Método y ruta</w:t>
            </w:r>
          </w:p>
        </w:tc>
        <w:tc>
          <w:tcPr>
            <w:tcW w:type="dxa" w:w="1308"/>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Alcance</w:t>
            </w:r>
          </w:p>
        </w:tc>
        <w:tc>
          <w:tcPr>
            <w:tcW w:type="dxa" w:w="4823"/>
            <w:shd w:fill="ED7D31"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b/>
                <w:bCs/>
                <w:color w:val="FFFFFF"/>
                <w:sz w:val="18"/>
                <w:szCs w:val="18"/>
              </w:rPr>
              <w:t xml:space="preserve">Descripción</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/conversaciones</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Conversaciones activas y derivadas, con estado, operador y última actividad</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/conversaciones/{telefono}</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Estado actual de una conversación</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/conversaciones/{telefono}/historial</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Mensajes de la conversación (paginado)</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/pedidos?estado=</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Pedidos por estado (pendiente, preparado, retirado)</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/pedidos/{id}</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Detalle de un pedido</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/socios/{telefono}</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Si el teléfono figura en el padrón y con qué número de socio</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POST /mensajes/plantilla</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Envía una plantilla aprobada de WhatsApp a un contacto con opt-in</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POST /conversaciones/{telefono}/mensaje</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Mensaje de operador dentro de una conversación derivada</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POST /conversaciones/{telefono}/derivar</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Deriva la conversación a operador con motivo</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POST /conversaciones/{telefono}/cerrar</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Cierra la conversación</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PUT /socios/{numero}</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padrón</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Alta o modificación de un socio</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DELETE /socios/{numero}</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padrón</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Baja de un socio</w:t>
            </w:r>
          </w:p>
        </w:tc>
      </w:tr>
      <w:tr>
        <w:trPr>
          <w:cantSplit/>
        </w:trPr>
        <w:tc>
          <w:tcPr>
            <w:tcW w:type="dxa" w:w="3705"/>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GET /webhooks/entregas?estado=fallida</w:t>
            </w:r>
          </w:p>
        </w:tc>
        <w:tc>
          <w:tcPr>
            <w:tcW w:type="dxa" w:w="1308"/>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lectura</w:t>
            </w:r>
          </w:p>
        </w:tc>
        <w:tc>
          <w:tcPr>
            <w:tcW w:type="dxa" w:w="4823"/>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Entregas de webhook fallidas, para reenvío</w:t>
            </w:r>
          </w:p>
        </w:tc>
      </w:tr>
      <w:tr>
        <w:trPr>
          <w:cantSplit/>
        </w:trPr>
        <w:tc>
          <w:tcPr>
            <w:tcW w:type="dxa" w:w="3705"/>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POST /webhooks/entregas/{id}/reenviar</w:t>
            </w:r>
          </w:p>
        </w:tc>
        <w:tc>
          <w:tcPr>
            <w:tcW w:type="dxa" w:w="1308"/>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acción</w:t>
            </w:r>
          </w:p>
        </w:tc>
        <w:tc>
          <w:tcPr>
            <w:tcW w:type="dxa" w:w="4823"/>
            <w:shd w:fill="FCE4D6" w:color="auto" w:val="clear"/>
            <w:tcMar>
              <w:top w:type="dxa" w:w="60"/>
              <w:left w:type="dxa" w:w="100"/>
              <w:bottom w:type="dxa" w:w="60"/>
              <w:right w:type="dxa" w:w="100"/>
            </w:tcMar>
            <w:vAlign w:val="top"/>
          </w:tcPr>
          <w:p>
            <w:pPr>
              <w:spacing w:after="40" w:line="252"/>
              <w:jc w:val="left"/>
            </w:pPr>
            <w:r>
              <w:rPr>
                <w:rFonts w:ascii="Trebuchet MS" w:cs="Trebuchet MS" w:eastAsia="Trebuchet MS" w:hAnsi="Trebuchet MS"/>
                <w:color w:val="000000"/>
                <w:sz w:val="18"/>
                <w:szCs w:val="18"/>
              </w:rPr>
              <w:t xml:space="preserve">Reenvía una entrega</w:t>
            </w:r>
          </w:p>
        </w:tc>
      </w:tr>
    </w:tbl>
    <w:p>
      <w:pPr>
        <w:spacing w:after="60"/>
      </w:pPr>
      <w:r>
        <w:rPr>
          <w:rFonts w:ascii="Trebuchet MS" w:cs="Trebuchet MS" w:eastAsia="Trebuchet MS" w:hAnsi="Trebuchet MS"/>
          <w:color w:val="000000"/>
          <w:sz w:val="22"/>
          <w:szCs w:val="22"/>
        </w:rPr>
        <w:t xml:space="preserve"/>
      </w:r>
    </w:p>
    <w:p>
      <w:pPr>
        <w:pStyle w:val="Heading3"/>
        <w:keepNext/>
        <w:spacing w:after="100" w:before="200"/>
      </w:pPr>
      <w:r>
        <w:rPr>
          <w:rFonts w:ascii="Trebuchet MS" w:cs="Trebuchet MS" w:eastAsia="Trebuchet MS" w:hAnsi="Trebuchet MS"/>
          <w:b/>
          <w:bCs/>
          <w:color w:val="595959"/>
          <w:sz w:val="23"/>
          <w:szCs w:val="23"/>
        </w:rPr>
        <w:t xml:space="preserve">Ejemplo: envío de plantilla desde el CRM</w:t>
      </w:r>
    </w:p>
    <w:tbl>
      <w:tblPr>
        <w:tblW w:type="dxa" w:w="9835"/>
        <w:tblBorders>
          <w:top w:val="single" w:color="D9D9D9" w:sz="4"/>
          <w:left w:val="single" w:color="D9D9D9" w:sz="4"/>
          <w:bottom w:val="single" w:color="D9D9D9" w:sz="4"/>
          <w:right w:val="single" w:color="D9D9D9" w:sz="4"/>
          <w:insideH w:val="single" w:color="D9D9D9" w:sz="4"/>
          <w:insideV w:val="single" w:color="D9D9D9" w:sz="4"/>
        </w:tblBorders>
      </w:tblPr>
      <w:tblGrid>
        <w:gridCol w:w="9835"/>
      </w:tblGrid>
      <w:tr>
        <w:tc>
          <w:tcPr>
            <w:tcW w:type="dxa" w:w="9835"/>
            <w:shd w:fill="F2F2F2" w:color="auto" w:val="clear"/>
            <w:tcMar>
              <w:top w:type="dxa" w:w="100"/>
              <w:left w:type="dxa" w:w="160"/>
              <w:bottom w:type="dxa" w:w="100"/>
              <w:right w:type="dxa" w:w="160"/>
            </w:tcMar>
          </w:tcPr>
          <w:p>
            <w:pPr>
              <w:spacing w:after="0"/>
            </w:pPr>
            <w:r>
              <w:rPr>
                <w:rFonts w:ascii="Consolas" w:cs="Consolas" w:eastAsia="Consolas" w:hAnsi="Consolas"/>
                <w:sz w:val="16"/>
                <w:szCs w:val="16"/>
              </w:rPr>
              <w:t xml:space="preserve">POST /api/v1/mensajes/plantilla</w:t>
            </w:r>
          </w:p>
          <w:p>
            <w:pPr>
              <w:spacing w:after="0"/>
            </w:pPr>
            <w:r>
              <w:rPr>
                <w:rFonts w:ascii="Consolas" w:cs="Consolas" w:eastAsia="Consolas" w:hAnsi="Consolas"/>
                <w:sz w:val="16"/>
                <w:szCs w:val="16"/>
              </w:rPr>
              <w:t xml:space="preserve">Authorization: Bearer rmd_live_...</w:t>
            </w:r>
          </w:p>
          <w:p>
            <w:pPr>
              <w:spacing w:after="0"/>
            </w:pPr>
            <w:r>
              <w:rPr>
                <w:rFonts w:ascii="Consolas" w:cs="Consolas" w:eastAsia="Consolas" w:hAnsi="Consolas"/>
                <w:sz w:val="16"/>
                <w:szCs w:val="16"/>
              </w:rPr>
              <w:t xml:space="preserve">Content-Type: application/json</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"phone": "+5491155551234",</w:t>
            </w:r>
          </w:p>
          <w:p>
            <w:pPr>
              <w:spacing w:after="0"/>
            </w:pPr>
            <w:r>
              <w:rPr>
                <w:rFonts w:ascii="Consolas" w:cs="Consolas" w:eastAsia="Consolas" w:hAnsi="Consolas"/>
                <w:sz w:val="16"/>
                <w:szCs w:val="16"/>
              </w:rPr>
              <w:t xml:space="preserve">  "template": "pedido_listo_v2",</w:t>
            </w:r>
          </w:p>
          <w:p>
            <w:pPr>
              <w:spacing w:after="0"/>
            </w:pPr>
            <w:r>
              <w:rPr>
                <w:rFonts w:ascii="Consolas" w:cs="Consolas" w:eastAsia="Consolas" w:hAnsi="Consolas"/>
                <w:sz w:val="16"/>
                <w:szCs w:val="16"/>
              </w:rPr>
              <w:t xml:space="preserve">  "language": "es_AR",</w:t>
            </w:r>
          </w:p>
          <w:p>
            <w:pPr>
              <w:spacing w:after="0"/>
            </w:pPr>
            <w:r>
              <w:rPr>
                <w:rFonts w:ascii="Consolas" w:cs="Consolas" w:eastAsia="Consolas" w:hAnsi="Consolas"/>
                <w:sz w:val="16"/>
                <w:szCs w:val="16"/>
              </w:rPr>
              <w:t xml:space="preserve">  "variables": { "1": "María", "2": "482913" },</w:t>
            </w:r>
          </w:p>
          <w:p>
            <w:pPr>
              <w:spacing w:after="0"/>
            </w:pPr>
            <w:r>
              <w:rPr>
                <w:rFonts w:ascii="Consolas" w:cs="Consolas" w:eastAsia="Consolas" w:hAnsi="Consolas"/>
                <w:sz w:val="16"/>
                <w:szCs w:val="16"/>
              </w:rPr>
              <w:t xml:space="preserve">  "crm_reference": "hs-0034567"</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202 Accepted</w:t>
            </w:r>
          </w:p>
          <w:p>
            <w:pPr>
              <w:spacing w:after="0"/>
            </w:pPr>
            <w:r>
              <w:rPr>
                <w:rFonts w:ascii="Consolas" w:cs="Consolas" w:eastAsia="Consolas" w:hAnsi="Consolas"/>
                <w:sz w:val="16"/>
                <w:szCs w:val="16"/>
              </w:rPr>
              <w:t xml:space="preserve">{ "message_id": "wamid.HBgN...", "status": "sent" }</w:t>
            </w:r>
          </w:p>
          <w:p>
            <w:pPr>
              <w:spacing w:after="0"/>
            </w:pPr>
            <w:r>
              <w:rPr>
                <w:rFonts w:ascii="Consolas" w:cs="Consolas" w:eastAsia="Consolas" w:hAnsi="Consolas"/>
                <w:sz w:val="16"/>
                <w:szCs w:val="16"/>
              </w:rPr>
              <w:t xml:space="preserve"/>
            </w:r>
          </w:p>
          <w:p>
            <w:pPr>
              <w:spacing w:after="0"/>
            </w:pPr>
            <w:r>
              <w:rPr>
                <w:rFonts w:ascii="Consolas" w:cs="Consolas" w:eastAsia="Consolas" w:hAnsi="Consolas"/>
                <w:sz w:val="16"/>
                <w:szCs w:val="16"/>
              </w:rPr>
              <w:t xml:space="preserve">→ 409 Conflict (sin opt-in o con baja registrada)</w:t>
            </w:r>
          </w:p>
          <w:p>
            <w:pPr>
              <w:spacing w:after="0"/>
            </w:pPr>
            <w:r>
              <w:rPr>
                <w:rFonts w:ascii="Consolas" w:cs="Consolas" w:eastAsia="Consolas" w:hAnsi="Consolas"/>
                <w:sz w:val="16"/>
                <w:szCs w:val="16"/>
              </w:rPr>
              <w:t xml:space="preserve">{ "error": "no_opt_in", "phone": "+5491155551234" }</w:t>
            </w:r>
          </w:p>
        </w:tc>
      </w:tr>
    </w:tbl>
    <w:p>
      <w:r>
        <w:br w:type="page"/>
      </w:r>
    </w:p>
    <w:p>
      <w:pPr>
        <w:pStyle w:val="Heading1"/>
        <w:keepNext/>
        <w:pBdr>
          <w:bottom w:val="single" w:color="FF9900" w:sz="8" w:space="3"/>
        </w:pBdr>
        <w:spacing w:after="200" w:before="360"/>
      </w:pPr>
      <w:r>
        <w:rPr>
          <w:rFonts w:ascii="Trebuchet MS" w:cs="Trebuchet MS" w:eastAsia="Trebuchet MS" w:hAnsi="Trebuchet MS"/>
          <w:b/>
          <w:bCs/>
          <w:color w:val="FF9900"/>
          <w:sz w:val="40"/>
          <w:szCs w:val="40"/>
        </w:rPr>
        <w:t xml:space="preserve">Anexo D — Preguntas frecuentes de Sistemas</w:t>
      </w:r>
    </w:p>
    <w:p>
      <w:pPr>
        <w:pStyle w:val="Heading3"/>
        <w:keepNext/>
        <w:spacing w:after="100" w:before="200"/>
      </w:pPr>
      <w:r>
        <w:rPr>
          <w:rFonts w:ascii="Trebuchet MS" w:cs="Trebuchet MS" w:eastAsia="Trebuchet MS" w:hAnsi="Trebuchet MS"/>
          <w:b/>
          <w:bCs/>
          <w:color w:val="595959"/>
          <w:sz w:val="23"/>
          <w:szCs w:val="23"/>
        </w:rPr>
        <w:t xml:space="preserve">¿Necesitamos abrir puertos o instalar algo en nuestra red?</w:t>
      </w:r>
    </w:p>
    <w:p>
      <w:pPr>
        <w:spacing w:after="140" w:line="264"/>
        <w:jc w:val="both"/>
      </w:pPr>
      <w:r>
        <w:rPr>
          <w:rFonts w:ascii="Trebuchet MS" w:cs="Trebuchet MS" w:eastAsia="Trebuchet MS" w:hAnsi="Trebuchet MS"/>
          <w:color w:val="000000"/>
          <w:sz w:val="22"/>
          <w:szCs w:val="22"/>
        </w:rPr>
        <w:t xml:space="preserve">No. Remedia envía webhooks a una URL pública del CRM o del middleware, y el CRM consume la API de Remedia por HTTPS. Si el CRM es interno y no expone URL pública, el middleware o un servicio de relay en la nube del Cliente hace de puente.</w:t>
      </w:r>
    </w:p>
    <w:p>
      <w:pPr>
        <w:pStyle w:val="Heading3"/>
        <w:keepNext/>
        <w:spacing w:after="100" w:before="200"/>
      </w:pPr>
      <w:r>
        <w:rPr>
          <w:rFonts w:ascii="Trebuchet MS" w:cs="Trebuchet MS" w:eastAsia="Trebuchet MS" w:hAnsi="Trebuchet MS"/>
          <w:b/>
          <w:bCs/>
          <w:color w:val="595959"/>
          <w:sz w:val="23"/>
          <w:szCs w:val="23"/>
        </w:rPr>
        <w:t xml:space="preserve">¿Qué pasa si cambiamos de CRM?</w:t>
      </w:r>
    </w:p>
    <w:p>
      <w:pPr>
        <w:spacing w:after="140" w:line="264"/>
        <w:jc w:val="both"/>
      </w:pPr>
      <w:r>
        <w:rPr>
          <w:rFonts w:ascii="Trebuchet MS" w:cs="Trebuchet MS" w:eastAsia="Trebuchet MS" w:hAnsi="Trebuchet MS"/>
          <w:color w:val="000000"/>
          <w:sz w:val="22"/>
          <w:szCs w:val="22"/>
        </w:rPr>
        <w:t xml:space="preserve">Los eventos y la API son los mismos; se reemplaza el conector. Con la modalidad de middleware el cambio es un flujo nuevo en la plataforma de integración.</w:t>
      </w:r>
    </w:p>
    <w:p>
      <w:pPr>
        <w:pStyle w:val="Heading3"/>
        <w:keepNext/>
        <w:spacing w:after="100" w:before="200"/>
      </w:pPr>
      <w:r>
        <w:rPr>
          <w:rFonts w:ascii="Trebuchet MS" w:cs="Trebuchet MS" w:eastAsia="Trebuchet MS" w:hAnsi="Trebuchet MS"/>
          <w:b/>
          <w:bCs/>
          <w:color w:val="595959"/>
          <w:sz w:val="23"/>
          <w:szCs w:val="23"/>
        </w:rPr>
        <w:t xml:space="preserve">¿Podemos empezar sin integración y agregarla después?</w:t>
      </w:r>
    </w:p>
    <w:p>
      <w:pPr>
        <w:spacing w:after="140" w:line="264"/>
        <w:jc w:val="both"/>
      </w:pPr>
      <w:r>
        <w:rPr>
          <w:rFonts w:ascii="Trebuchet MS" w:cs="Trebuchet MS" w:eastAsia="Trebuchet MS" w:hAnsi="Trebuchet MS"/>
          <w:color w:val="000000"/>
          <w:sz w:val="22"/>
          <w:szCs w:val="22"/>
        </w:rPr>
        <w:t xml:space="preserve">Sí. El asistente opera de forma autónoma con su panel. La integración se activa por configuración y puede incluir una carga inicial de los contactos y pedidos históricos del período que el Cliente indique.</w:t>
      </w:r>
    </w:p>
    <w:p>
      <w:pPr>
        <w:pStyle w:val="Heading3"/>
        <w:keepNext/>
        <w:spacing w:after="100" w:before="200"/>
      </w:pPr>
      <w:r>
        <w:rPr>
          <w:rFonts w:ascii="Trebuchet MS" w:cs="Trebuchet MS" w:eastAsia="Trebuchet MS" w:hAnsi="Trebuchet MS"/>
          <w:b/>
          <w:bCs/>
          <w:color w:val="595959"/>
          <w:sz w:val="23"/>
          <w:szCs w:val="23"/>
        </w:rPr>
        <w:t xml:space="preserve">¿Cómo evitamos que WhatsApp sea un canal "a ciegas" para Comercial?</w:t>
      </w:r>
    </w:p>
    <w:p>
      <w:pPr>
        <w:spacing w:after="140" w:line="264"/>
        <w:jc w:val="both"/>
      </w:pPr>
      <w:r>
        <w:rPr>
          <w:rFonts w:ascii="Trebuchet MS" w:cs="Trebuchet MS" w:eastAsia="Trebuchet MS" w:hAnsi="Trebuchet MS"/>
          <w:color w:val="000000"/>
          <w:sz w:val="22"/>
          <w:szCs w:val="22"/>
        </w:rPr>
        <w:t xml:space="preserve">Con los eventos de contacto, intención, derivación y pago en el CRM, Comercial ve el embudo de WhatsApp con las mismas métricas que los demás canales: leads generados, tasa de conversión, ticket promedio y tiempos de atención.</w:t>
      </w:r>
    </w:p>
    <w:p>
      <w:pPr>
        <w:pStyle w:val="Heading3"/>
        <w:keepNext/>
        <w:spacing w:after="100" w:before="200"/>
      </w:pPr>
      <w:r>
        <w:rPr>
          <w:rFonts w:ascii="Trebuchet MS" w:cs="Trebuchet MS" w:eastAsia="Trebuchet MS" w:hAnsi="Trebuchet MS"/>
          <w:b/>
          <w:bCs/>
          <w:color w:val="595959"/>
          <w:sz w:val="23"/>
          <w:szCs w:val="23"/>
        </w:rPr>
        <w:t xml:space="preserve">¿La integración afecta la velocidad de respuesta del bot?</w:t>
      </w:r>
    </w:p>
    <w:p>
      <w:pPr>
        <w:spacing w:after="140" w:line="264"/>
        <w:jc w:val="both"/>
      </w:pPr>
      <w:r>
        <w:rPr>
          <w:rFonts w:ascii="Trebuchet MS" w:cs="Trebuchet MS" w:eastAsia="Trebuchet MS" w:hAnsi="Trebuchet MS"/>
          <w:color w:val="000000"/>
          <w:sz w:val="22"/>
          <w:szCs w:val="22"/>
        </w:rPr>
        <w:t xml:space="preserve">No. La publicación de eventos es asincrónica: el asistente responde al cliente y el evento se despacha por detrás. Un CRM lento o caído no demora la conversación.</w:t>
      </w:r>
    </w:p>
    <w:sectPr>
      <w:headerReference w:type="default" r:id="rId9"/>
      <w:footerReference w:type="default" r:id="rId10"/>
      <w:pgSz w:w="11907" w:h="16839" w:orient="portrait"/>
      <w:pgMar w:top="1440" w:right="992" w:bottom="1150" w:left="1080" w:header="56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drawing>
        <wp:anchor distT="0" distB="0" distL="0" distR="0" simplePos="0" allowOverlap="1" behindDoc="1" locked="0" layoutInCell="1" relativeHeight="2324100">
          <wp:simplePos x="0" y="0"/>
          <wp:positionH relativeFrom="page">
            <wp:posOffset>-1325880</wp:posOffset>
          </wp:positionH>
          <wp:positionV relativeFrom="page">
            <wp:posOffset>8778240</wp:posOffset>
          </wp:positionV>
          <wp:extent cx="2190750" cy="23241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90750" cy="2324100"/>
                  </a:xfrm>
                  <a:prstGeom prst="rect">
                    <a:avLst/>
                  </a:prstGeom>
                </pic:spPr>
              </pic:pic>
            </a:graphicData>
          </a:graphic>
        </wp:anchor>
      </w:drawing>
    </w:r>
  </w:p>
  <w:tbl>
    <w:tblPr>
      <w:tblW w:type="dxa" w:w="11907"/>
      <w:tblInd w:type="dxa" w:w="-1080"/>
      <w:tblBorders>
        <w:top w:val="none" w:color="FFFFFF" w:sz="0"/>
        <w:left w:val="none" w:color="FFFFFF" w:sz="0"/>
        <w:bottom w:val="none" w:color="FFFFFF" w:sz="0"/>
        <w:right w:val="none" w:color="FFFFFF" w:sz="0"/>
        <w:insideH w:val="none" w:color="FFFFFF" w:sz="0"/>
        <w:insideV w:val="none" w:color="FFFFFF" w:sz="0"/>
      </w:tblBorders>
    </w:tblPr>
    <w:tblGrid>
      <w:gridCol w:w="3000"/>
      <w:gridCol w:w="8907"/>
    </w:tblGrid>
    <w:tr>
      <w:trPr>
        <w:trHeight w:val="520" w:hRule="exact"/>
      </w:trPr>
      <w:tc>
        <w:tcPr>
          <w:tcW w:type="dxa" w:w="3000"/>
          <w:shd w:fill="7F7F7F" w:color="auto" w:val="clear"/>
          <w:tcMar>
            <w:top w:type="dxa" w:w="40"/>
            <w:left w:type="dxa" w:w="1500"/>
            <w:bottom w:type="dxa" w:w="40"/>
          </w:tcMar>
          <w:vAlign w:val="center"/>
        </w:tcPr>
        <w:p>
          <w:pPr>
            <w:spacing w:after="0"/>
          </w:pPr>
          <w:r>
            <w:rPr>
              <w:rFonts w:ascii="Trebuchet MS" w:cs="Trebuchet MS" w:eastAsia="Trebuchet MS" w:hAnsi="Trebuchet MS"/>
              <w:color w:val="FFFFFF"/>
              <w:sz w:val="15"/>
              <w:szCs w:val="15"/>
            </w:rPr>
            <w:t xml:space="preserve">Página </w:t>
          </w:r>
          <w:r>
            <w:rPr>
              <w:rFonts w:ascii="Trebuchet MS" w:cs="Trebuchet MS" w:eastAsia="Trebuchet MS" w:hAnsi="Trebuchet MS"/>
              <w:color w:val="FFFFFF"/>
              <w:sz w:val="15"/>
              <w:szCs w:val="15"/>
            </w:rPr>
            <w:fldChar w:fldCharType="begin"/>
            <w:instrText xml:space="preserve">PAGE</w:instrText>
            <w:fldChar w:fldCharType="separate"/>
            <w:fldChar w:fldCharType="end"/>
          </w:r>
          <w:r>
            <w:rPr>
              <w:rFonts w:ascii="Trebuchet MS" w:cs="Trebuchet MS" w:eastAsia="Trebuchet MS" w:hAnsi="Trebuchet MS"/>
              <w:color w:val="FFFFFF"/>
              <w:sz w:val="15"/>
              <w:szCs w:val="15"/>
            </w:rPr>
            <w:t xml:space="preserve"> de </w:t>
          </w:r>
          <w:r>
            <w:rPr>
              <w:rFonts w:ascii="Trebuchet MS" w:cs="Trebuchet MS" w:eastAsia="Trebuchet MS" w:hAnsi="Trebuchet MS"/>
              <w:color w:val="FFFFFF"/>
              <w:sz w:val="15"/>
              <w:szCs w:val="15"/>
            </w:rPr>
            <w:fldChar w:fldCharType="begin"/>
            <w:instrText xml:space="preserve">NUMPAGES</w:instrText>
            <w:fldChar w:fldCharType="separate"/>
            <w:fldChar w:fldCharType="end"/>
          </w:r>
        </w:p>
      </w:tc>
      <w:tc>
        <w:tcPr>
          <w:tcW w:type="dxa" w:w="8907"/>
          <w:shd w:fill="7F7F7F" w:color="auto" w:val="clear"/>
          <w:tcMar>
            <w:top w:type="dxa" w:w="40"/>
            <w:bottom w:type="dxa" w:w="40"/>
            <w:right w:type="dxa" w:w="300"/>
          </w:tcMar>
          <w:vAlign w:val="center"/>
        </w:tcPr>
        <w:p>
          <w:pPr>
            <w:spacing w:after="0"/>
            <w:jc w:val="right"/>
          </w:pPr>
          <w:r>
            <w:rPr>
              <w:rFonts w:ascii="Trebuchet MS" w:cs="Trebuchet MS" w:eastAsia="Trebuchet MS" w:hAnsi="Trebuchet MS"/>
              <w:color w:val="FFFFFF"/>
              <w:sz w:val="15"/>
              <w:szCs w:val="15"/>
            </w:rPr>
            <w:t xml:space="preserve">www.keepitsimple.com.ar  |  contacto@keepitsimple.com.ar</w:t>
          </w:r>
        </w:p>
        <w:p>
          <w:pPr>
            <w:spacing w:after="0"/>
            <w:jc w:val="right"/>
          </w:pPr>
          <w:r>
            <w:rPr>
              <w:rFonts w:ascii="Trebuchet MS" w:cs="Trebuchet MS" w:eastAsia="Trebuchet MS" w:hAnsi="Trebuchet MS"/>
              <w:color w:val="FFFFFF"/>
              <w:sz w:val="15"/>
              <w:szCs w:val="15"/>
            </w:rPr>
            <w:t xml:space="preserve">Av. Luis Cándido Carballo 183 Piso 3 Of. 3  |  Rosario  |  Santa Fe  |  Argentina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24" w:space="6"/>
      </w:pBdr>
      <w:spacing w:after="80"/>
      <w:jc w:val="right"/>
    </w:pPr>
    <w:r>
      <w:drawing>
        <wp:inline distT="0" distB="0" distL="0" distR="0">
          <wp:extent cx="14287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47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rebuchet MS" w:cs="Trebuchet MS" w:eastAsia="Trebuchet MS" w:hAnsi="Trebuchet MS"/>
      </w:rPr>
    </w:lvl>
  </w:abstractNum>
  <w:abstractNum w:abstractNumId="3" w15:restartNumberingAfterBreak="0">
    <w:multiLevelType w:val="hybridMultilevel"/>
    <w:lvl w:ilvl="0" w15:tentative="1">
      <w:start w:val="1"/>
      <w:numFmt w:val="decimal"/>
      <w:lvlText w:val="%1."/>
      <w:lvlJc w:val="left"/>
      <w:pPr>
        <w:ind w:left="540" w:hanging="360"/>
      </w:pPr>
      <w:rPr>
        <w:rFonts w:ascii="Trebuchet MS" w:cs="Trebuchet MS" w:eastAsia="Trebuchet MS" w:hAnsi="Trebuchet M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FF9900"/>
      <w:sz w:val="40"/>
      <w:szCs w:val="40"/>
    </w:rPr>
  </w:style>
  <w:style w:type="paragraph" w:styleId="Heading2">
    <w:name w:val="Heading 2"/>
    <w:basedOn w:val="Normal"/>
    <w:next w:val="Normal"/>
    <w:qFormat/>
    <w:pPr>
      <w:spacing w:after="120" w:before="260"/>
      <w:outlineLvl w:val="1"/>
    </w:pPr>
    <w:rPr>
      <w:rFonts w:ascii="Trebuchet MS" w:cs="Trebuchet MS" w:eastAsia="Trebuchet MS" w:hAnsi="Trebuchet MS"/>
      <w:b/>
      <w:bCs/>
      <w:color w:val="FF9900"/>
      <w:sz w:val="28"/>
      <w:szCs w:val="28"/>
    </w:rPr>
  </w:style>
  <w:style w:type="paragraph" w:styleId="Heading3">
    <w:name w:val="Heading 3"/>
    <w:basedOn w:val="Normal"/>
    <w:next w:val="Normal"/>
    <w:qFormat/>
    <w:pPr>
      <w:spacing w:after="100" w:before="200"/>
      <w:outlineLvl w:val="2"/>
    </w:pPr>
    <w:rPr>
      <w:rFonts w:ascii="Trebuchet MS" w:cs="Trebuchet MS" w:eastAsia="Trebuchet MS" w:hAnsi="Trebuchet MS"/>
      <w:b/>
      <w:bCs/>
      <w:color w:val="595959"/>
      <w:sz w:val="23"/>
      <w:szCs w:val="23"/>
    </w:rPr>
  </w:style>
  <w:style w:type="paragraph" w:styleId="TOC1">
    <w:name w:val="toc 1"/>
    <w:basedOn w:val="Normal"/>
    <w:next w:val="Normal"/>
    <w:pPr>
      <w:spacing w:after="70"/>
    </w:pPr>
    <w:rPr>
      <w:rFonts w:ascii="Trebuchet MS" w:cs="Trebuchet MS" w:eastAsia="Trebuchet MS" w:hAnsi="Trebuchet MS"/>
      <w:color w:val="000000"/>
      <w:sz w:val="21"/>
      <w:szCs w:val="21"/>
    </w:rPr>
  </w:style>
  <w:style w:type="paragraph" w:styleId="TOC2">
    <w:name w:val="toc 2"/>
    <w:basedOn w:val="Normal"/>
    <w:next w:val="Normal"/>
    <w:pPr>
      <w:spacing w:after="50"/>
      <w:ind w:left="360"/>
    </w:pPr>
    <w:rPr>
      <w:rFonts w:ascii="Trebuchet MS" w:cs="Trebuchet MS" w:eastAsia="Trebuchet MS" w:hAnsi="Trebuchet MS"/>
      <w:color w:val="59595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ee01e5788df32a1d615251e9c86448173a02c6d.png"/><Relationship Id="rId12" Type="http://schemas.openxmlformats.org/officeDocument/2006/relationships/image" Target="media/aca1fee74e0c10ffa0294bf10c2808ed74c7a8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ca1fee74e0c10ffa0294bf10c2808ed74c7a8c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ee01e5788df32a1d615251e9c86448173a02c6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con CRM — Remedia</dc:title>
  <dc:creator>Keep IT Simple</dc:creator>
  <cp:lastModifiedBy>Un-named</cp:lastModifiedBy>
  <cp:revision>1</cp:revision>
  <dcterms:created xsi:type="dcterms:W3CDTF">2026-09-11T11:37:02.635Z</dcterms:created>
  <dcterms:modified xsi:type="dcterms:W3CDTF">2026-09-11T11:37:02.636Z</dcterms:modified>
</cp:coreProperties>
</file>

<file path=docProps/custom.xml><?xml version="1.0" encoding="utf-8"?>
<Properties xmlns="http://schemas.openxmlformats.org/officeDocument/2006/custom-properties" xmlns:vt="http://schemas.openxmlformats.org/officeDocument/2006/docPropsVTypes"/>
</file>